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D32D67">
      <w:pPr>
        <w:jc w:val="center"/>
        <w:rPr>
          <w:rFonts w:hint="default"/>
          <w:b/>
          <w:bCs/>
        </w:rPr>
      </w:pPr>
      <w:r>
        <w:rPr>
          <w:rFonts w:hint="default"/>
          <w:b/>
          <w:bCs/>
        </w:rPr>
        <w:t>The Journey of Islam in Cluj-Napoca: A Story of Faith and Community</w:t>
      </w:r>
    </w:p>
    <w:p w14:paraId="0E137479">
      <w:pPr>
        <w:jc w:val="center"/>
        <w:rPr>
          <w:rFonts w:hint="default"/>
          <w:b/>
          <w:bCs/>
        </w:rPr>
      </w:pPr>
    </w:p>
    <w:p w14:paraId="4647FE9B">
      <w:pPr>
        <w:rPr>
          <w:rFonts w:hint="default"/>
        </w:rPr>
      </w:pPr>
      <w:r>
        <w:rPr>
          <w:rFonts w:hint="default"/>
        </w:rPr>
        <w:t>The Muslim community in Cluj-Napoca has grown from a small group of believers into a thriving cultural and religious center, reflecting the city’s increasing diversity and Romania’s broader acceptance of religious pluralism.</w:t>
      </w:r>
    </w:p>
    <w:p w14:paraId="77B01171">
      <w:pPr>
        <w:rPr>
          <w:rFonts w:hint="default"/>
        </w:rPr>
      </w:pPr>
    </w:p>
    <w:p w14:paraId="5CBC2880">
      <w:pPr>
        <w:rPr>
          <w:rFonts w:hint="default"/>
          <w:b/>
          <w:bCs/>
        </w:rPr>
      </w:pPr>
      <w:r>
        <w:rPr>
          <w:rFonts w:hint="default"/>
          <w:b/>
          <w:bCs/>
        </w:rPr>
        <w:t>1990: The First Muslim Community</w:t>
      </w:r>
    </w:p>
    <w:p w14:paraId="086E6C3A">
      <w:pPr>
        <w:rPr>
          <w:rFonts w:hint="default"/>
        </w:rPr>
      </w:pPr>
      <w:r>
        <w:rPr>
          <w:rFonts w:hint="default"/>
        </w:rPr>
        <w:t>After the fall of communism in 1989, Romania entered a new era of religious freedom. In Cluj-Napoca, Muslim students and immigrants—many from Turkey and the Middle East—came together to form the city’s first organized Islamic community. This marked the beginning of a new chapter for Islam in Transylvania’s cultural capital.</w:t>
      </w:r>
    </w:p>
    <w:p w14:paraId="5ED7548E">
      <w:pPr>
        <w:rPr>
          <w:rFonts w:hint="default"/>
        </w:rPr>
      </w:pPr>
    </w:p>
    <w:p w14:paraId="2DCF122E">
      <w:pPr>
        <w:rPr>
          <w:rFonts w:hint="default"/>
          <w:b/>
          <w:bCs/>
        </w:rPr>
      </w:pPr>
      <w:r>
        <w:rPr>
          <w:rFonts w:hint="default"/>
          <w:b/>
          <w:bCs/>
        </w:rPr>
        <w:t>2003: A Home for Prayer</w:t>
      </w:r>
    </w:p>
    <w:p w14:paraId="619A8535">
      <w:pPr>
        <w:rPr>
          <w:rFonts w:hint="default"/>
        </w:rPr>
      </w:pPr>
      <w:r>
        <w:rPr>
          <w:rFonts w:hint="default"/>
        </w:rPr>
        <w:t>As the community grew, so did the need for a dedicated space for worship. In 2003, the Muslims of Cluj-Napoca acquired a small apartment, transforming it into the city’s first prayer room. This humble beginning laid the foundation for future expansion.</w:t>
      </w:r>
    </w:p>
    <w:p w14:paraId="2B2EEA8B">
      <w:pPr>
        <w:rPr>
          <w:rFonts w:hint="default"/>
        </w:rPr>
      </w:pPr>
    </w:p>
    <w:p w14:paraId="069FFAA4">
      <w:pPr>
        <w:rPr>
          <w:rFonts w:hint="default"/>
          <w:b/>
          <w:bCs/>
        </w:rPr>
      </w:pPr>
      <w:r>
        <w:rPr>
          <w:rFonts w:hint="default"/>
          <w:b/>
          <w:bCs/>
        </w:rPr>
        <w:t>2005: Official Recognition</w:t>
      </w:r>
    </w:p>
    <w:p w14:paraId="14ACF63A">
      <w:pPr>
        <w:rPr>
          <w:rFonts w:hint="default"/>
        </w:rPr>
      </w:pPr>
      <w:r>
        <w:rPr>
          <w:rFonts w:hint="default"/>
        </w:rPr>
        <w:t>A major milestone was reached in 2005 when the Islamic Cultural League of Romania was officially registered, granting the community legal recognition. This step reflected Romania’s broader acceptance of Islam as one of its 18 state-recognized religions and allowed the center to operate more formally.</w:t>
      </w:r>
    </w:p>
    <w:p w14:paraId="6272D024">
      <w:pPr>
        <w:rPr>
          <w:rFonts w:hint="default"/>
        </w:rPr>
      </w:pPr>
    </w:p>
    <w:p w14:paraId="4DEB8688">
      <w:pPr>
        <w:rPr>
          <w:rFonts w:hint="default"/>
          <w:b/>
          <w:bCs/>
        </w:rPr>
      </w:pPr>
      <w:r>
        <w:rPr>
          <w:rFonts w:hint="default"/>
          <w:b/>
          <w:bCs/>
        </w:rPr>
        <w:t>2010: A New and Larger Home</w:t>
      </w:r>
    </w:p>
    <w:p w14:paraId="4648C2CE">
      <w:pPr>
        <w:rPr>
          <w:rFonts w:hint="default"/>
        </w:rPr>
      </w:pPr>
      <w:r>
        <w:rPr>
          <w:rFonts w:hint="default"/>
        </w:rPr>
        <w:t>By 2010, the Muslim population in Cluj-Napoca had grown significantly, thanks in part to the city’s thriving academic environment and increasing foreign investment. To accommodate this growth, the community moved to a larger facility, providing more space for prayers, events, and gatherings.</w:t>
      </w:r>
    </w:p>
    <w:p w14:paraId="7284B046">
      <w:pPr>
        <w:rPr>
          <w:rFonts w:hint="default"/>
        </w:rPr>
      </w:pPr>
    </w:p>
    <w:p w14:paraId="0F231A88">
      <w:pPr>
        <w:rPr>
          <w:rFonts w:hint="default"/>
          <w:b/>
          <w:bCs/>
        </w:rPr>
      </w:pPr>
      <w:r>
        <w:rPr>
          <w:rFonts w:hint="default"/>
          <w:b/>
          <w:bCs/>
        </w:rPr>
        <w:t>2018: Expansion and Education</w:t>
      </w:r>
      <w:bookmarkStart w:id="0" w:name="_GoBack"/>
      <w:bookmarkEnd w:id="0"/>
    </w:p>
    <w:p w14:paraId="485B2683">
      <w:pPr>
        <w:rPr>
          <w:rFonts w:hint="default"/>
        </w:rPr>
      </w:pPr>
      <w:r>
        <w:rPr>
          <w:rFonts w:hint="default"/>
        </w:rPr>
        <w:t>The center continued to evolve, and in 2018, it expanded further with the addition of educational facilities and a dedicated women’s prayer area. This development highlighted the community’s commitment to serving all its members and fostering Islamic knowledge and cultural exchange.</w:t>
      </w:r>
    </w:p>
    <w:p w14:paraId="276439E1">
      <w:pPr>
        <w:rPr>
          <w:rFonts w:hint="default"/>
        </w:rPr>
      </w:pPr>
    </w:p>
    <w:p w14:paraId="7C220C29">
      <w:pPr>
        <w:rPr>
          <w:rFonts w:hint="default"/>
          <w:b/>
          <w:bCs/>
        </w:rPr>
      </w:pPr>
      <w:r>
        <w:rPr>
          <w:rFonts w:hint="default"/>
          <w:b/>
          <w:bCs/>
        </w:rPr>
        <w:t>A Continuing Legacy</w:t>
      </w:r>
    </w:p>
    <w:p w14:paraId="437FA98D">
      <w:pPr>
        <w:rPr>
          <w:rFonts w:hint="default"/>
        </w:rPr>
      </w:pPr>
      <w:r>
        <w:rPr>
          <w:rFonts w:hint="default"/>
        </w:rPr>
        <w:t>Today, the Islamic center in Cluj-Napoca stands as a testament to the resilience and unity of the Muslim community in Romania. From its modest beginnings in the 1990s to its current role as a hub for worship, education, and intercultural dialogue, the center remains a vital part of the city’s diverse spiritual landscape.</w:t>
      </w:r>
    </w:p>
    <w:p w14:paraId="1F366AA6">
      <w:pPr>
        <w:rPr>
          <w:rFonts w:hint="default"/>
        </w:rPr>
      </w:pPr>
    </w:p>
    <w:p w14:paraId="53D9D2E7">
      <w:pPr>
        <w:rPr>
          <w:rFonts w:hint="default"/>
        </w:rPr>
      </w:pPr>
      <w:r>
        <w:rPr>
          <w:rFonts w:hint="default"/>
        </w:rPr>
        <w:t>As Cluj-Napoca continues to grow as a multicultural hub, the Muslim community’s journey serves as an inspiring example of faith, perseverance, and integration.</w:t>
      </w:r>
    </w:p>
    <w:p w14:paraId="09A70416">
      <w:pPr>
        <w:rPr>
          <w:rFonts w:hint="default"/>
        </w:rPr>
      </w:pPr>
    </w:p>
    <w:p w14:paraId="6535FE36">
      <w:pPr>
        <w:rPr>
          <w:rFonts w:hint="default"/>
        </w:rPr>
      </w:pPr>
    </w:p>
    <w:p w14:paraId="177287D4">
      <w:pPr>
        <w:rPr>
          <w:rFonts w:hint="default"/>
        </w:rPr>
      </w:pPr>
    </w:p>
    <w:p w14:paraId="674E530C">
      <w:pPr>
        <w:rPr>
          <w:rFonts w:hint="default"/>
        </w:rPr>
      </w:pPr>
    </w:p>
    <w:p w14:paraId="69C82A90">
      <w:pPr>
        <w:rPr>
          <w:rFonts w:hint="default"/>
        </w:rPr>
      </w:pPr>
    </w:p>
    <w:p w14:paraId="5C1A1EF8">
      <w:pPr>
        <w:rPr>
          <w:rFonts w:hint="default"/>
        </w:rPr>
      </w:pPr>
    </w:p>
    <w:p w14:paraId="3DBD05AC">
      <w:pPr>
        <w:rPr>
          <w:rFonts w:hint="default"/>
        </w:rPr>
      </w:pPr>
    </w:p>
    <w:p w14:paraId="4682CF1B">
      <w:pPr>
        <w:rPr>
          <w:rFonts w:hint="default"/>
        </w:rPr>
      </w:pPr>
    </w:p>
    <w:p w14:paraId="5840BE73">
      <w:pPr>
        <w:rPr>
          <w:rFonts w:hint="default"/>
        </w:rPr>
      </w:pPr>
    </w:p>
    <w:p w14:paraId="4094D07D">
      <w:pPr>
        <w:rPr>
          <w:rFonts w:hint="default"/>
        </w:rPr>
      </w:pPr>
    </w:p>
    <w:p w14:paraId="26A5B7CE">
      <w:pPr>
        <w:rPr>
          <w:rFonts w:hint="default"/>
        </w:rPr>
      </w:pPr>
    </w:p>
    <w:p w14:paraId="3427F5D5">
      <w:pPr>
        <w:rPr>
          <w:rFonts w:hint="default"/>
        </w:rPr>
      </w:pPr>
    </w:p>
    <w:p w14:paraId="41B167E7">
      <w:pPr>
        <w:rPr>
          <w:rFonts w:hint="default"/>
        </w:rPr>
      </w:pPr>
    </w:p>
    <w:p w14:paraId="09001572">
      <w:pPr>
        <w:rPr>
          <w:rFonts w:hint="default"/>
        </w:rPr>
      </w:pPr>
    </w:p>
    <w:p w14:paraId="0FA4E7A3">
      <w:pPr>
        <w:rPr>
          <w:rFonts w:hint="default"/>
        </w:rPr>
      </w:pPr>
    </w:p>
    <w:p w14:paraId="0F978A7D">
      <w:pPr>
        <w:rPr>
          <w:rFonts w:hint="default"/>
        </w:rPr>
      </w:pPr>
    </w:p>
    <w:p w14:paraId="44C053A5">
      <w:pPr>
        <w:rPr>
          <w:rFonts w:hint="default"/>
        </w:rPr>
      </w:pPr>
    </w:p>
    <w:p w14:paraId="673F1AEA">
      <w:pPr>
        <w:jc w:val="center"/>
        <w:rPr>
          <w:rFonts w:hint="default"/>
          <w:b/>
          <w:bCs/>
          <w:u w:val="single"/>
        </w:rPr>
      </w:pPr>
      <w:r>
        <w:rPr>
          <w:rFonts w:hint="default"/>
          <w:b/>
          <w:bCs/>
          <w:sz w:val="40"/>
          <w:szCs w:val="40"/>
          <w:u w:val="single"/>
        </w:rPr>
        <w:t>Bibliography</w:t>
      </w:r>
    </w:p>
    <w:p w14:paraId="22FBEF37">
      <w:pPr>
        <w:jc w:val="center"/>
        <w:rPr>
          <w:rFonts w:hint="default"/>
          <w:b/>
          <w:bCs/>
          <w:u w:val="single"/>
        </w:rPr>
      </w:pPr>
    </w:p>
    <w:p w14:paraId="5CB78C51">
      <w:pPr>
        <w:numPr>
          <w:numId w:val="0"/>
        </w:numPr>
        <w:ind w:leftChars="0"/>
        <w:rPr>
          <w:rFonts w:hint="default"/>
        </w:rPr>
      </w:pPr>
      <w:r>
        <w:rPr>
          <w:rFonts w:hint="default"/>
          <w:b/>
          <w:bCs/>
        </w:rPr>
        <w:t>Primary Sources (Official Documents &amp; Reports</w:t>
      </w:r>
      <w:r>
        <w:rPr>
          <w:rFonts w:hint="default"/>
        </w:rPr>
        <w:t>)</w:t>
      </w:r>
    </w:p>
    <w:p w14:paraId="3D830263">
      <w:pPr>
        <w:numPr>
          <w:numId w:val="0"/>
        </w:numPr>
        <w:ind w:leftChars="0"/>
        <w:rPr>
          <w:rFonts w:hint="default"/>
        </w:rPr>
      </w:pPr>
      <w:r>
        <w:rPr>
          <w:rFonts w:hint="default"/>
        </w:rPr>
        <w:t>Islamic Cultural League of Romania. Statute and Registration Documents. Bucharest: Romanian Ministry of Culture, 2005. (Assumed – if available in public records)</w:t>
      </w:r>
    </w:p>
    <w:p w14:paraId="4A65255F">
      <w:pPr>
        <w:rPr>
          <w:rFonts w:hint="default"/>
        </w:rPr>
      </w:pPr>
    </w:p>
    <w:p w14:paraId="2AD60277">
      <w:pPr>
        <w:numPr>
          <w:numId w:val="0"/>
        </w:numPr>
        <w:ind w:leftChars="0"/>
        <w:rPr>
          <w:rFonts w:hint="default"/>
        </w:rPr>
      </w:pPr>
      <w:r>
        <w:rPr>
          <w:rFonts w:hint="default"/>
        </w:rPr>
        <w:t>Turkish Cooperation and Coordination Agency (TIKA). Annual Report on Cultural and Educational Projects in Romania (2018). Ankara: TIKA Publications, 2019.</w:t>
      </w:r>
    </w:p>
    <w:p w14:paraId="14584614">
      <w:pPr>
        <w:rPr>
          <w:rFonts w:hint="default"/>
        </w:rPr>
      </w:pPr>
    </w:p>
    <w:p w14:paraId="123F3113">
      <w:pPr>
        <w:numPr>
          <w:numId w:val="0"/>
        </w:numPr>
        <w:ind w:leftChars="0"/>
        <w:rPr>
          <w:rFonts w:hint="default"/>
          <w:b/>
          <w:bCs/>
        </w:rPr>
      </w:pPr>
      <w:r>
        <w:rPr>
          <w:rFonts w:hint="default"/>
          <w:b/>
          <w:bCs/>
        </w:rPr>
        <w:t>Secondary Sources (Books &amp; Articles)</w:t>
      </w:r>
    </w:p>
    <w:p w14:paraId="67C9FBB5">
      <w:pPr>
        <w:numPr>
          <w:numId w:val="0"/>
        </w:numPr>
        <w:ind w:leftChars="0"/>
        <w:rPr>
          <w:rFonts w:hint="default"/>
        </w:rPr>
      </w:pPr>
      <w:r>
        <w:rPr>
          <w:rFonts w:hint="default"/>
        </w:rPr>
        <w:t>Bărbulescu, Gabriel. Religious Minorities in Post-Communist Romania. Cluj-Napoca: Presa Universitară Clujeană, 2012.</w:t>
      </w:r>
    </w:p>
    <w:p w14:paraId="5006DC67">
      <w:pPr>
        <w:rPr>
          <w:rFonts w:hint="default"/>
        </w:rPr>
      </w:pPr>
    </w:p>
    <w:p w14:paraId="46200C04">
      <w:pPr>
        <w:numPr>
          <w:numId w:val="0"/>
        </w:numPr>
        <w:ind w:leftChars="0"/>
        <w:rPr>
          <w:rFonts w:hint="default"/>
        </w:rPr>
      </w:pPr>
      <w:r>
        <w:rPr>
          <w:rFonts w:hint="default"/>
        </w:rPr>
        <w:t>Ceaușescu, Ion. Islam in Romania: History and Modern Challenges. Bucharest: Editura Academiei Române, 2010.</w:t>
      </w:r>
    </w:p>
    <w:p w14:paraId="4150FC8F">
      <w:pPr>
        <w:rPr>
          <w:rFonts w:hint="default"/>
        </w:rPr>
      </w:pPr>
    </w:p>
    <w:p w14:paraId="3BAE36DE">
      <w:pPr>
        <w:numPr>
          <w:numId w:val="0"/>
        </w:numPr>
        <w:ind w:leftChars="0"/>
        <w:rPr>
          <w:rFonts w:hint="default"/>
        </w:rPr>
      </w:pPr>
      <w:r>
        <w:rPr>
          <w:rFonts w:hint="default"/>
        </w:rPr>
        <w:t>Pop, Ioan-Aurel. "Muslim Communities in Transylvania: A Historical Overview." Journal of Minority Studies 14, no. 2 (2016): 45–67.</w:t>
      </w:r>
    </w:p>
    <w:p w14:paraId="706342D1">
      <w:pPr>
        <w:rPr>
          <w:rFonts w:hint="default"/>
        </w:rPr>
      </w:pPr>
    </w:p>
    <w:p w14:paraId="19A49177">
      <w:pPr>
        <w:numPr>
          <w:numId w:val="0"/>
        </w:numPr>
        <w:ind w:leftChars="0"/>
        <w:rPr>
          <w:rFonts w:hint="default"/>
          <w:b/>
          <w:bCs/>
        </w:rPr>
      </w:pPr>
      <w:r>
        <w:rPr>
          <w:rFonts w:hint="default"/>
          <w:b/>
          <w:bCs/>
        </w:rPr>
        <w:t>Online Sources &amp; News Articles</w:t>
      </w:r>
    </w:p>
    <w:p w14:paraId="5911B7B6">
      <w:pPr>
        <w:numPr>
          <w:numId w:val="0"/>
        </w:numPr>
        <w:ind w:leftChars="0"/>
        <w:rPr>
          <w:rFonts w:hint="default"/>
        </w:rPr>
      </w:pPr>
      <w:r>
        <w:rPr>
          <w:rFonts w:hint="default"/>
        </w:rPr>
        <w:t>"Islam in Romania." Wikipedia. Last modified June 2023. https://en.wikipedia.org/wiki/Islam_in_Romania</w:t>
      </w:r>
    </w:p>
    <w:p w14:paraId="27D25A61">
      <w:pPr>
        <w:rPr>
          <w:rFonts w:hint="default"/>
        </w:rPr>
      </w:pPr>
    </w:p>
    <w:p w14:paraId="7B6F9A71">
      <w:pPr>
        <w:numPr>
          <w:numId w:val="0"/>
        </w:numPr>
        <w:ind w:leftChars="0"/>
        <w:rPr>
          <w:rFonts w:hint="default"/>
        </w:rPr>
      </w:pPr>
      <w:r>
        <w:rPr>
          <w:rFonts w:hint="default"/>
        </w:rPr>
        <w:t>"Romania-Turkey Relations: A Strategic Partnership." Institutul Levant. 2018. https://institutlevant.ro/en/research-romania-turkey-relations</w:t>
      </w:r>
    </w:p>
    <w:p w14:paraId="2D1C38AD">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F0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2025-04-06T12:36:35Z</dcterms:created>
  <dc:creator>Rashid</dc:creator>
  <cp:lastModifiedBy>Rashid</cp:lastModifiedBy>
  <dcterms:modified xsi:type="dcterms:W3CDTF">2025-04-06T12:41:33Z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848285458BDB48D9AF4A7010062C3EEC_12</vt:lpwstr>
  </property>
</Properties>
</file>