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2FF" w:rsidRDefault="001B2328"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Creating an App with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>Marketing API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 The Ads App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>flow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 takes you through all the steps you need to create an ads app. ... Provide billing information, but you will not be charged until you run an ad.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>Developer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 Account - Access to our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>developer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 tools and enables you to create Facebook apps.</w:t>
      </w:r>
    </w:p>
    <w:sectPr w:rsidR="00B872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B2328"/>
    <w:rsid w:val="001B2328"/>
    <w:rsid w:val="00B87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B232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Rashmitha</dc:creator>
  <cp:keywords/>
  <dc:description/>
  <cp:lastModifiedBy>Rashmitha</cp:lastModifiedBy>
  <cp:revision>2</cp:revision>
  <dcterms:created xsi:type="dcterms:W3CDTF">2019-12-17T12:36:00Z</dcterms:created>
  <dcterms:modified xsi:type="dcterms:W3CDTF">2019-12-17T12:36:00Z</dcterms:modified>
</cp:coreProperties>
</file>