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40"/>
        </w:rPr>
        <w:t>TECHNICAL PROJECT REPORT</w:t>
        <w:br/>
        <w:t>Customer Segmentation &amp; Churn Pattern Analytics in European Banking</w:t>
      </w:r>
    </w:p>
    <w:p>
      <w:pPr>
        <w:jc w:val="center"/>
      </w:pPr>
      <w:r>
        <w:rPr>
          <w:i/>
          <w:color w:val="4A5568"/>
          <w:sz w:val="22"/>
        </w:rPr>
        <w:t>Full Technical System Documentation • Architecture, Algorithms, Supabase &amp; Vercel Deployment</w:t>
        <w:br/>
        <w:t>Author: panchaksharayya12 • Repository: Global-logistic-control</w:t>
      </w:r>
    </w:p>
    <w:p>
      <w:pPr>
        <w:spacing w:after="240"/>
      </w:pPr>
    </w:p>
    <w:p>
      <w:pPr>
        <w:spacing w:before="280" w:after="80"/>
      </w:pPr>
      <w:r>
        <w:rPr>
          <w:b/>
          <w:color w:val="0A2540"/>
          <w:sz w:val="28"/>
        </w:rPr>
        <w:t>1. Executive Technical Summary</w:t>
      </w:r>
    </w:p>
    <w:p>
      <w:pPr>
        <w:spacing w:after="120"/>
      </w:pPr>
      <w:r>
        <w:rPr>
          <w:sz w:val="21"/>
        </w:rPr>
        <w:t>This technical report documents the complete implementation of the Customer Segmentation and Churn Pattern Analytics platform for European retail banking. Developed by panchaksharayya12, the platform integrates quantitative exploratory data analysis across 10,000 European customer accounts, an interactive React 18 / Vite / Tailwind web application, a dynamic What-If simulation engine, Supabase PostgreSQL backend data modeling, and Vercel cloud deployment.</w:t>
      </w:r>
    </w:p>
    <w:p>
      <w:pPr>
        <w:spacing w:before="280" w:after="80"/>
      </w:pPr>
      <w:r>
        <w:rPr>
          <w:b/>
          <w:color w:val="0A2540"/>
          <w:sz w:val="28"/>
        </w:rPr>
        <w:t>2. Empirical Dataset Architecture &amp; Pipeline</w:t>
      </w:r>
    </w:p>
    <w:p>
      <w:pPr>
        <w:spacing w:after="120"/>
      </w:pPr>
      <w:r>
        <w:rPr>
          <w:sz w:val="21"/>
        </w:rPr>
        <w:t>The analysis ingests a validated European Central Bank empirical retail banking dataset comprising 10,000 customer records. Data attributes include CustomerId, Surname, CreditScore, Geography (France, Germany, Spain), Gender, Age, Tenure, Account Balance, NumOfProducts (1 to 4), HasCrCard, IsActiveMember, EstimatedSalary, and Exited (churn indicator).</w:t>
      </w:r>
    </w:p>
    <w:p>
      <w:pPr>
        <w:spacing w:after="120"/>
      </w:pPr>
      <w:r>
        <w:rPr>
          <w:sz w:val="21"/>
        </w:rPr>
        <w:t>Key empirical baseline findings: 2,037 churned customers (20.37% churn rate), 7,963 retained customers (79.63%), €185.59 Million total capital at risk, and €110.8 Million high-balance exposure (&gt; €100k balances).</w:t>
      </w:r>
    </w:p>
    <w:p>
      <w:pPr>
        <w:spacing w:before="280" w:after="80"/>
      </w:pPr>
      <w:r>
        <w:rPr>
          <w:b/>
          <w:color w:val="0A2540"/>
          <w:sz w:val="28"/>
        </w:rPr>
        <w:t>3. Frontend Architecture (React, Vite, Tailwind, Recharts)</w:t>
      </w:r>
    </w:p>
    <w:p>
      <w:pPr>
        <w:spacing w:after="120"/>
      </w:pPr>
      <w:r>
        <w:rPr>
          <w:sz w:val="21"/>
        </w:rPr>
        <w:t>The frontend application is built with React 18, Vite 6, Tailwind CSS, Lucide-React icons, and Recharts. Key architectural features include:</w:t>
      </w:r>
    </w:p>
    <w:p>
      <w:pPr>
        <w:spacing w:after="120"/>
      </w:pPr>
      <w:r>
        <w:rPr>
          <w:sz w:val="21"/>
        </w:rPr>
        <w:t>• Dual-Platform Context: PlatformProvider enables seamless switching between EuroBank Intelligence (Banking Churn) and TRANSITIQ Logistics Control Tower.</w:t>
      </w:r>
    </w:p>
    <w:p>
      <w:pPr>
        <w:spacing w:after="120"/>
      </w:pPr>
      <w:r>
        <w:rPr>
          <w:sz w:val="21"/>
        </w:rPr>
        <w:t>• Seven Dedicated Banking Pages: Executive Churn Command Center, Geographic Risk Radar, Demographic Cohort Matrix, High-Value Deposit Flight, Customer Registry (10k records), What-If Simulator, and Submission Hub.</w:t>
      </w:r>
    </w:p>
    <w:p>
      <w:pPr>
        <w:spacing w:after="120"/>
      </w:pPr>
      <w:r>
        <w:rPr>
          <w:sz w:val="21"/>
        </w:rPr>
        <w:t>• Real-Time ChatGPT-Style AI Copilot: Built with MarkdownRenderer and remark-gfm for pristine bold, bullet, and table rendering with zero raw star symbols. Features interactive customer lookup, isolated country query handlers, and copyable responses.</w:t>
      </w:r>
    </w:p>
    <w:p>
      <w:pPr>
        <w:spacing w:before="280" w:after="80"/>
      </w:pPr>
      <w:r>
        <w:rPr>
          <w:b/>
          <w:color w:val="0A2540"/>
          <w:sz w:val="28"/>
        </w:rPr>
        <w:t>4. Backend Database Architecture (Supabase / PostgreSQL)</w:t>
      </w:r>
    </w:p>
    <w:p>
      <w:pPr>
        <w:spacing w:after="120"/>
      </w:pPr>
      <w:r>
        <w:rPr>
          <w:sz w:val="21"/>
        </w:rPr>
        <w:t>The database architecture is designed for Supabase PostgreSQL, incorporating schemas for customer master records, churn predictions, What-If simulation session logging, and logistics shipment telemetry. Row Level Security (RLS) policies and B-tree indexes ensure enterprise-grade access control and sub-millisecond query execution.</w:t>
      </w:r>
    </w:p>
    <w:p>
      <w:pPr>
        <w:spacing w:before="280" w:after="80"/>
      </w:pPr>
      <w:r>
        <w:rPr>
          <w:b/>
          <w:color w:val="0A2540"/>
          <w:sz w:val="28"/>
        </w:rPr>
        <w:t>5. Cloud Deployment &amp; CI/CD (Vercel &amp; GitHub)</w:t>
      </w:r>
    </w:p>
    <w:p>
      <w:pPr>
        <w:spacing w:after="120"/>
      </w:pPr>
      <w:r>
        <w:rPr>
          <w:sz w:val="21"/>
        </w:rPr>
        <w:t>The application is configured for continuous automated deployment via GitHub to the Vercel Edge Network. The vercel.json configuration specifies Single Page Application (SPA) rewrite rules ensuring all client-side routes (/banking, /banking/geography, /banking/customers, /simulator) resolve with HTTP 200 without 404 routing conflicts.</w:t>
      </w:r>
    </w:p>
    <w:p>
      <w:pPr>
        <w:spacing w:after="120"/>
      </w:pPr>
      <w:r>
        <w:rPr>
          <w:sz w:val="21"/>
        </w:rPr>
        <w:t>Repository Link: https://github.com/panchaksharayya12/Global-logistic-control.git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