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7EF2" w:rsidRPr="00B565B9" w:rsidRDefault="00527EF2" w:rsidP="00584045">
      <w:pPr>
        <w:pStyle w:val="ListParagraph"/>
        <w:numPr>
          <w:ilvl w:val="0"/>
          <w:numId w:val="2"/>
        </w:numPr>
        <w:spacing w:after="0" w:line="240" w:lineRule="auto"/>
        <w:rPr>
          <w:rFonts w:cstheme="minorHAnsi"/>
          <w:b/>
          <w:u w:val="single"/>
        </w:rPr>
      </w:pPr>
      <w:r w:rsidRPr="00B565B9">
        <w:rPr>
          <w:rFonts w:cstheme="minorHAnsi"/>
          <w:b/>
          <w:u w:val="single"/>
        </w:rPr>
        <w:t>Survey data Analysis:</w:t>
      </w:r>
    </w:p>
    <w:p w:rsidR="00AB2C69" w:rsidRPr="00B565B9" w:rsidRDefault="00AB2C69" w:rsidP="00AB2C69">
      <w:pPr>
        <w:spacing w:after="0" w:line="240" w:lineRule="auto"/>
        <w:rPr>
          <w:rFonts w:eastAsia="Times New Roman" w:cstheme="minorHAnsi"/>
        </w:rPr>
      </w:pPr>
      <w:r w:rsidRPr="00B565B9">
        <w:rPr>
          <w:rFonts w:cstheme="minorHAnsi"/>
        </w:rPr>
        <w:t xml:space="preserve">ANON.IP: </w:t>
      </w:r>
      <w:r w:rsidRPr="00B565B9">
        <w:rPr>
          <w:rFonts w:eastAsia="Times New Roman" w:cstheme="minorHAnsi"/>
        </w:rPr>
        <w:t>Unique Identifier for Policyholder</w:t>
      </w:r>
    </w:p>
    <w:p w:rsidR="00AB2C69" w:rsidRPr="00B565B9" w:rsidRDefault="00AB2C69">
      <w:pPr>
        <w:rPr>
          <w:rFonts w:eastAsia="Times New Roman" w:cstheme="minorHAnsi"/>
        </w:rPr>
      </w:pPr>
      <w:proofErr w:type="spellStart"/>
      <w:r w:rsidRPr="00B565B9">
        <w:rPr>
          <w:rFonts w:cstheme="minorHAnsi"/>
        </w:rPr>
        <w:t>ANON.Contract</w:t>
      </w:r>
      <w:proofErr w:type="spellEnd"/>
      <w:r w:rsidRPr="00B565B9">
        <w:rPr>
          <w:rFonts w:cstheme="minorHAnsi"/>
        </w:rPr>
        <w:t xml:space="preserve">: </w:t>
      </w:r>
      <w:r w:rsidRPr="00B565B9">
        <w:rPr>
          <w:rFonts w:eastAsia="Times New Roman" w:cstheme="minorHAnsi"/>
        </w:rPr>
        <w:t>Unique Identifier for Policy</w:t>
      </w:r>
    </w:p>
    <w:p w:rsidR="006D3391" w:rsidRPr="00B565B9" w:rsidRDefault="006D3391">
      <w:pPr>
        <w:rPr>
          <w:rFonts w:cstheme="minorHAnsi"/>
        </w:rPr>
      </w:pPr>
      <w:r w:rsidRPr="00B565B9">
        <w:rPr>
          <w:rFonts w:cstheme="minorHAnsi"/>
        </w:rPr>
        <w:t>These two are common fields in all the 3 files.</w:t>
      </w:r>
    </w:p>
    <w:p w:rsidR="00AB2C69" w:rsidRPr="00B565B9" w:rsidRDefault="00AB2C69">
      <w:pPr>
        <w:rPr>
          <w:rFonts w:cstheme="minorHAnsi"/>
        </w:rPr>
      </w:pPr>
      <w:proofErr w:type="spellStart"/>
      <w:r w:rsidRPr="00B565B9">
        <w:rPr>
          <w:rFonts w:cstheme="minorHAnsi"/>
        </w:rPr>
        <w:t>ResponseId</w:t>
      </w:r>
      <w:proofErr w:type="spellEnd"/>
      <w:r w:rsidRPr="00B565B9">
        <w:rPr>
          <w:rFonts w:cstheme="minorHAnsi"/>
        </w:rPr>
        <w:t>: Unique ID for survey response contains 6855 records.</w:t>
      </w:r>
    </w:p>
    <w:p w:rsidR="00AB2C69" w:rsidRPr="00B565B9" w:rsidRDefault="00AB2C69">
      <w:pPr>
        <w:rPr>
          <w:rFonts w:cstheme="minorHAnsi"/>
        </w:rPr>
      </w:pPr>
      <w:r w:rsidRPr="00B565B9">
        <w:rPr>
          <w:rFonts w:cstheme="minorHAnsi"/>
        </w:rPr>
        <w:t>Distribution channel: email</w:t>
      </w:r>
    </w:p>
    <w:p w:rsidR="00AB2C69" w:rsidRPr="00B565B9" w:rsidRDefault="00AB2C69">
      <w:pPr>
        <w:rPr>
          <w:rFonts w:cstheme="minorHAnsi"/>
        </w:rPr>
      </w:pPr>
      <w:r w:rsidRPr="00B565B9">
        <w:rPr>
          <w:rFonts w:cstheme="minorHAnsi"/>
        </w:rPr>
        <w:t xml:space="preserve">User language: </w:t>
      </w:r>
      <w:proofErr w:type="spellStart"/>
      <w:r w:rsidRPr="00B565B9">
        <w:rPr>
          <w:rFonts w:cstheme="minorHAnsi"/>
        </w:rPr>
        <w:t>En</w:t>
      </w:r>
      <w:proofErr w:type="spellEnd"/>
    </w:p>
    <w:p w:rsidR="00AB2C69" w:rsidRPr="00B565B9" w:rsidRDefault="00AB2C69">
      <w:pPr>
        <w:rPr>
          <w:rFonts w:cstheme="minorHAnsi"/>
        </w:rPr>
      </w:pPr>
      <w:r w:rsidRPr="00B565B9">
        <w:rPr>
          <w:rFonts w:cstheme="minorHAnsi"/>
        </w:rPr>
        <w:t>Q1_NPS_Group:</w:t>
      </w:r>
    </w:p>
    <w:p w:rsidR="00271D58" w:rsidRPr="00B565B9" w:rsidRDefault="00AB2C69">
      <w:pPr>
        <w:rPr>
          <w:rFonts w:cstheme="minorHAnsi"/>
        </w:rPr>
      </w:pPr>
      <w:r w:rsidRPr="00B565B9">
        <w:rPr>
          <w:rFonts w:cstheme="minorHAnsi"/>
          <w:noProof/>
        </w:rPr>
        <w:drawing>
          <wp:inline distT="0" distB="0" distL="0" distR="0" wp14:anchorId="6E68FE3E" wp14:editId="3B754DE0">
            <wp:extent cx="5943600" cy="1005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005840"/>
                    </a:xfrm>
                    <a:prstGeom prst="rect">
                      <a:avLst/>
                    </a:prstGeom>
                  </pic:spPr>
                </pic:pic>
              </a:graphicData>
            </a:graphic>
          </wp:inline>
        </w:drawing>
      </w:r>
    </w:p>
    <w:p w:rsidR="00EF73FD" w:rsidRPr="00B565B9" w:rsidRDefault="00EF73FD">
      <w:pPr>
        <w:rPr>
          <w:rFonts w:cstheme="minorHAnsi"/>
        </w:rPr>
      </w:pPr>
      <w:r w:rsidRPr="00B565B9">
        <w:rPr>
          <w:rFonts w:cstheme="minorHAnsi"/>
        </w:rPr>
        <w:t xml:space="preserve">There are 6855 </w:t>
      </w:r>
      <w:r w:rsidR="00527EF2" w:rsidRPr="00B565B9">
        <w:rPr>
          <w:rFonts w:cstheme="minorHAnsi"/>
        </w:rPr>
        <w:t xml:space="preserve">records (All </w:t>
      </w:r>
      <w:r w:rsidR="004F0825" w:rsidRPr="00B565B9">
        <w:rPr>
          <w:rFonts w:cstheme="minorHAnsi"/>
        </w:rPr>
        <w:t>IND</w:t>
      </w:r>
      <w:r w:rsidR="00527EF2" w:rsidRPr="00B565B9">
        <w:rPr>
          <w:rFonts w:cstheme="minorHAnsi"/>
        </w:rPr>
        <w:t>)</w:t>
      </w:r>
      <w:r w:rsidRPr="00B565B9">
        <w:rPr>
          <w:rFonts w:cstheme="minorHAnsi"/>
        </w:rPr>
        <w:t xml:space="preserve">, out of which </w:t>
      </w:r>
      <w:r w:rsidR="004F0825" w:rsidRPr="00B565B9">
        <w:rPr>
          <w:rFonts w:cstheme="minorHAnsi"/>
        </w:rPr>
        <w:t>455</w:t>
      </w:r>
      <w:r w:rsidR="00527EF2" w:rsidRPr="00B565B9">
        <w:rPr>
          <w:rFonts w:cstheme="minorHAnsi"/>
        </w:rPr>
        <w:t xml:space="preserve"> also</w:t>
      </w:r>
      <w:r w:rsidRPr="00B565B9">
        <w:rPr>
          <w:rFonts w:cstheme="minorHAnsi"/>
        </w:rPr>
        <w:t xml:space="preserve"> have RP (Retirement plan).</w:t>
      </w:r>
    </w:p>
    <w:p w:rsidR="004F0825" w:rsidRPr="00B565B9" w:rsidRDefault="00B515A5">
      <w:pPr>
        <w:rPr>
          <w:rFonts w:cstheme="minorHAnsi"/>
          <w:i/>
          <w:color w:val="000000"/>
          <w:shd w:val="clear" w:color="auto" w:fill="FFFFFF"/>
        </w:rPr>
      </w:pPr>
      <w:r w:rsidRPr="00B565B9">
        <w:rPr>
          <w:rFonts w:cstheme="minorHAnsi"/>
          <w:i/>
          <w:color w:val="000000"/>
          <w:shd w:val="clear" w:color="auto" w:fill="FFFFFF"/>
        </w:rPr>
        <w:t xml:space="preserve"> From ppt: </w:t>
      </w:r>
      <w:r w:rsidR="004F0825" w:rsidRPr="00B565B9">
        <w:rPr>
          <w:rFonts w:cstheme="minorHAnsi"/>
          <w:i/>
          <w:color w:val="000000"/>
          <w:shd w:val="clear" w:color="auto" w:fill="FFFFFF"/>
        </w:rPr>
        <w:t xml:space="preserve">The CX Team has launched producer surveys for all product lines to include:  Retirement Plans (RP), Ameritas Investment Corporation (AIC), Ameritas Group (Group), and the Individual Division (IND).  </w:t>
      </w:r>
    </w:p>
    <w:p w:rsidR="00527EF2" w:rsidRDefault="0048507D">
      <w:pPr>
        <w:rPr>
          <w:rFonts w:cstheme="minorHAnsi"/>
        </w:rPr>
      </w:pPr>
      <w:r>
        <w:rPr>
          <w:rFonts w:cstheme="minorHAnsi"/>
        </w:rPr>
        <w:t>D-1722</w:t>
      </w:r>
    </w:p>
    <w:p w:rsidR="0048507D" w:rsidRDefault="0048507D">
      <w:pPr>
        <w:rPr>
          <w:rFonts w:cstheme="minorHAnsi"/>
        </w:rPr>
      </w:pPr>
      <w:r>
        <w:rPr>
          <w:rFonts w:cstheme="minorHAnsi"/>
        </w:rPr>
        <w:t>pr-1587</w:t>
      </w:r>
    </w:p>
    <w:p w:rsidR="0048507D" w:rsidRPr="00B565B9" w:rsidRDefault="0048507D">
      <w:pPr>
        <w:rPr>
          <w:rFonts w:cstheme="minorHAnsi"/>
        </w:rPr>
      </w:pPr>
      <w:proofErr w:type="spellStart"/>
      <w:r>
        <w:rPr>
          <w:rFonts w:cstheme="minorHAnsi"/>
        </w:rPr>
        <w:t>ps</w:t>
      </w:r>
      <w:proofErr w:type="spellEnd"/>
      <w:r>
        <w:rPr>
          <w:rFonts w:cstheme="minorHAnsi"/>
        </w:rPr>
        <w:t>- 3514</w:t>
      </w:r>
      <w:bookmarkStart w:id="0" w:name="_GoBack"/>
      <w:bookmarkEnd w:id="0"/>
    </w:p>
    <w:p w:rsidR="00527EF2" w:rsidRPr="00B565B9" w:rsidRDefault="00527EF2" w:rsidP="00584045">
      <w:pPr>
        <w:pStyle w:val="ListParagraph"/>
        <w:numPr>
          <w:ilvl w:val="0"/>
          <w:numId w:val="2"/>
        </w:numPr>
        <w:rPr>
          <w:rFonts w:cstheme="minorHAnsi"/>
          <w:b/>
          <w:u w:val="single"/>
        </w:rPr>
      </w:pPr>
      <w:r w:rsidRPr="00B565B9">
        <w:rPr>
          <w:rFonts w:cstheme="minorHAnsi"/>
          <w:b/>
          <w:u w:val="single"/>
        </w:rPr>
        <w:t>Email Listing data:</w:t>
      </w:r>
    </w:p>
    <w:p w:rsidR="00527EF2" w:rsidRPr="00B565B9" w:rsidRDefault="00527EF2">
      <w:pPr>
        <w:rPr>
          <w:rFonts w:cstheme="minorHAnsi"/>
        </w:rPr>
      </w:pPr>
      <w:r w:rsidRPr="00B565B9">
        <w:rPr>
          <w:rFonts w:cstheme="minorHAnsi"/>
        </w:rPr>
        <w:t xml:space="preserve">There are total of 73236 records(All IND). Out of 73236 emails sent, 2207 have RP plan along with the IND plan. </w:t>
      </w:r>
    </w:p>
    <w:p w:rsidR="00AF4DC6" w:rsidRPr="00B565B9" w:rsidRDefault="00AF4DC6">
      <w:pPr>
        <w:rPr>
          <w:rFonts w:eastAsia="Times New Roman" w:cstheme="minorHAnsi"/>
        </w:rPr>
      </w:pPr>
      <w:r w:rsidRPr="00B565B9">
        <w:rPr>
          <w:rFonts w:cstheme="minorHAnsi"/>
        </w:rPr>
        <w:t xml:space="preserve">IND: Flag indicating </w:t>
      </w:r>
      <w:r w:rsidRPr="00B565B9">
        <w:rPr>
          <w:rFonts w:eastAsia="Times New Roman" w:cstheme="minorHAnsi"/>
        </w:rPr>
        <w:t xml:space="preserve">whether the customer owns </w:t>
      </w:r>
      <w:proofErr w:type="gramStart"/>
      <w:r w:rsidRPr="00B565B9">
        <w:rPr>
          <w:rFonts w:eastAsia="Times New Roman" w:cstheme="minorHAnsi"/>
        </w:rPr>
        <w:t>a</w:t>
      </w:r>
      <w:proofErr w:type="gramEnd"/>
      <w:r w:rsidRPr="00B565B9">
        <w:rPr>
          <w:rFonts w:eastAsia="Times New Roman" w:cstheme="minorHAnsi"/>
        </w:rPr>
        <w:t xml:space="preserve"> IND policy, it has all 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79"/>
        <w:gridCol w:w="33"/>
        <w:gridCol w:w="48"/>
      </w:tblGrid>
      <w:tr w:rsidR="00AF4DC6" w:rsidRPr="00B565B9" w:rsidTr="00AF4DC6">
        <w:trPr>
          <w:tblCellSpacing w:w="15" w:type="dxa"/>
        </w:trPr>
        <w:tc>
          <w:tcPr>
            <w:tcW w:w="0" w:type="auto"/>
            <w:vAlign w:val="center"/>
          </w:tcPr>
          <w:p w:rsidR="00AF4DC6" w:rsidRPr="00B565B9" w:rsidRDefault="00AF4DC6" w:rsidP="00AF4DC6">
            <w:pPr>
              <w:rPr>
                <w:rFonts w:cstheme="minorHAnsi"/>
                <w:i/>
              </w:rPr>
            </w:pPr>
            <w:r w:rsidRPr="00B565B9">
              <w:rPr>
                <w:rFonts w:cstheme="minorHAnsi"/>
                <w:i/>
                <w:color w:val="000000"/>
                <w:shd w:val="clear" w:color="auto" w:fill="FFFFFF"/>
              </w:rPr>
              <w:t>IND corresponds to Individual Division. The individual division offers a broad spectrum of life insurance, disability income insurance and annuity products designed to meet the needs of our customers. Offered through a nationwide network of financial professionals, our products help protect against the uncertainties of life while providing the peace of mind to enjoy life at its very best.</w:t>
            </w:r>
            <w:r w:rsidRPr="00B565B9">
              <w:rPr>
                <w:rFonts w:cstheme="minorHAnsi"/>
                <w:i/>
              </w:rPr>
              <w:t xml:space="preserve"> </w:t>
            </w:r>
          </w:p>
        </w:tc>
        <w:tc>
          <w:tcPr>
            <w:tcW w:w="0" w:type="auto"/>
            <w:gridSpan w:val="2"/>
            <w:vAlign w:val="center"/>
          </w:tcPr>
          <w:p w:rsidR="00AF4DC6" w:rsidRPr="00B565B9" w:rsidRDefault="00AF4DC6">
            <w:pPr>
              <w:rPr>
                <w:rFonts w:cstheme="minorHAnsi"/>
              </w:rPr>
            </w:pPr>
          </w:p>
        </w:tc>
      </w:tr>
      <w:tr w:rsidR="00AF4DC6" w:rsidRPr="00B565B9" w:rsidTr="00AF4DC6">
        <w:trPr>
          <w:tblCellSpacing w:w="15" w:type="dxa"/>
        </w:trPr>
        <w:tc>
          <w:tcPr>
            <w:tcW w:w="0" w:type="auto"/>
            <w:vAlign w:val="center"/>
          </w:tcPr>
          <w:p w:rsidR="00AF4DC6" w:rsidRPr="00B565B9" w:rsidRDefault="00AF4DC6">
            <w:pPr>
              <w:rPr>
                <w:rFonts w:cstheme="minorHAnsi"/>
              </w:rPr>
            </w:pPr>
            <w:r w:rsidRPr="00B565B9">
              <w:rPr>
                <w:rFonts w:cstheme="minorHAnsi"/>
              </w:rPr>
              <w:t>IND_COUNT_POLICY: 104216</w:t>
            </w:r>
          </w:p>
          <w:p w:rsidR="00AF4DC6" w:rsidRPr="00B565B9" w:rsidRDefault="00AF4DC6">
            <w:pPr>
              <w:rPr>
                <w:rFonts w:cstheme="minorHAnsi"/>
              </w:rPr>
            </w:pPr>
            <w:proofErr w:type="spellStart"/>
            <w:r w:rsidRPr="00B565B9">
              <w:rPr>
                <w:rFonts w:cstheme="minorHAnsi"/>
              </w:rPr>
              <w:t>Life.policies</w:t>
            </w:r>
            <w:proofErr w:type="spellEnd"/>
            <w:r w:rsidRPr="00B565B9">
              <w:rPr>
                <w:rFonts w:cstheme="minorHAnsi"/>
              </w:rPr>
              <w:t>: 62992</w:t>
            </w:r>
          </w:p>
          <w:p w:rsidR="00AF4DC6" w:rsidRPr="00B565B9" w:rsidRDefault="00AF4DC6">
            <w:pPr>
              <w:rPr>
                <w:rFonts w:cstheme="minorHAnsi"/>
              </w:rPr>
            </w:pPr>
            <w:r w:rsidRPr="00B565B9">
              <w:rPr>
                <w:rFonts w:cstheme="minorHAnsi"/>
              </w:rPr>
              <w:t>Di.policies:20973</w:t>
            </w:r>
          </w:p>
          <w:p w:rsidR="00AF4DC6" w:rsidRPr="00B565B9" w:rsidRDefault="00AF4DC6">
            <w:pPr>
              <w:rPr>
                <w:rFonts w:cstheme="minorHAnsi"/>
              </w:rPr>
            </w:pPr>
            <w:proofErr w:type="spellStart"/>
            <w:r w:rsidRPr="00B565B9">
              <w:rPr>
                <w:rFonts w:cstheme="minorHAnsi"/>
              </w:rPr>
              <w:t>An.policies</w:t>
            </w:r>
            <w:proofErr w:type="spellEnd"/>
            <w:r w:rsidRPr="00B565B9">
              <w:rPr>
                <w:rFonts w:cstheme="minorHAnsi"/>
              </w:rPr>
              <w:t>: 20917</w:t>
            </w:r>
          </w:p>
          <w:p w:rsidR="00AF4DC6" w:rsidRPr="00B565B9" w:rsidRDefault="00EF1D4A">
            <w:pPr>
              <w:rPr>
                <w:rFonts w:cstheme="minorHAnsi"/>
              </w:rPr>
            </w:pPr>
            <w:r w:rsidRPr="00B565B9">
              <w:rPr>
                <w:rFonts w:cstheme="minorHAnsi"/>
              </w:rPr>
              <w:lastRenderedPageBreak/>
              <w:t>If the IND is divided into these 3 categories, which sums up to 104,882. We have noticed a difference in tying up these numbers. There is difference of 666 policies in these individual buckets which are not accounted in the IND_COUNT_POLICY</w:t>
            </w:r>
            <w:r w:rsidR="00115566" w:rsidRPr="00B565B9">
              <w:rPr>
                <w:rFonts w:cstheme="minorHAnsi"/>
              </w:rPr>
              <w:t>?</w:t>
            </w:r>
          </w:p>
          <w:p w:rsidR="00584045" w:rsidRPr="00B565B9" w:rsidRDefault="00584045" w:rsidP="00584045">
            <w:pPr>
              <w:pStyle w:val="ListParagraph"/>
              <w:numPr>
                <w:ilvl w:val="0"/>
                <w:numId w:val="2"/>
              </w:numPr>
              <w:rPr>
                <w:rFonts w:cstheme="minorHAnsi"/>
              </w:rPr>
            </w:pPr>
            <w:r w:rsidRPr="00B565B9">
              <w:rPr>
                <w:rFonts w:cstheme="minorHAnsi"/>
                <w:b/>
                <w:u w:val="single"/>
              </w:rPr>
              <w:t>Sales data:</w:t>
            </w:r>
          </w:p>
          <w:p w:rsidR="00115566" w:rsidRPr="00B565B9" w:rsidRDefault="00115566">
            <w:pPr>
              <w:rPr>
                <w:rFonts w:cstheme="minorHAnsi"/>
              </w:rPr>
            </w:pPr>
            <w:r w:rsidRPr="00B565B9">
              <w:rPr>
                <w:rFonts w:cstheme="minorHAnsi"/>
              </w:rPr>
              <w:t xml:space="preserve">On searching for the </w:t>
            </w:r>
            <w:proofErr w:type="spellStart"/>
            <w:r w:rsidRPr="00B565B9">
              <w:rPr>
                <w:rFonts w:cstheme="minorHAnsi"/>
              </w:rPr>
              <w:t>ANON.Contract</w:t>
            </w:r>
            <w:proofErr w:type="spellEnd"/>
            <w:r w:rsidRPr="00B565B9">
              <w:rPr>
                <w:rFonts w:cstheme="minorHAnsi"/>
              </w:rPr>
              <w:t xml:space="preserve"> values for those email listings, in sales data:</w:t>
            </w:r>
          </w:p>
          <w:p w:rsidR="00115566" w:rsidRPr="00B565B9" w:rsidRDefault="00115566">
            <w:pPr>
              <w:rPr>
                <w:rFonts w:cstheme="minorHAnsi"/>
              </w:rPr>
            </w:pPr>
            <w:r w:rsidRPr="00B565B9">
              <w:rPr>
                <w:rFonts w:cstheme="minorHAnsi"/>
              </w:rPr>
              <w:t xml:space="preserve">They are all missing values in the Sales data. Out of 217224 </w:t>
            </w:r>
            <w:proofErr w:type="spellStart"/>
            <w:r w:rsidRPr="00B565B9">
              <w:rPr>
                <w:rFonts w:cstheme="minorHAnsi"/>
              </w:rPr>
              <w:t>obs</w:t>
            </w:r>
            <w:proofErr w:type="spellEnd"/>
            <w:r w:rsidRPr="00B565B9">
              <w:rPr>
                <w:rFonts w:cstheme="minorHAnsi"/>
              </w:rPr>
              <w:t xml:space="preserve"> in sales data, 41012 </w:t>
            </w:r>
            <w:proofErr w:type="spellStart"/>
            <w:r w:rsidRPr="00B565B9">
              <w:rPr>
                <w:rFonts w:cstheme="minorHAnsi"/>
              </w:rPr>
              <w:t>obs</w:t>
            </w:r>
            <w:proofErr w:type="spellEnd"/>
            <w:r w:rsidRPr="00B565B9">
              <w:rPr>
                <w:rFonts w:cstheme="minorHAnsi"/>
              </w:rPr>
              <w:t xml:space="preserve"> do not have any values except for </w:t>
            </w:r>
            <w:proofErr w:type="spellStart"/>
            <w:r w:rsidRPr="00B565B9">
              <w:rPr>
                <w:rFonts w:cstheme="minorHAnsi"/>
              </w:rPr>
              <w:t>ANON.Contract</w:t>
            </w:r>
            <w:proofErr w:type="spellEnd"/>
            <w:r w:rsidRPr="00B565B9">
              <w:rPr>
                <w:rFonts w:cstheme="minorHAnsi"/>
              </w:rPr>
              <w:t xml:space="preserve">. </w:t>
            </w:r>
          </w:p>
          <w:p w:rsidR="00EF1D4A" w:rsidRPr="00B565B9" w:rsidRDefault="00EF1D4A">
            <w:pPr>
              <w:rPr>
                <w:rFonts w:cstheme="minorHAnsi"/>
              </w:rPr>
            </w:pPr>
            <w:r w:rsidRPr="00B565B9">
              <w:rPr>
                <w:rFonts w:cstheme="minorHAnsi"/>
                <w:noProof/>
              </w:rPr>
              <w:drawing>
                <wp:inline distT="0" distB="0" distL="0" distR="0" wp14:anchorId="0D17BE34" wp14:editId="440DA8CE">
                  <wp:extent cx="5943600" cy="33039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03905"/>
                          </a:xfrm>
                          <a:prstGeom prst="rect">
                            <a:avLst/>
                          </a:prstGeom>
                        </pic:spPr>
                      </pic:pic>
                    </a:graphicData>
                  </a:graphic>
                </wp:inline>
              </w:drawing>
            </w:r>
          </w:p>
        </w:tc>
        <w:tc>
          <w:tcPr>
            <w:tcW w:w="0" w:type="auto"/>
            <w:gridSpan w:val="2"/>
            <w:vAlign w:val="center"/>
          </w:tcPr>
          <w:p w:rsidR="00AF4DC6" w:rsidRPr="00B565B9" w:rsidRDefault="00AF4DC6">
            <w:pPr>
              <w:rPr>
                <w:rFonts w:cstheme="minorHAnsi"/>
              </w:rPr>
            </w:pPr>
          </w:p>
        </w:tc>
      </w:tr>
      <w:tr w:rsidR="00AF4DC6" w:rsidRPr="00B565B9" w:rsidTr="00AF4DC6">
        <w:trPr>
          <w:gridAfter w:val="1"/>
          <w:tblCellSpacing w:w="15" w:type="dxa"/>
        </w:trPr>
        <w:tc>
          <w:tcPr>
            <w:tcW w:w="0" w:type="auto"/>
            <w:gridSpan w:val="2"/>
            <w:vAlign w:val="center"/>
          </w:tcPr>
          <w:p w:rsidR="00AF4DC6" w:rsidRPr="00B565B9" w:rsidRDefault="00AF4DC6" w:rsidP="00AF4DC6">
            <w:pPr>
              <w:spacing w:after="0" w:line="240" w:lineRule="auto"/>
              <w:rPr>
                <w:rFonts w:eastAsia="Times New Roman" w:cstheme="minorHAnsi"/>
              </w:rPr>
            </w:pPr>
          </w:p>
        </w:tc>
      </w:tr>
    </w:tbl>
    <w:p w:rsidR="00EF73FD" w:rsidRPr="00B565B9" w:rsidRDefault="00790AC0">
      <w:pPr>
        <w:rPr>
          <w:rFonts w:cstheme="minorHAnsi"/>
        </w:rPr>
      </w:pPr>
      <w:r w:rsidRPr="00B565B9">
        <w:rPr>
          <w:rFonts w:cstheme="minorHAnsi"/>
        </w:rPr>
        <w:t xml:space="preserve">May be these are the ones, categorized as blanks in the email list as well. </w:t>
      </w:r>
      <w:r w:rsidR="00B515A5" w:rsidRPr="00B565B9">
        <w:rPr>
          <w:rFonts w:cstheme="minorHAnsi"/>
        </w:rPr>
        <w:t>Not sure on how to proceed with these blank observations.</w:t>
      </w:r>
    </w:p>
    <w:p w:rsidR="00790AC0" w:rsidRPr="00B565B9" w:rsidRDefault="00790AC0">
      <w:pPr>
        <w:rPr>
          <w:rFonts w:cstheme="minorHAnsi"/>
        </w:rPr>
      </w:pPr>
      <w:r w:rsidRPr="00B565B9">
        <w:rPr>
          <w:rFonts w:cstheme="minorHAnsi"/>
        </w:rPr>
        <w:t xml:space="preserve">Summary on the field </w:t>
      </w:r>
      <w:proofErr w:type="spellStart"/>
      <w:r w:rsidRPr="00B565B9">
        <w:rPr>
          <w:rFonts w:cstheme="minorHAnsi"/>
        </w:rPr>
        <w:t>Product.line</w:t>
      </w:r>
      <w:proofErr w:type="spellEnd"/>
      <w:r w:rsidR="00B515A5" w:rsidRPr="00B565B9">
        <w:rPr>
          <w:rFonts w:cstheme="minorHAnsi"/>
        </w:rPr>
        <w:t>:</w:t>
      </w:r>
    </w:p>
    <w:p w:rsidR="00790AC0" w:rsidRPr="00B565B9" w:rsidRDefault="00790AC0">
      <w:pPr>
        <w:rPr>
          <w:rFonts w:cstheme="minorHAnsi"/>
        </w:rPr>
      </w:pPr>
      <w:r w:rsidRPr="00B565B9">
        <w:rPr>
          <w:rFonts w:cstheme="minorHAnsi"/>
          <w:noProof/>
        </w:rPr>
        <w:drawing>
          <wp:inline distT="0" distB="0" distL="0" distR="0" wp14:anchorId="61BB4CA7" wp14:editId="69788D70">
            <wp:extent cx="4524375" cy="609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24375" cy="609600"/>
                    </a:xfrm>
                    <a:prstGeom prst="rect">
                      <a:avLst/>
                    </a:prstGeom>
                  </pic:spPr>
                </pic:pic>
              </a:graphicData>
            </a:graphic>
          </wp:inline>
        </w:drawing>
      </w:r>
    </w:p>
    <w:p w:rsidR="00790AC0" w:rsidRPr="00B565B9" w:rsidRDefault="00790AC0">
      <w:pPr>
        <w:rPr>
          <w:rFonts w:cstheme="minorHAnsi"/>
        </w:rPr>
      </w:pPr>
      <w:r w:rsidRPr="00B565B9">
        <w:rPr>
          <w:rFonts w:cstheme="minorHAnsi"/>
        </w:rPr>
        <w:t xml:space="preserve">Summary on the field </w:t>
      </w:r>
      <w:proofErr w:type="spellStart"/>
      <w:r w:rsidRPr="00B565B9">
        <w:rPr>
          <w:rFonts w:cstheme="minorHAnsi"/>
        </w:rPr>
        <w:t>Product.type</w:t>
      </w:r>
      <w:proofErr w:type="spellEnd"/>
      <w:r w:rsidR="00B515A5" w:rsidRPr="00B565B9">
        <w:rPr>
          <w:rFonts w:cstheme="minorHAnsi"/>
        </w:rPr>
        <w:t>:</w:t>
      </w:r>
    </w:p>
    <w:p w:rsidR="00790AC0" w:rsidRPr="00B565B9" w:rsidRDefault="00790AC0">
      <w:pPr>
        <w:rPr>
          <w:rFonts w:cstheme="minorHAnsi"/>
        </w:rPr>
      </w:pPr>
      <w:r w:rsidRPr="00B565B9">
        <w:rPr>
          <w:rFonts w:cstheme="minorHAnsi"/>
          <w:noProof/>
        </w:rPr>
        <w:drawing>
          <wp:inline distT="0" distB="0" distL="0" distR="0" wp14:anchorId="1108643A" wp14:editId="7513A07D">
            <wp:extent cx="5943600" cy="9836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83615"/>
                    </a:xfrm>
                    <a:prstGeom prst="rect">
                      <a:avLst/>
                    </a:prstGeom>
                  </pic:spPr>
                </pic:pic>
              </a:graphicData>
            </a:graphic>
          </wp:inline>
        </w:drawing>
      </w:r>
    </w:p>
    <w:p w:rsidR="00B515A5" w:rsidRPr="00B565B9" w:rsidRDefault="00B515A5" w:rsidP="00B515A5">
      <w:pPr>
        <w:rPr>
          <w:rFonts w:cstheme="minorHAnsi"/>
        </w:rPr>
      </w:pPr>
      <w:r w:rsidRPr="00B565B9">
        <w:rPr>
          <w:rFonts w:cstheme="minorHAnsi"/>
        </w:rPr>
        <w:lastRenderedPageBreak/>
        <w:t xml:space="preserve">We need to know the IND policy category and rest of the sales data for these 41012 lines. </w:t>
      </w:r>
    </w:p>
    <w:p w:rsidR="006D1B88" w:rsidRPr="00B565B9" w:rsidRDefault="006D1B88" w:rsidP="00B515A5">
      <w:pPr>
        <w:rPr>
          <w:rFonts w:cstheme="minorHAnsi"/>
        </w:rPr>
      </w:pPr>
    </w:p>
    <w:p w:rsidR="006D1B88" w:rsidRPr="00B565B9" w:rsidRDefault="006D1B88" w:rsidP="00B515A5">
      <w:pPr>
        <w:rPr>
          <w:rFonts w:cstheme="minorHAnsi"/>
        </w:rPr>
      </w:pPr>
      <w:r w:rsidRPr="00B565B9">
        <w:rPr>
          <w:rFonts w:cstheme="minorHAnsi"/>
        </w:rPr>
        <w:t>Glossary:</w:t>
      </w:r>
    </w:p>
    <w:p w:rsidR="006D1B88" w:rsidRPr="00B565B9" w:rsidRDefault="006D1B88" w:rsidP="00B515A5">
      <w:pPr>
        <w:rPr>
          <w:rFonts w:cstheme="minorHAnsi"/>
        </w:rPr>
      </w:pPr>
      <w:proofErr w:type="spellStart"/>
      <w:r w:rsidRPr="00B565B9">
        <w:rPr>
          <w:rFonts w:cstheme="minorHAnsi"/>
        </w:rPr>
        <w:t>Policy.Client.Role.Type</w:t>
      </w:r>
      <w:proofErr w:type="spellEnd"/>
      <w:r w:rsidRPr="00B565B9">
        <w:rPr>
          <w:rFonts w:cstheme="minorHAnsi"/>
        </w:rPr>
        <w:t>: This correspond to the relationship of policyholder and the policy.  i.e., whether the policy holder is owner or joint owner and certain other values which are not sure about. There are 41012 blanks in this as well.</w:t>
      </w:r>
    </w:p>
    <w:p w:rsidR="006D1B88" w:rsidRPr="00B565B9" w:rsidRDefault="006D1B88" w:rsidP="00B515A5">
      <w:pPr>
        <w:rPr>
          <w:rFonts w:cstheme="minorHAnsi"/>
        </w:rPr>
      </w:pPr>
      <w:r w:rsidRPr="00B565B9">
        <w:rPr>
          <w:rFonts w:cstheme="minorHAnsi"/>
          <w:noProof/>
        </w:rPr>
        <w:drawing>
          <wp:inline distT="0" distB="0" distL="0" distR="0" wp14:anchorId="461524C9" wp14:editId="1E5B6C1F">
            <wp:extent cx="5943600" cy="16294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29410"/>
                    </a:xfrm>
                    <a:prstGeom prst="rect">
                      <a:avLst/>
                    </a:prstGeom>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90"/>
      </w:tblGrid>
      <w:tr w:rsidR="006D1B88" w:rsidRPr="00B565B9" w:rsidTr="006D1B88">
        <w:trPr>
          <w:tblCellSpacing w:w="15" w:type="dxa"/>
        </w:trPr>
        <w:tc>
          <w:tcPr>
            <w:tcW w:w="0" w:type="auto"/>
            <w:vAlign w:val="center"/>
            <w:hideMark/>
          </w:tcPr>
          <w:p w:rsidR="006D1B88" w:rsidRPr="00B565B9" w:rsidRDefault="006D1B88" w:rsidP="006D1B88">
            <w:pPr>
              <w:spacing w:after="0" w:line="240" w:lineRule="auto"/>
              <w:rPr>
                <w:rFonts w:eastAsia="Times New Roman" w:cstheme="minorHAnsi"/>
              </w:rPr>
            </w:pPr>
            <w:r w:rsidRPr="00B565B9">
              <w:rPr>
                <w:rFonts w:eastAsia="Times New Roman" w:cstheme="minorHAnsi"/>
              </w:rPr>
              <w:t xml:space="preserve">Need a better understanding on the fields and cash flow in the below amount columns: </w:t>
            </w:r>
          </w:p>
          <w:p w:rsidR="006D1B88" w:rsidRPr="00B565B9" w:rsidRDefault="006D1B88" w:rsidP="006D1B88">
            <w:pPr>
              <w:spacing w:after="0" w:line="240" w:lineRule="auto"/>
              <w:rPr>
                <w:rFonts w:eastAsia="Times New Roman" w:cstheme="minorHAnsi"/>
              </w:rPr>
            </w:pPr>
            <w:proofErr w:type="spellStart"/>
            <w:r w:rsidRPr="00B565B9">
              <w:rPr>
                <w:rFonts w:eastAsia="Times New Roman" w:cstheme="minorHAnsi"/>
              </w:rPr>
              <w:t>Account.Value</w:t>
            </w:r>
            <w:proofErr w:type="spellEnd"/>
          </w:p>
        </w:tc>
      </w:tr>
      <w:tr w:rsidR="006D1B88" w:rsidRPr="00B565B9" w:rsidTr="006D1B88">
        <w:trPr>
          <w:tblCellSpacing w:w="15" w:type="dxa"/>
        </w:trPr>
        <w:tc>
          <w:tcPr>
            <w:tcW w:w="0" w:type="auto"/>
            <w:vAlign w:val="center"/>
            <w:hideMark/>
          </w:tcPr>
          <w:p w:rsidR="006D1B88" w:rsidRPr="00B565B9" w:rsidRDefault="006D1B88" w:rsidP="006D1B88">
            <w:pPr>
              <w:spacing w:after="0" w:line="240" w:lineRule="auto"/>
              <w:rPr>
                <w:rFonts w:eastAsia="Times New Roman" w:cstheme="minorHAnsi"/>
              </w:rPr>
            </w:pPr>
            <w:proofErr w:type="spellStart"/>
            <w:r w:rsidRPr="00B565B9">
              <w:rPr>
                <w:rFonts w:eastAsia="Times New Roman" w:cstheme="minorHAnsi"/>
              </w:rPr>
              <w:t>Annualized.Premium</w:t>
            </w:r>
            <w:proofErr w:type="spellEnd"/>
          </w:p>
        </w:tc>
      </w:tr>
      <w:tr w:rsidR="006D1B88" w:rsidRPr="00B565B9" w:rsidTr="006D1B88">
        <w:trPr>
          <w:tblCellSpacing w:w="15" w:type="dxa"/>
        </w:trPr>
        <w:tc>
          <w:tcPr>
            <w:tcW w:w="0" w:type="auto"/>
            <w:vAlign w:val="center"/>
            <w:hideMark/>
          </w:tcPr>
          <w:p w:rsidR="006D1B88" w:rsidRPr="00B565B9" w:rsidRDefault="006D1B88" w:rsidP="006D1B88">
            <w:pPr>
              <w:spacing w:after="0" w:line="240" w:lineRule="auto"/>
              <w:rPr>
                <w:rFonts w:eastAsia="Times New Roman" w:cstheme="minorHAnsi"/>
              </w:rPr>
            </w:pPr>
            <w:proofErr w:type="spellStart"/>
            <w:r w:rsidRPr="00B565B9">
              <w:rPr>
                <w:rFonts w:eastAsia="Times New Roman" w:cstheme="minorHAnsi"/>
              </w:rPr>
              <w:t>Coverage.Face.Amount</w:t>
            </w:r>
            <w:proofErr w:type="spellEnd"/>
          </w:p>
        </w:tc>
      </w:tr>
      <w:tr w:rsidR="006D1B88" w:rsidRPr="00B565B9" w:rsidTr="006D1B88">
        <w:trPr>
          <w:tblCellSpacing w:w="15" w:type="dxa"/>
        </w:trPr>
        <w:tc>
          <w:tcPr>
            <w:tcW w:w="0" w:type="auto"/>
            <w:vAlign w:val="center"/>
            <w:hideMark/>
          </w:tcPr>
          <w:p w:rsidR="006D1B88" w:rsidRPr="00B565B9" w:rsidRDefault="006D1B88" w:rsidP="006D1B88">
            <w:pPr>
              <w:spacing w:after="0" w:line="240" w:lineRule="auto"/>
              <w:rPr>
                <w:rFonts w:eastAsia="Times New Roman" w:cstheme="minorHAnsi"/>
              </w:rPr>
            </w:pPr>
            <w:proofErr w:type="spellStart"/>
            <w:r w:rsidRPr="00B565B9">
              <w:rPr>
                <w:rFonts w:eastAsia="Times New Roman" w:cstheme="minorHAnsi"/>
              </w:rPr>
              <w:t>Net.Cash.Value</w:t>
            </w:r>
            <w:proofErr w:type="spellEnd"/>
          </w:p>
        </w:tc>
      </w:tr>
    </w:tbl>
    <w:p w:rsidR="00B515A5" w:rsidRPr="00B565B9" w:rsidRDefault="00B515A5">
      <w:pPr>
        <w:rPr>
          <w:rFonts w:cstheme="minorHAnsi"/>
        </w:rPr>
      </w:pPr>
    </w:p>
    <w:tbl>
      <w:tblPr>
        <w:tblW w:w="16928" w:type="dxa"/>
        <w:tblLook w:val="04A0" w:firstRow="1" w:lastRow="0" w:firstColumn="1" w:lastColumn="0" w:noHBand="0" w:noVBand="1"/>
      </w:tblPr>
      <w:tblGrid>
        <w:gridCol w:w="3448"/>
        <w:gridCol w:w="13480"/>
      </w:tblGrid>
      <w:tr w:rsidR="001E03BF" w:rsidRPr="00B565B9" w:rsidTr="001E03BF">
        <w:trPr>
          <w:trHeight w:val="288"/>
        </w:trPr>
        <w:tc>
          <w:tcPr>
            <w:tcW w:w="3448" w:type="dxa"/>
            <w:tcBorders>
              <w:top w:val="nil"/>
              <w:left w:val="nil"/>
              <w:bottom w:val="nil"/>
              <w:right w:val="nil"/>
            </w:tcBorders>
            <w:shd w:val="clear" w:color="auto" w:fill="auto"/>
            <w:vAlign w:val="center"/>
            <w:hideMark/>
          </w:tcPr>
          <w:p w:rsidR="001E03BF" w:rsidRPr="00B565B9" w:rsidRDefault="001E03BF" w:rsidP="001E03BF">
            <w:pPr>
              <w:spacing w:after="0" w:line="240" w:lineRule="auto"/>
              <w:rPr>
                <w:rFonts w:eastAsia="Times New Roman" w:cstheme="minorHAnsi"/>
                <w:color w:val="000000"/>
              </w:rPr>
            </w:pPr>
            <w:proofErr w:type="spellStart"/>
            <w:r w:rsidRPr="00B565B9">
              <w:rPr>
                <w:rFonts w:eastAsia="Times New Roman" w:cstheme="minorHAnsi"/>
                <w:color w:val="000000"/>
              </w:rPr>
              <w:t>Bill.Frequency</w:t>
            </w:r>
            <w:proofErr w:type="spellEnd"/>
          </w:p>
        </w:tc>
        <w:tc>
          <w:tcPr>
            <w:tcW w:w="13480" w:type="dxa"/>
            <w:tcBorders>
              <w:top w:val="nil"/>
              <w:left w:val="nil"/>
              <w:bottom w:val="nil"/>
              <w:right w:val="nil"/>
            </w:tcBorders>
            <w:shd w:val="clear" w:color="auto" w:fill="auto"/>
            <w:noWrap/>
            <w:vAlign w:val="bottom"/>
            <w:hideMark/>
          </w:tcPr>
          <w:p w:rsidR="001E03BF" w:rsidRPr="00B565B9" w:rsidRDefault="001E03BF" w:rsidP="001E03BF">
            <w:pPr>
              <w:spacing w:after="0" w:line="240" w:lineRule="auto"/>
              <w:rPr>
                <w:rFonts w:eastAsia="Times New Roman" w:cstheme="minorHAnsi"/>
                <w:color w:val="000000"/>
              </w:rPr>
            </w:pPr>
            <w:r w:rsidRPr="00B565B9">
              <w:rPr>
                <w:rFonts w:eastAsia="Times New Roman" w:cstheme="minorHAnsi"/>
                <w:color w:val="000000"/>
              </w:rPr>
              <w:t>Why is there no bill against some observations</w:t>
            </w:r>
          </w:p>
        </w:tc>
      </w:tr>
      <w:tr w:rsidR="001E03BF" w:rsidRPr="00B565B9" w:rsidTr="001E03BF">
        <w:trPr>
          <w:trHeight w:val="288"/>
        </w:trPr>
        <w:tc>
          <w:tcPr>
            <w:tcW w:w="3448" w:type="dxa"/>
            <w:tcBorders>
              <w:top w:val="nil"/>
              <w:left w:val="nil"/>
              <w:bottom w:val="nil"/>
              <w:right w:val="nil"/>
            </w:tcBorders>
            <w:shd w:val="clear" w:color="auto" w:fill="auto"/>
            <w:noWrap/>
            <w:vAlign w:val="bottom"/>
            <w:hideMark/>
          </w:tcPr>
          <w:p w:rsidR="001E03BF" w:rsidRPr="00B565B9" w:rsidRDefault="001E03BF" w:rsidP="001E03BF">
            <w:pPr>
              <w:spacing w:after="0" w:line="240" w:lineRule="auto"/>
              <w:rPr>
                <w:rFonts w:eastAsia="Times New Roman" w:cstheme="minorHAnsi"/>
                <w:color w:val="000000"/>
              </w:rPr>
            </w:pPr>
            <w:r w:rsidRPr="00B565B9">
              <w:rPr>
                <w:rFonts w:eastAsia="Times New Roman" w:cstheme="minorHAnsi"/>
                <w:color w:val="000000"/>
              </w:rPr>
              <w:t>Billing mode</w:t>
            </w:r>
          </w:p>
        </w:tc>
        <w:tc>
          <w:tcPr>
            <w:tcW w:w="13480" w:type="dxa"/>
            <w:tcBorders>
              <w:top w:val="nil"/>
              <w:left w:val="nil"/>
              <w:bottom w:val="nil"/>
              <w:right w:val="nil"/>
            </w:tcBorders>
            <w:shd w:val="clear" w:color="auto" w:fill="auto"/>
            <w:noWrap/>
            <w:vAlign w:val="bottom"/>
            <w:hideMark/>
          </w:tcPr>
          <w:p w:rsidR="001E03BF" w:rsidRPr="00B565B9" w:rsidRDefault="001E03BF" w:rsidP="001E03BF">
            <w:pPr>
              <w:spacing w:after="0" w:line="240" w:lineRule="auto"/>
              <w:rPr>
                <w:rFonts w:eastAsia="Times New Roman" w:cstheme="minorHAnsi"/>
                <w:color w:val="000000"/>
              </w:rPr>
            </w:pPr>
            <w:r w:rsidRPr="00B565B9">
              <w:rPr>
                <w:rFonts w:eastAsia="Times New Roman" w:cstheme="minorHAnsi"/>
                <w:color w:val="000000"/>
              </w:rPr>
              <w:t xml:space="preserve">what does direct bill mean; by modes does it mean - there are cash payment methods, check methods, card payment </w:t>
            </w:r>
          </w:p>
        </w:tc>
      </w:tr>
      <w:tr w:rsidR="001E03BF" w:rsidRPr="00B565B9" w:rsidTr="001E03BF">
        <w:trPr>
          <w:trHeight w:val="288"/>
        </w:trPr>
        <w:tc>
          <w:tcPr>
            <w:tcW w:w="3448" w:type="dxa"/>
            <w:tcBorders>
              <w:top w:val="nil"/>
              <w:left w:val="nil"/>
              <w:bottom w:val="nil"/>
              <w:right w:val="nil"/>
            </w:tcBorders>
            <w:shd w:val="clear" w:color="auto" w:fill="auto"/>
            <w:noWrap/>
            <w:vAlign w:val="bottom"/>
            <w:hideMark/>
          </w:tcPr>
          <w:p w:rsidR="001E03BF" w:rsidRPr="00B565B9" w:rsidRDefault="001E03BF" w:rsidP="001E03BF">
            <w:pPr>
              <w:spacing w:after="0" w:line="240" w:lineRule="auto"/>
              <w:rPr>
                <w:rFonts w:eastAsia="Times New Roman" w:cstheme="minorHAnsi"/>
                <w:color w:val="000000"/>
              </w:rPr>
            </w:pPr>
            <w:proofErr w:type="spellStart"/>
            <w:r w:rsidRPr="00B565B9">
              <w:rPr>
                <w:rFonts w:eastAsia="Times New Roman" w:cstheme="minorHAnsi"/>
                <w:color w:val="000000"/>
              </w:rPr>
              <w:t>Allocated.Amt</w:t>
            </w:r>
            <w:proofErr w:type="spellEnd"/>
          </w:p>
        </w:tc>
        <w:tc>
          <w:tcPr>
            <w:tcW w:w="13480" w:type="dxa"/>
            <w:tcBorders>
              <w:top w:val="nil"/>
              <w:left w:val="nil"/>
              <w:bottom w:val="nil"/>
              <w:right w:val="nil"/>
            </w:tcBorders>
            <w:shd w:val="clear" w:color="auto" w:fill="auto"/>
            <w:noWrap/>
            <w:vAlign w:val="bottom"/>
            <w:hideMark/>
          </w:tcPr>
          <w:p w:rsidR="001E03BF" w:rsidRPr="00B565B9" w:rsidRDefault="001E03BF" w:rsidP="001E03BF">
            <w:pPr>
              <w:spacing w:after="0" w:line="240" w:lineRule="auto"/>
              <w:rPr>
                <w:rFonts w:eastAsia="Times New Roman" w:cstheme="minorHAnsi"/>
                <w:color w:val="000000"/>
              </w:rPr>
            </w:pPr>
            <w:r w:rsidRPr="00B565B9">
              <w:rPr>
                <w:rFonts w:eastAsia="Times New Roman" w:cstheme="minorHAnsi"/>
                <w:color w:val="000000"/>
              </w:rPr>
              <w:t xml:space="preserve">says it is the </w:t>
            </w:r>
            <w:proofErr w:type="spellStart"/>
            <w:r w:rsidRPr="00B565B9">
              <w:rPr>
                <w:rFonts w:eastAsia="Times New Roman" w:cstheme="minorHAnsi"/>
                <w:color w:val="000000"/>
              </w:rPr>
              <w:t>precent</w:t>
            </w:r>
            <w:proofErr w:type="spellEnd"/>
            <w:r w:rsidRPr="00B565B9">
              <w:rPr>
                <w:rFonts w:eastAsia="Times New Roman" w:cstheme="minorHAnsi"/>
                <w:color w:val="000000"/>
              </w:rPr>
              <w:t xml:space="preserve"> of policy but 1 is put against the observations; does it mean 100% that the agent was responsible for</w:t>
            </w:r>
          </w:p>
        </w:tc>
      </w:tr>
      <w:tr w:rsidR="001E03BF" w:rsidRPr="00B565B9" w:rsidTr="001E03BF">
        <w:trPr>
          <w:trHeight w:val="288"/>
        </w:trPr>
        <w:tc>
          <w:tcPr>
            <w:tcW w:w="3448" w:type="dxa"/>
            <w:tcBorders>
              <w:top w:val="nil"/>
              <w:left w:val="nil"/>
              <w:bottom w:val="nil"/>
              <w:right w:val="nil"/>
            </w:tcBorders>
            <w:shd w:val="clear" w:color="auto" w:fill="auto"/>
            <w:noWrap/>
            <w:vAlign w:val="bottom"/>
            <w:hideMark/>
          </w:tcPr>
          <w:p w:rsidR="001E03BF" w:rsidRPr="00B565B9" w:rsidRDefault="001E03BF" w:rsidP="001E03BF">
            <w:pPr>
              <w:spacing w:after="0" w:line="240" w:lineRule="auto"/>
              <w:rPr>
                <w:rFonts w:eastAsia="Times New Roman" w:cstheme="minorHAnsi"/>
                <w:color w:val="000000"/>
              </w:rPr>
            </w:pPr>
            <w:proofErr w:type="spellStart"/>
            <w:r w:rsidRPr="00B565B9">
              <w:rPr>
                <w:rFonts w:eastAsia="Times New Roman" w:cstheme="minorHAnsi"/>
                <w:color w:val="000000"/>
              </w:rPr>
              <w:t>Main.Agency.Distribution.Region</w:t>
            </w:r>
            <w:proofErr w:type="spellEnd"/>
          </w:p>
        </w:tc>
        <w:tc>
          <w:tcPr>
            <w:tcW w:w="13480" w:type="dxa"/>
            <w:tcBorders>
              <w:top w:val="nil"/>
              <w:left w:val="nil"/>
              <w:bottom w:val="nil"/>
              <w:right w:val="nil"/>
            </w:tcBorders>
            <w:shd w:val="clear" w:color="auto" w:fill="auto"/>
            <w:noWrap/>
            <w:vAlign w:val="bottom"/>
            <w:hideMark/>
          </w:tcPr>
          <w:p w:rsidR="001E03BF" w:rsidRPr="00B565B9" w:rsidRDefault="001E03BF" w:rsidP="001E03BF">
            <w:pPr>
              <w:spacing w:after="0" w:line="240" w:lineRule="auto"/>
              <w:rPr>
                <w:rFonts w:eastAsia="Times New Roman" w:cstheme="minorHAnsi"/>
                <w:color w:val="000000"/>
              </w:rPr>
            </w:pPr>
            <w:r w:rsidRPr="00B565B9">
              <w:rPr>
                <w:rFonts w:eastAsia="Times New Roman" w:cstheme="minorHAnsi"/>
                <w:color w:val="000000"/>
              </w:rPr>
              <w:t xml:space="preserve">what does institutional, agency, Di </w:t>
            </w:r>
            <w:proofErr w:type="spellStart"/>
            <w:r w:rsidRPr="00B565B9">
              <w:rPr>
                <w:rFonts w:eastAsia="Times New Roman" w:cstheme="minorHAnsi"/>
                <w:color w:val="000000"/>
              </w:rPr>
              <w:t>focussed</w:t>
            </w:r>
            <w:proofErr w:type="spellEnd"/>
            <w:r w:rsidRPr="00B565B9">
              <w:rPr>
                <w:rFonts w:eastAsia="Times New Roman" w:cstheme="minorHAnsi"/>
                <w:color w:val="000000"/>
              </w:rPr>
              <w:t xml:space="preserve"> mean; does it mean the agency has these 3 categories of distribution segments; if yes what do they mean</w:t>
            </w:r>
          </w:p>
        </w:tc>
      </w:tr>
      <w:tr w:rsidR="001E03BF" w:rsidRPr="00B565B9" w:rsidTr="001E03BF">
        <w:trPr>
          <w:trHeight w:val="288"/>
        </w:trPr>
        <w:tc>
          <w:tcPr>
            <w:tcW w:w="3448" w:type="dxa"/>
            <w:tcBorders>
              <w:top w:val="nil"/>
              <w:left w:val="nil"/>
              <w:bottom w:val="nil"/>
              <w:right w:val="nil"/>
            </w:tcBorders>
            <w:shd w:val="clear" w:color="auto" w:fill="auto"/>
            <w:noWrap/>
            <w:vAlign w:val="bottom"/>
            <w:hideMark/>
          </w:tcPr>
          <w:p w:rsidR="001E03BF" w:rsidRPr="00B565B9" w:rsidRDefault="001E03BF" w:rsidP="001E03BF">
            <w:pPr>
              <w:spacing w:after="0" w:line="240" w:lineRule="auto"/>
              <w:rPr>
                <w:rFonts w:eastAsia="Times New Roman" w:cstheme="minorHAnsi"/>
                <w:color w:val="000000"/>
              </w:rPr>
            </w:pPr>
            <w:proofErr w:type="spellStart"/>
            <w:r w:rsidRPr="00B565B9">
              <w:rPr>
                <w:rFonts w:eastAsia="Times New Roman" w:cstheme="minorHAnsi"/>
                <w:color w:val="000000"/>
              </w:rPr>
              <w:t>Agent.Type</w:t>
            </w:r>
            <w:proofErr w:type="spellEnd"/>
          </w:p>
        </w:tc>
        <w:tc>
          <w:tcPr>
            <w:tcW w:w="13480" w:type="dxa"/>
            <w:tcBorders>
              <w:top w:val="nil"/>
              <w:left w:val="nil"/>
              <w:bottom w:val="nil"/>
              <w:right w:val="nil"/>
            </w:tcBorders>
            <w:shd w:val="clear" w:color="auto" w:fill="auto"/>
            <w:noWrap/>
            <w:vAlign w:val="bottom"/>
            <w:hideMark/>
          </w:tcPr>
          <w:p w:rsidR="001E03BF" w:rsidRPr="00B565B9" w:rsidRDefault="001E03BF" w:rsidP="001E03BF">
            <w:pPr>
              <w:spacing w:after="0" w:line="240" w:lineRule="auto"/>
              <w:rPr>
                <w:rFonts w:eastAsia="Times New Roman" w:cstheme="minorHAnsi"/>
                <w:color w:val="000000"/>
              </w:rPr>
            </w:pPr>
            <w:r w:rsidRPr="00B565B9">
              <w:rPr>
                <w:rFonts w:eastAsia="Times New Roman" w:cstheme="minorHAnsi"/>
                <w:color w:val="000000"/>
              </w:rPr>
              <w:t>what does primary contract mean when it has categories-service record, PGA manager</w:t>
            </w:r>
          </w:p>
        </w:tc>
      </w:tr>
      <w:tr w:rsidR="001E03BF" w:rsidRPr="00B565B9" w:rsidTr="001E03BF">
        <w:trPr>
          <w:trHeight w:val="288"/>
        </w:trPr>
        <w:tc>
          <w:tcPr>
            <w:tcW w:w="3448" w:type="dxa"/>
            <w:tcBorders>
              <w:top w:val="nil"/>
              <w:left w:val="nil"/>
              <w:bottom w:val="nil"/>
              <w:right w:val="nil"/>
            </w:tcBorders>
            <w:shd w:val="clear" w:color="auto" w:fill="auto"/>
            <w:noWrap/>
            <w:vAlign w:val="bottom"/>
            <w:hideMark/>
          </w:tcPr>
          <w:p w:rsidR="001E03BF" w:rsidRPr="00B565B9" w:rsidRDefault="001E03BF" w:rsidP="001E03BF">
            <w:pPr>
              <w:spacing w:after="0" w:line="240" w:lineRule="auto"/>
              <w:rPr>
                <w:rFonts w:eastAsia="Times New Roman" w:cstheme="minorHAnsi"/>
                <w:color w:val="000000"/>
              </w:rPr>
            </w:pPr>
            <w:proofErr w:type="spellStart"/>
            <w:r w:rsidRPr="00B565B9">
              <w:rPr>
                <w:rFonts w:eastAsia="Times New Roman" w:cstheme="minorHAnsi"/>
                <w:color w:val="000000"/>
              </w:rPr>
              <w:t>Agent.Tenure.Bin</w:t>
            </w:r>
            <w:proofErr w:type="spellEnd"/>
          </w:p>
        </w:tc>
        <w:tc>
          <w:tcPr>
            <w:tcW w:w="13480" w:type="dxa"/>
            <w:tcBorders>
              <w:top w:val="nil"/>
              <w:left w:val="nil"/>
              <w:bottom w:val="nil"/>
              <w:right w:val="nil"/>
            </w:tcBorders>
            <w:shd w:val="clear" w:color="auto" w:fill="auto"/>
            <w:noWrap/>
            <w:vAlign w:val="bottom"/>
            <w:hideMark/>
          </w:tcPr>
          <w:p w:rsidR="001E03BF" w:rsidRPr="00B565B9" w:rsidRDefault="001E03BF" w:rsidP="001E03BF">
            <w:pPr>
              <w:spacing w:after="0" w:line="240" w:lineRule="auto"/>
              <w:rPr>
                <w:rFonts w:eastAsia="Times New Roman" w:cstheme="minorHAnsi"/>
                <w:color w:val="000000"/>
              </w:rPr>
            </w:pPr>
            <w:r w:rsidRPr="00B565B9">
              <w:rPr>
                <w:rFonts w:eastAsia="Times New Roman" w:cstheme="minorHAnsi"/>
                <w:color w:val="000000"/>
              </w:rPr>
              <w:t>didn’t understand what to interpret of e.g. (10,15]; same for policy tenure bin</w:t>
            </w:r>
          </w:p>
        </w:tc>
      </w:tr>
      <w:tr w:rsidR="001E03BF" w:rsidRPr="00B565B9" w:rsidTr="001E03BF">
        <w:trPr>
          <w:trHeight w:val="288"/>
        </w:trPr>
        <w:tc>
          <w:tcPr>
            <w:tcW w:w="3448" w:type="dxa"/>
            <w:tcBorders>
              <w:top w:val="nil"/>
              <w:left w:val="nil"/>
              <w:bottom w:val="nil"/>
              <w:right w:val="nil"/>
            </w:tcBorders>
            <w:shd w:val="clear" w:color="auto" w:fill="auto"/>
            <w:noWrap/>
            <w:vAlign w:val="bottom"/>
            <w:hideMark/>
          </w:tcPr>
          <w:p w:rsidR="001E03BF" w:rsidRPr="00B565B9" w:rsidRDefault="001E03BF" w:rsidP="001E03BF">
            <w:pPr>
              <w:spacing w:after="0" w:line="240" w:lineRule="auto"/>
              <w:rPr>
                <w:rFonts w:eastAsia="Times New Roman" w:cstheme="minorHAnsi"/>
                <w:color w:val="000000"/>
              </w:rPr>
            </w:pPr>
          </w:p>
          <w:p w:rsidR="001E03BF" w:rsidRPr="00B565B9" w:rsidRDefault="001E03BF" w:rsidP="001E03BF">
            <w:pPr>
              <w:spacing w:after="0" w:line="240" w:lineRule="auto"/>
              <w:rPr>
                <w:rFonts w:eastAsia="Times New Roman" w:cstheme="minorHAnsi"/>
                <w:color w:val="000000"/>
              </w:rPr>
            </w:pPr>
          </w:p>
          <w:p w:rsidR="001E03BF" w:rsidRPr="00B565B9" w:rsidRDefault="001E03BF" w:rsidP="001E03BF">
            <w:pPr>
              <w:spacing w:after="0" w:line="240" w:lineRule="auto"/>
              <w:rPr>
                <w:rFonts w:eastAsia="Times New Roman" w:cstheme="minorHAnsi"/>
                <w:color w:val="000000"/>
              </w:rPr>
            </w:pPr>
            <w:proofErr w:type="spellStart"/>
            <w:r w:rsidRPr="00B565B9">
              <w:rPr>
                <w:rFonts w:eastAsia="Times New Roman" w:cstheme="minorHAnsi"/>
                <w:color w:val="000000"/>
              </w:rPr>
              <w:t>Insured.Underwriting.Tobacco.Code</w:t>
            </w:r>
            <w:proofErr w:type="spellEnd"/>
          </w:p>
        </w:tc>
        <w:tc>
          <w:tcPr>
            <w:tcW w:w="13480" w:type="dxa"/>
            <w:tcBorders>
              <w:top w:val="nil"/>
              <w:left w:val="nil"/>
              <w:bottom w:val="nil"/>
              <w:right w:val="nil"/>
            </w:tcBorders>
            <w:shd w:val="clear" w:color="auto" w:fill="auto"/>
            <w:noWrap/>
            <w:vAlign w:val="bottom"/>
            <w:hideMark/>
          </w:tcPr>
          <w:p w:rsidR="001E03BF" w:rsidRPr="00B565B9" w:rsidRDefault="001E03BF" w:rsidP="001E03BF">
            <w:pPr>
              <w:spacing w:after="0" w:line="240" w:lineRule="auto"/>
              <w:rPr>
                <w:rFonts w:eastAsia="Times New Roman" w:cstheme="minorHAnsi"/>
                <w:color w:val="000000"/>
              </w:rPr>
            </w:pPr>
            <w:r w:rsidRPr="00B565B9">
              <w:rPr>
                <w:rFonts w:eastAsia="Times New Roman" w:cstheme="minorHAnsi"/>
                <w:color w:val="000000"/>
              </w:rPr>
              <w:t>what is tobacco status?- whether the person takes tobacco or not? And what is underwriting class- standard/preferred/composite</w:t>
            </w:r>
          </w:p>
        </w:tc>
      </w:tr>
    </w:tbl>
    <w:p w:rsidR="001E03BF" w:rsidRPr="00B565B9" w:rsidRDefault="001E03BF" w:rsidP="001E03BF">
      <w:pPr>
        <w:spacing w:after="0" w:line="240" w:lineRule="auto"/>
        <w:rPr>
          <w:rFonts w:eastAsia="Times New Roman" w:cstheme="minorHAnsi"/>
          <w:color w:val="000000"/>
        </w:rPr>
      </w:pPr>
      <w:r w:rsidRPr="00B565B9">
        <w:rPr>
          <w:rFonts w:eastAsia="Times New Roman" w:cstheme="minorHAnsi"/>
          <w:color w:val="000000"/>
        </w:rPr>
        <w:t xml:space="preserve">Values in the column </w:t>
      </w:r>
      <w:proofErr w:type="spellStart"/>
      <w:r w:rsidRPr="00B565B9">
        <w:rPr>
          <w:rFonts w:eastAsia="Times New Roman" w:cstheme="minorHAnsi"/>
          <w:color w:val="000000"/>
        </w:rPr>
        <w:t>Insured.Underwriting.Tobacco.Code</w:t>
      </w:r>
      <w:proofErr w:type="spellEnd"/>
      <w:r w:rsidRPr="00B565B9">
        <w:rPr>
          <w:rFonts w:eastAsia="Times New Roman" w:cstheme="minorHAnsi"/>
          <w:color w:val="000000"/>
        </w:rPr>
        <w:t>:</w:t>
      </w:r>
    </w:p>
    <w:p w:rsidR="001E03BF" w:rsidRPr="00B565B9" w:rsidRDefault="001E03BF">
      <w:pPr>
        <w:rPr>
          <w:rFonts w:cstheme="minorHAnsi"/>
        </w:rPr>
      </w:pPr>
    </w:p>
    <w:p w:rsidR="001E03BF" w:rsidRPr="00B565B9" w:rsidRDefault="00B565B9">
      <w:pPr>
        <w:rPr>
          <w:rFonts w:cstheme="minorHAnsi"/>
        </w:rPr>
      </w:pPr>
      <w:r>
        <w:rPr>
          <w:noProof/>
        </w:rPr>
        <w:lastRenderedPageBreak/>
        <w:drawing>
          <wp:inline distT="0" distB="0" distL="0" distR="0" wp14:anchorId="26DB455E" wp14:editId="094B0EA3">
            <wp:extent cx="4414838" cy="1676338"/>
            <wp:effectExtent l="0" t="0" r="508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34373" cy="1683756"/>
                    </a:xfrm>
                    <a:prstGeom prst="rect">
                      <a:avLst/>
                    </a:prstGeom>
                  </pic:spPr>
                </pic:pic>
              </a:graphicData>
            </a:graphic>
          </wp:inline>
        </w:drawing>
      </w:r>
    </w:p>
    <w:p w:rsidR="001E03BF" w:rsidRPr="00B565B9" w:rsidRDefault="001E03BF">
      <w:pPr>
        <w:rPr>
          <w:rFonts w:cstheme="minorHAnsi"/>
        </w:rPr>
      </w:pPr>
      <w:r w:rsidRPr="00B565B9">
        <w:rPr>
          <w:rFonts w:cstheme="minorHAnsi"/>
        </w:rPr>
        <w:t>By looking at the values, RP_COUNT_POLICY and RP_COUNT_PLAN both are same.</w:t>
      </w:r>
    </w:p>
    <w:sectPr w:rsidR="001E03BF" w:rsidRPr="00B565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A37748"/>
    <w:multiLevelType w:val="hybridMultilevel"/>
    <w:tmpl w:val="51825DC8"/>
    <w:lvl w:ilvl="0" w:tplc="565A53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4E43F2"/>
    <w:multiLevelType w:val="hybridMultilevel"/>
    <w:tmpl w:val="0F488812"/>
    <w:lvl w:ilvl="0" w:tplc="C19E751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C69"/>
    <w:rsid w:val="00115566"/>
    <w:rsid w:val="001E03BF"/>
    <w:rsid w:val="00271D58"/>
    <w:rsid w:val="00375A58"/>
    <w:rsid w:val="0048507D"/>
    <w:rsid w:val="004F0825"/>
    <w:rsid w:val="00527EF2"/>
    <w:rsid w:val="00584045"/>
    <w:rsid w:val="006D1B88"/>
    <w:rsid w:val="006D3391"/>
    <w:rsid w:val="00790AC0"/>
    <w:rsid w:val="00AB2C69"/>
    <w:rsid w:val="00AF4DC6"/>
    <w:rsid w:val="00B515A5"/>
    <w:rsid w:val="00B565B9"/>
    <w:rsid w:val="00EF1D4A"/>
    <w:rsid w:val="00EF7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AAC19"/>
  <w15:chartTrackingRefBased/>
  <w15:docId w15:val="{D82BDB2D-4FE1-47DE-8F21-BF052FC89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4D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14261">
      <w:bodyDiv w:val="1"/>
      <w:marLeft w:val="0"/>
      <w:marRight w:val="0"/>
      <w:marTop w:val="0"/>
      <w:marBottom w:val="0"/>
      <w:divBdr>
        <w:top w:val="none" w:sz="0" w:space="0" w:color="auto"/>
        <w:left w:val="none" w:sz="0" w:space="0" w:color="auto"/>
        <w:bottom w:val="none" w:sz="0" w:space="0" w:color="auto"/>
        <w:right w:val="none" w:sz="0" w:space="0" w:color="auto"/>
      </w:divBdr>
    </w:div>
    <w:div w:id="99229107">
      <w:bodyDiv w:val="1"/>
      <w:marLeft w:val="0"/>
      <w:marRight w:val="0"/>
      <w:marTop w:val="0"/>
      <w:marBottom w:val="0"/>
      <w:divBdr>
        <w:top w:val="none" w:sz="0" w:space="0" w:color="auto"/>
        <w:left w:val="none" w:sz="0" w:space="0" w:color="auto"/>
        <w:bottom w:val="none" w:sz="0" w:space="0" w:color="auto"/>
        <w:right w:val="none" w:sz="0" w:space="0" w:color="auto"/>
      </w:divBdr>
    </w:div>
    <w:div w:id="487281503">
      <w:bodyDiv w:val="1"/>
      <w:marLeft w:val="0"/>
      <w:marRight w:val="0"/>
      <w:marTop w:val="0"/>
      <w:marBottom w:val="0"/>
      <w:divBdr>
        <w:top w:val="none" w:sz="0" w:space="0" w:color="auto"/>
        <w:left w:val="none" w:sz="0" w:space="0" w:color="auto"/>
        <w:bottom w:val="none" w:sz="0" w:space="0" w:color="auto"/>
        <w:right w:val="none" w:sz="0" w:space="0" w:color="auto"/>
      </w:divBdr>
    </w:div>
    <w:div w:id="1264605428">
      <w:bodyDiv w:val="1"/>
      <w:marLeft w:val="0"/>
      <w:marRight w:val="0"/>
      <w:marTop w:val="0"/>
      <w:marBottom w:val="0"/>
      <w:divBdr>
        <w:top w:val="none" w:sz="0" w:space="0" w:color="auto"/>
        <w:left w:val="none" w:sz="0" w:space="0" w:color="auto"/>
        <w:bottom w:val="none" w:sz="0" w:space="0" w:color="auto"/>
        <w:right w:val="none" w:sz="0" w:space="0" w:color="auto"/>
      </w:divBdr>
    </w:div>
    <w:div w:id="1306426597">
      <w:bodyDiv w:val="1"/>
      <w:marLeft w:val="0"/>
      <w:marRight w:val="0"/>
      <w:marTop w:val="0"/>
      <w:marBottom w:val="0"/>
      <w:divBdr>
        <w:top w:val="none" w:sz="0" w:space="0" w:color="auto"/>
        <w:left w:val="none" w:sz="0" w:space="0" w:color="auto"/>
        <w:bottom w:val="none" w:sz="0" w:space="0" w:color="auto"/>
        <w:right w:val="none" w:sz="0" w:space="0" w:color="auto"/>
      </w:divBdr>
    </w:div>
    <w:div w:id="1614627901">
      <w:bodyDiv w:val="1"/>
      <w:marLeft w:val="0"/>
      <w:marRight w:val="0"/>
      <w:marTop w:val="0"/>
      <w:marBottom w:val="0"/>
      <w:divBdr>
        <w:top w:val="none" w:sz="0" w:space="0" w:color="auto"/>
        <w:left w:val="none" w:sz="0" w:space="0" w:color="auto"/>
        <w:bottom w:val="none" w:sz="0" w:space="0" w:color="auto"/>
        <w:right w:val="none" w:sz="0" w:space="0" w:color="auto"/>
      </w:divBdr>
    </w:div>
    <w:div w:id="2075346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4</Pages>
  <Words>520</Words>
  <Characters>2968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Prathigadapa, Rashmi (prathiri)</dc:creator>
  <cp:keywords/>
  <dc:description/>
  <cp:lastModifiedBy>Prathigadapa, Rashmi (prathiri)</cp:lastModifiedBy>
  <cp:revision>10</cp:revision>
  <dcterms:created xsi:type="dcterms:W3CDTF">2019-02-08T18:38:00Z</dcterms:created>
  <dcterms:modified xsi:type="dcterms:W3CDTF">2019-02-28T21:27:00Z</dcterms:modified>
</cp:coreProperties>
</file>