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Lesson Plan: Implementing OECD AI Principles in Engineering Education</w:t>
      </w:r>
    </w:p>
    <w:p>
      <w:pPr>
        <w:jc w:val="center"/>
      </w:pPr>
      <w:r>
        <w:t>Audience: Higher education faculty in India | Duration: 90 minutes</w:t>
      </w:r>
    </w:p>
    <w:p>
      <w:r>
        <w:t>Purpose: Build faculty capacity to use AI responsibly in engineering teaching, assessment, and curriculum design.</w:t>
      </w:r>
    </w:p>
    <w:p>
      <w:pPr>
        <w:pStyle w:val="Heading2"/>
      </w:pPr>
      <w:r>
        <w:t>Learning Outcomes</w:t>
      </w:r>
    </w:p>
    <w:p>
      <w:pPr>
        <w:pStyle w:val="ListNumber"/>
      </w:pPr>
      <w:r>
        <w:t>Explain the OECD AI Principles and their relevance to engineering education.</w:t>
      </w:r>
    </w:p>
    <w:p>
      <w:pPr>
        <w:pStyle w:val="ListNumber"/>
      </w:pPr>
      <w:r>
        <w:t>Map each principle to classroom, lab, and assessment practices.</w:t>
      </w:r>
    </w:p>
    <w:p>
      <w:pPr>
        <w:pStyle w:val="ListNumber"/>
      </w:pPr>
      <w:r>
        <w:t>Design one AI-enabled learning activity that is fair, transparent, and accountable.</w:t>
      </w:r>
    </w:p>
    <w:p>
      <w:pPr>
        <w:pStyle w:val="ListNumber"/>
      </w:pPr>
      <w:r>
        <w:t>Identify risks in AI use and apply basic safeguards for academic integrity.</w:t>
      </w:r>
    </w:p>
    <w:p>
      <w:pPr>
        <w:pStyle w:val="Heading2"/>
      </w:pPr>
      <w:r>
        <w:t>Lesson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Key Focus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Opening</w:t>
            </w:r>
          </w:p>
        </w:tc>
        <w:tc>
          <w:tcPr>
            <w:tcW w:type="dxa" w:w="2160"/>
          </w:tcPr>
          <w:p>
            <w:r>
              <w:t>Guided discussion</w:t>
            </w:r>
          </w:p>
        </w:tc>
        <w:tc>
          <w:tcPr>
            <w:tcW w:type="dxa" w:w="2160"/>
          </w:tcPr>
          <w:p>
            <w:r>
              <w:t>Why OECD principles matter for Indian engineering colleges</w:t>
            </w:r>
          </w:p>
        </w:tc>
      </w:tr>
      <w:tr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Concept input</w:t>
            </w:r>
          </w:p>
        </w:tc>
        <w:tc>
          <w:tcPr>
            <w:tcW w:type="dxa" w:w="2160"/>
          </w:tcPr>
          <w:p>
            <w:r>
              <w:t>Mini-lecture</w:t>
            </w:r>
          </w:p>
        </w:tc>
        <w:tc>
          <w:tcPr>
            <w:tcW w:type="dxa" w:w="2160"/>
          </w:tcPr>
          <w:p>
            <w:r>
              <w:t>Five principles and their meaning</w:t>
            </w:r>
          </w:p>
        </w:tc>
      </w:tr>
      <w:tr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Case analysis</w:t>
            </w:r>
          </w:p>
        </w:tc>
        <w:tc>
          <w:tcPr>
            <w:tcW w:type="dxa" w:w="2160"/>
          </w:tcPr>
          <w:p>
            <w:r>
              <w:t>Small groups</w:t>
            </w:r>
          </w:p>
        </w:tc>
        <w:tc>
          <w:tcPr>
            <w:tcW w:type="dxa" w:w="2160"/>
          </w:tcPr>
          <w:p>
            <w:r>
              <w:t>AI use in lesson planning, coding labs, design reviews, and feedback</w:t>
            </w:r>
          </w:p>
        </w:tc>
      </w:tr>
      <w:tr>
        <w:tc>
          <w:tcPr>
            <w:tcW w:type="dxa" w:w="2160"/>
          </w:tcPr>
          <w:p>
            <w:r>
              <w:t>25 min</w:t>
            </w:r>
          </w:p>
        </w:tc>
        <w:tc>
          <w:tcPr>
            <w:tcW w:type="dxa" w:w="2160"/>
          </w:tcPr>
          <w:p>
            <w:r>
              <w:t>Application lab</w:t>
            </w:r>
          </w:p>
        </w:tc>
        <w:tc>
          <w:tcPr>
            <w:tcW w:type="dxa" w:w="2160"/>
          </w:tcPr>
          <w:p>
            <w:r>
              <w:t>Workshop</w:t>
            </w:r>
          </w:p>
        </w:tc>
        <w:tc>
          <w:tcPr>
            <w:tcW w:type="dxa" w:w="2160"/>
          </w:tcPr>
          <w:p>
            <w:r>
              <w:t>Create one AI-supported activity and a risk-control checklist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Share-out</w:t>
            </w:r>
          </w:p>
        </w:tc>
        <w:tc>
          <w:tcPr>
            <w:tcW w:type="dxa" w:w="2160"/>
          </w:tcPr>
          <w:p>
            <w:r>
              <w:t>Peer exchange</w:t>
            </w:r>
          </w:p>
        </w:tc>
        <w:tc>
          <w:tcPr>
            <w:tcW w:type="dxa" w:w="2160"/>
          </w:tcPr>
          <w:p>
            <w:r>
              <w:t>Compare designs and improve fairness, clarity, and safety</w:t>
            </w:r>
          </w:p>
        </w:tc>
      </w:tr>
      <w:tr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Exit check</w:t>
            </w:r>
          </w:p>
        </w:tc>
        <w:tc>
          <w:tcPr>
            <w:tcW w:type="dxa" w:w="2160"/>
          </w:tcPr>
          <w:p>
            <w:r>
              <w:t>Reflection ticket</w:t>
            </w:r>
          </w:p>
        </w:tc>
        <w:tc>
          <w:tcPr>
            <w:tcW w:type="dxa" w:w="2160"/>
          </w:tcPr>
          <w:p>
            <w:r>
              <w:t>One practice to adopt, one risk to avoid</w:t>
            </w:r>
          </w:p>
        </w:tc>
      </w:tr>
    </w:tbl>
    <w:p>
      <w:pPr>
        <w:pStyle w:val="Heading2"/>
      </w:pPr>
      <w:r>
        <w:t>OECD-to-Teaching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OECD Principle</w:t>
            </w:r>
          </w:p>
        </w:tc>
        <w:tc>
          <w:tcPr>
            <w:tcW w:type="dxa" w:w="4320"/>
          </w:tcPr>
          <w:p>
            <w:r>
              <w:t>Engineering Education Practice</w:t>
            </w:r>
          </w:p>
        </w:tc>
      </w:tr>
      <w:tr>
        <w:tc>
          <w:tcPr>
            <w:tcW w:type="dxa" w:w="4320"/>
          </w:tcPr>
          <w:p>
            <w:r>
              <w:t>Inclusive growth and well-being</w:t>
            </w:r>
          </w:p>
        </w:tc>
        <w:tc>
          <w:tcPr>
            <w:tcW w:type="dxa" w:w="4320"/>
          </w:tcPr>
          <w:p>
            <w:r>
              <w:t>Use AI to widen access, support multilingual learners, and reduce repetitive workload</w:t>
            </w:r>
          </w:p>
        </w:tc>
      </w:tr>
      <w:tr>
        <w:tc>
          <w:tcPr>
            <w:tcW w:type="dxa" w:w="4320"/>
          </w:tcPr>
          <w:p>
            <w:r>
              <w:t>Human-centred values and fairness</w:t>
            </w:r>
          </w:p>
        </w:tc>
        <w:tc>
          <w:tcPr>
            <w:tcW w:type="dxa" w:w="4320"/>
          </w:tcPr>
          <w:p>
            <w:r>
              <w:t>Keep human judgment in grading, mentoring, and final decisions</w:t>
            </w:r>
          </w:p>
        </w:tc>
      </w:tr>
      <w:tr>
        <w:tc>
          <w:tcPr>
            <w:tcW w:type="dxa" w:w="4320"/>
          </w:tcPr>
          <w:p>
            <w:r>
              <w:t>Transparency and explainability</w:t>
            </w:r>
          </w:p>
        </w:tc>
        <w:tc>
          <w:tcPr>
            <w:tcW w:type="dxa" w:w="4320"/>
          </w:tcPr>
          <w:p>
            <w:r>
              <w:t>Tell students when AI is used and how outputs are verified</w:t>
            </w:r>
          </w:p>
        </w:tc>
      </w:tr>
      <w:tr>
        <w:tc>
          <w:tcPr>
            <w:tcW w:type="dxa" w:w="4320"/>
          </w:tcPr>
          <w:p>
            <w:r>
              <w:t>Robustness, security, and safety</w:t>
            </w:r>
          </w:p>
        </w:tc>
        <w:tc>
          <w:tcPr>
            <w:tcW w:type="dxa" w:w="4320"/>
          </w:tcPr>
          <w:p>
            <w:r>
              <w:t>Check AI-generated code, data, and explanations before classroom use</w:t>
            </w:r>
          </w:p>
        </w:tc>
      </w:tr>
      <w:tr>
        <w:tc>
          <w:tcPr>
            <w:tcW w:type="dxa" w:w="4320"/>
          </w:tcPr>
          <w:p>
            <w:r>
              <w:t>Accountability</w:t>
            </w:r>
          </w:p>
        </w:tc>
        <w:tc>
          <w:tcPr>
            <w:tcW w:type="dxa" w:w="4320"/>
          </w:tcPr>
          <w:p>
            <w:r>
              <w:t>Assign responsibility for AI-assisted work to the faculty member and the learner</w:t>
            </w:r>
          </w:p>
        </w:tc>
      </w:tr>
    </w:tbl>
    <w:p>
      <w:pPr>
        <w:pStyle w:val="Heading2"/>
      </w:pPr>
      <w:r>
        <w:t>Assessment and Evidence</w:t>
      </w:r>
    </w:p>
    <w:p>
      <w:pPr>
        <w:pStyle w:val="ListBullet"/>
      </w:pPr>
      <w:r>
        <w:t>Review one AI-assisted lesson plan using the checklist above.</w:t>
      </w:r>
    </w:p>
    <w:p>
      <w:pPr>
        <w:pStyle w:val="ListBullet"/>
      </w:pPr>
      <w:r>
        <w:t>Ask faculty to submit a 150-word reflection on ethical use in their subject.</w:t>
      </w:r>
    </w:p>
    <w:p>
      <w:pPr>
        <w:pStyle w:val="ListBullet"/>
      </w:pPr>
      <w:r>
        <w:t>Collect one revised rubric that includes transparency and integrity criteria.</w:t>
      </w:r>
    </w:p>
    <w:p>
      <w:pPr>
        <w:pStyle w:val="Heading2"/>
      </w:pPr>
      <w:r>
        <w:t>Validation Sources</w:t>
      </w:r>
    </w:p>
    <w:p>
      <w:pPr>
        <w:pStyle w:val="ListBullet"/>
      </w:pPr>
      <w:r>
        <w:t>OECD AI Principles: https://www.oecd.org/en/topics/ai-principles.html</w:t>
      </w:r>
    </w:p>
    <w:p>
      <w:pPr>
        <w:pStyle w:val="ListBullet"/>
      </w:pPr>
      <w:r>
        <w:t>OECD AI Principles overview: https://oecd.ai/en/ai-principles</w:t>
      </w:r>
    </w:p>
    <w:p>
      <w:pPr>
        <w:pStyle w:val="ListBullet"/>
      </w:pPr>
      <w:r>
        <w:t>OECD AI Recommendation: https://legalinstruments.oecd.org/en/instruments/oecd-legal-0449</w:t>
      </w:r>
    </w:p>
    <w:p>
      <w:pPr>
        <w:pStyle w:val="ListBullet"/>
      </w:pPr>
      <w:r>
        <w:t>OECD AI policy and implementation overview: https://oecd.ai/en/wonk/national-policies-2</w:t>
      </w:r>
    </w:p>
    <w:p>
      <w:pPr>
        <w:pStyle w:val="ListBullet"/>
      </w:pPr>
      <w:r>
        <w:t>UGC official portal: https://www.ugc.gov.in/</w:t>
      </w:r>
    </w:p>
    <w:p>
      <w:pPr>
        <w:pStyle w:val="ListBullet"/>
      </w:pPr>
      <w:r>
        <w:t>UGC skilling framework report: https://www.ugc.gov.in/pdfnews/5732498_Report-on-NPAI-Skilling-Framework.pdf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