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5-Point Rubric: Implementing OECD Principles in Higher Education Classrooms</w:t>
      </w:r>
    </w:p>
    <w:p>
      <w:pPr>
        <w:jc w:val="center"/>
      </w:pPr>
      <w:r>
        <w:rPr>
          <w:i/>
        </w:rPr>
        <w:t>Audience: Higher education faculty | Topic: OECD AI principles in engineering education</w:t>
      </w:r>
    </w:p>
    <w:p>
      <w:pPr/>
      <w:r>
        <w:t>Use this rubric to self-assess the quality of lesson design, classroom implementation, and reflection. The language is student-friendly and aligned to Bloom’s taxonomy.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</w:tcPr>
          <w:p>
            <w:pPr>
              <w:spacing w:after="0" w:before="0"/>
            </w:pPr>
            <w:r>
              <w:rPr>
                <w:sz w:val="18"/>
              </w:rPr>
              <w:t>Criterion</w:t>
            </w:r>
          </w:p>
        </w:tc>
        <w:tc>
          <w:tcPr>
            <w:tcW w:type="dxa" w:w="1752"/>
          </w:tcPr>
          <w:p>
            <w:pPr>
              <w:spacing w:after="0" w:before="0"/>
            </w:pPr>
            <w:r>
              <w:rPr>
                <w:sz w:val="18"/>
              </w:rPr>
              <w:t>5 - Excellent</w:t>
            </w:r>
          </w:p>
        </w:tc>
        <w:tc>
          <w:tcPr>
            <w:tcW w:type="dxa" w:w="1752"/>
          </w:tcPr>
          <w:p>
            <w:pPr>
              <w:spacing w:after="0" w:before="0"/>
            </w:pPr>
            <w:r>
              <w:rPr>
                <w:sz w:val="18"/>
              </w:rPr>
              <w:t>4 - Very Good</w:t>
            </w:r>
          </w:p>
        </w:tc>
        <w:tc>
          <w:tcPr>
            <w:tcW w:type="dxa" w:w="1752"/>
          </w:tcPr>
          <w:p>
            <w:pPr>
              <w:spacing w:after="0" w:before="0"/>
            </w:pPr>
            <w:r>
              <w:rPr>
                <w:sz w:val="18"/>
              </w:rPr>
              <w:t>3 - Good</w:t>
            </w:r>
          </w:p>
        </w:tc>
        <w:tc>
          <w:tcPr>
            <w:tcW w:type="dxa" w:w="1752"/>
          </w:tcPr>
          <w:p>
            <w:pPr>
              <w:spacing w:after="0" w:before="0"/>
            </w:pPr>
            <w:r>
              <w:rPr>
                <w:sz w:val="18"/>
              </w:rPr>
              <w:t>2 - Developing</w:t>
            </w:r>
          </w:p>
        </w:tc>
        <w:tc>
          <w:tcPr>
            <w:tcW w:type="dxa" w:w="1752"/>
          </w:tcPr>
          <w:p>
            <w:pPr>
              <w:spacing w:after="0" w:before="0"/>
            </w:pPr>
            <w:r>
              <w:rPr>
                <w:sz w:val="18"/>
              </w:rPr>
              <w:t>1 - Beginning</w:t>
            </w:r>
          </w:p>
        </w:tc>
      </w:tr>
      <w:tr>
        <w:tc>
          <w:tcPr>
            <w:tcW w:type="dxa" w:w="1752"/>
          </w:tcPr>
          <w:p>
            <w:pPr>
              <w:spacing w:after="0" w:before="0"/>
            </w:pPr>
            <w:r>
              <w:rPr>
                <w:sz w:val="18"/>
              </w:rPr>
              <w:t>1. Understanding of OECD AI Principles</w:t>
              <w:br/>
              <w:t>(Bloom: Remember, Understand)</w:t>
            </w:r>
          </w:p>
        </w:tc>
        <w:tc>
          <w:tcPr>
            <w:tcW w:type="dxa" w:w="1752"/>
          </w:tcPr>
          <w:p>
            <w:pPr>
              <w:spacing w:after="0" w:before="0"/>
            </w:pPr>
            <w:r>
              <w:rPr>
                <w:sz w:val="18"/>
              </w:rPr>
              <w:t>Clearly explains all five OECD principles in simple words and connects each one to classroom practice.</w:t>
            </w:r>
          </w:p>
        </w:tc>
        <w:tc>
          <w:tcPr>
            <w:tcW w:type="dxa" w:w="1752"/>
          </w:tcPr>
          <w:p>
            <w:pPr>
              <w:spacing w:after="0" w:before="0"/>
            </w:pPr>
            <w:r>
              <w:rPr>
                <w:sz w:val="18"/>
              </w:rPr>
              <w:t>Explains most OECD principles correctly and connects them to classroom practice.</w:t>
            </w:r>
          </w:p>
        </w:tc>
        <w:tc>
          <w:tcPr>
            <w:tcW w:type="dxa" w:w="1752"/>
          </w:tcPr>
          <w:p>
            <w:pPr>
              <w:spacing w:after="0" w:before="0"/>
            </w:pPr>
            <w:r>
              <w:rPr>
                <w:sz w:val="18"/>
              </w:rPr>
              <w:t>Explains some OECD principles and gives a few classroom examples.</w:t>
            </w:r>
          </w:p>
        </w:tc>
        <w:tc>
          <w:tcPr>
            <w:tcW w:type="dxa" w:w="1752"/>
          </w:tcPr>
          <w:p>
            <w:pPr>
              <w:spacing w:after="0" w:before="0"/>
            </w:pPr>
            <w:r>
              <w:rPr>
                <w:sz w:val="18"/>
              </w:rPr>
              <w:t>Mentions OECD principles but explanations are partly unclear or incomplete.</w:t>
            </w:r>
          </w:p>
        </w:tc>
        <w:tc>
          <w:tcPr>
            <w:tcW w:type="dxa" w:w="1752"/>
          </w:tcPr>
          <w:p>
            <w:pPr>
              <w:spacing w:after="0" w:before="0"/>
            </w:pPr>
            <w:r>
              <w:rPr>
                <w:sz w:val="18"/>
              </w:rPr>
              <w:t>Shows little or no understanding of the OECD principles.</w:t>
            </w:r>
          </w:p>
        </w:tc>
      </w:tr>
      <w:tr>
        <w:tc>
          <w:tcPr>
            <w:tcW w:type="dxa" w:w="1752"/>
          </w:tcPr>
          <w:p>
            <w:pPr>
              <w:spacing w:after="0" w:before="0"/>
            </w:pPr>
            <w:r>
              <w:rPr>
                <w:sz w:val="18"/>
              </w:rPr>
              <w:t>2. Application to Teaching and Learning</w:t>
              <w:br/>
              <w:t>(Bloom: Apply)</w:t>
            </w:r>
          </w:p>
        </w:tc>
        <w:tc>
          <w:tcPr>
            <w:tcW w:type="dxa" w:w="1752"/>
          </w:tcPr>
          <w:p>
            <w:pPr>
              <w:spacing w:after="0" w:before="0"/>
            </w:pPr>
            <w:r>
              <w:rPr>
                <w:sz w:val="18"/>
              </w:rPr>
              <w:t>Applies the principles skillfully to a real teaching task and shows strong, practical classroom use.</w:t>
            </w:r>
          </w:p>
        </w:tc>
        <w:tc>
          <w:tcPr>
            <w:tcW w:type="dxa" w:w="1752"/>
          </w:tcPr>
          <w:p>
            <w:pPr>
              <w:spacing w:after="0" w:before="0"/>
            </w:pPr>
            <w:r>
              <w:rPr>
                <w:sz w:val="18"/>
              </w:rPr>
              <w:t>Applies the principles well to a teaching task with minor gaps.</w:t>
            </w:r>
          </w:p>
        </w:tc>
        <w:tc>
          <w:tcPr>
            <w:tcW w:type="dxa" w:w="1752"/>
          </w:tcPr>
          <w:p>
            <w:pPr>
              <w:spacing w:after="0" w:before="0"/>
            </w:pPr>
            <w:r>
              <w:rPr>
                <w:sz w:val="18"/>
              </w:rPr>
              <w:t>Applies some principles to a teaching task, but the connection is not always strong.</w:t>
            </w:r>
          </w:p>
        </w:tc>
        <w:tc>
          <w:tcPr>
            <w:tcW w:type="dxa" w:w="1752"/>
          </w:tcPr>
          <w:p>
            <w:pPr>
              <w:spacing w:after="0" w:before="0"/>
            </w:pPr>
            <w:r>
              <w:rPr>
                <w:sz w:val="18"/>
              </w:rPr>
              <w:t>Tries to apply the principles, but the task is only partly relevant or mostly general.</w:t>
            </w:r>
          </w:p>
        </w:tc>
        <w:tc>
          <w:tcPr>
            <w:tcW w:type="dxa" w:w="1752"/>
          </w:tcPr>
          <w:p>
            <w:pPr>
              <w:spacing w:after="0" w:before="0"/>
            </w:pPr>
            <w:r>
              <w:rPr>
                <w:sz w:val="18"/>
              </w:rPr>
              <w:t>Does not clearly apply the principles to teaching and learning.</w:t>
            </w:r>
          </w:p>
        </w:tc>
      </w:tr>
      <w:tr>
        <w:tc>
          <w:tcPr>
            <w:tcW w:type="dxa" w:w="1752"/>
          </w:tcPr>
          <w:p>
            <w:pPr>
              <w:spacing w:after="0" w:before="0"/>
            </w:pPr>
            <w:r>
              <w:rPr>
                <w:sz w:val="18"/>
              </w:rPr>
              <w:t>3. Ethical Decision-Making and Safety</w:t>
              <w:br/>
              <w:t>(Bloom: Analyze, Evaluate)</w:t>
            </w:r>
          </w:p>
        </w:tc>
        <w:tc>
          <w:tcPr>
            <w:tcW w:type="dxa" w:w="1752"/>
          </w:tcPr>
          <w:p>
            <w:pPr>
              <w:spacing w:after="0" w:before="0"/>
            </w:pPr>
            <w:r>
              <w:rPr>
                <w:sz w:val="18"/>
              </w:rPr>
              <w:t>Identifies risks clearly and gives strong safeguards such as human review, bias checking, and transparency.</w:t>
            </w:r>
          </w:p>
        </w:tc>
        <w:tc>
          <w:tcPr>
            <w:tcW w:type="dxa" w:w="1752"/>
          </w:tcPr>
          <w:p>
            <w:pPr>
              <w:spacing w:after="0" w:before="0"/>
            </w:pPr>
            <w:r>
              <w:rPr>
                <w:sz w:val="18"/>
              </w:rPr>
              <w:t>Identifies risks and gives good safeguards for responsible AI use.</w:t>
            </w:r>
          </w:p>
        </w:tc>
        <w:tc>
          <w:tcPr>
            <w:tcW w:type="dxa" w:w="1752"/>
          </w:tcPr>
          <w:p>
            <w:pPr>
              <w:spacing w:after="0" w:before="0"/>
            </w:pPr>
            <w:r>
              <w:rPr>
                <w:sz w:val="18"/>
              </w:rPr>
              <w:t>Identifies at least one risk and one safeguard.</w:t>
            </w:r>
          </w:p>
        </w:tc>
        <w:tc>
          <w:tcPr>
            <w:tcW w:type="dxa" w:w="1752"/>
          </w:tcPr>
          <w:p>
            <w:pPr>
              <w:spacing w:after="0" w:before="0"/>
            </w:pPr>
            <w:r>
              <w:rPr>
                <w:sz w:val="18"/>
              </w:rPr>
              <w:t>Mentions risk or safeguard, but the response is weak or incomplete.</w:t>
            </w:r>
          </w:p>
        </w:tc>
        <w:tc>
          <w:tcPr>
            <w:tcW w:type="dxa" w:w="1752"/>
          </w:tcPr>
          <w:p>
            <w:pPr>
              <w:spacing w:after="0" w:before="0"/>
            </w:pPr>
            <w:r>
              <w:rPr>
                <w:sz w:val="18"/>
              </w:rPr>
              <w:t>Does not identify meaningful risks or safeguards.</w:t>
            </w:r>
          </w:p>
        </w:tc>
      </w:tr>
      <w:tr>
        <w:tc>
          <w:tcPr>
            <w:tcW w:type="dxa" w:w="1752"/>
          </w:tcPr>
          <w:p>
            <w:pPr>
              <w:spacing w:after="0" w:before="0"/>
            </w:pPr>
            <w:r>
              <w:rPr>
                <w:sz w:val="18"/>
              </w:rPr>
              <w:t>4. Clarity, Communication, and Reflection</w:t>
              <w:br/>
              <w:t>(Bloom: Understand, Evaluate)</w:t>
            </w:r>
          </w:p>
        </w:tc>
        <w:tc>
          <w:tcPr>
            <w:tcW w:type="dxa" w:w="1752"/>
          </w:tcPr>
          <w:p>
            <w:pPr>
              <w:spacing w:after="0" w:before="0"/>
            </w:pPr>
            <w:r>
              <w:rPr>
                <w:sz w:val="18"/>
              </w:rPr>
              <w:t>Explains ideas in a clear, organized, and student-friendly way; reflections show deep thinking.</w:t>
            </w:r>
          </w:p>
        </w:tc>
        <w:tc>
          <w:tcPr>
            <w:tcW w:type="dxa" w:w="1752"/>
          </w:tcPr>
          <w:p>
            <w:pPr>
              <w:spacing w:after="0" w:before="0"/>
            </w:pPr>
            <w:r>
              <w:rPr>
                <w:sz w:val="18"/>
              </w:rPr>
              <w:t>Explains ideas clearly with good organization and thoughtful reflection.</w:t>
            </w:r>
          </w:p>
        </w:tc>
        <w:tc>
          <w:tcPr>
            <w:tcW w:type="dxa" w:w="1752"/>
          </w:tcPr>
          <w:p>
            <w:pPr>
              <w:spacing w:after="0" w:before="0"/>
            </w:pPr>
            <w:r>
              <w:rPr>
                <w:sz w:val="18"/>
              </w:rPr>
              <w:t>Ideas are understandable, with some reflection and basic organization.</w:t>
            </w:r>
          </w:p>
        </w:tc>
        <w:tc>
          <w:tcPr>
            <w:tcW w:type="dxa" w:w="1752"/>
          </w:tcPr>
          <w:p>
            <w:pPr>
              <w:spacing w:after="0" w:before="0"/>
            </w:pPr>
            <w:r>
              <w:rPr>
                <w:sz w:val="18"/>
              </w:rPr>
              <w:t>Communication is uneven and reflection is limited.</w:t>
            </w:r>
          </w:p>
        </w:tc>
        <w:tc>
          <w:tcPr>
            <w:tcW w:type="dxa" w:w="1752"/>
          </w:tcPr>
          <w:p>
            <w:pPr>
              <w:spacing w:after="0" w:before="0"/>
            </w:pPr>
            <w:r>
              <w:rPr>
                <w:sz w:val="18"/>
              </w:rPr>
              <w:t>Ideas are hard to follow and reflection is missing or very weak.</w:t>
            </w:r>
          </w:p>
        </w:tc>
      </w:tr>
      <w:tr>
        <w:tc>
          <w:tcPr>
            <w:tcW w:type="dxa" w:w="1752"/>
          </w:tcPr>
          <w:p>
            <w:pPr>
              <w:spacing w:after="0" w:before="0"/>
            </w:pPr>
            <w:r>
              <w:rPr>
                <w:sz w:val="18"/>
              </w:rPr>
              <w:t>5. Responsible Innovation and Improvement</w:t>
              <w:br/>
              <w:t>(Bloom: Analyze, Create)</w:t>
            </w:r>
          </w:p>
        </w:tc>
        <w:tc>
          <w:tcPr>
            <w:tcW w:type="dxa" w:w="1752"/>
          </w:tcPr>
          <w:p>
            <w:pPr>
              <w:spacing w:after="0" w:before="0"/>
            </w:pPr>
            <w:r>
              <w:rPr>
                <w:sz w:val="18"/>
              </w:rPr>
              <w:t>Proposes creative, realistic improvements and shows strong judgment about when and how to use AI.</w:t>
            </w:r>
          </w:p>
        </w:tc>
        <w:tc>
          <w:tcPr>
            <w:tcW w:type="dxa" w:w="1752"/>
          </w:tcPr>
          <w:p>
            <w:pPr>
              <w:spacing w:after="0" w:before="0"/>
            </w:pPr>
            <w:r>
              <w:rPr>
                <w:sz w:val="18"/>
              </w:rPr>
              <w:t>Proposes useful improvements and shows good judgment about AI use.</w:t>
            </w:r>
          </w:p>
        </w:tc>
        <w:tc>
          <w:tcPr>
            <w:tcW w:type="dxa" w:w="1752"/>
          </w:tcPr>
          <w:p>
            <w:pPr>
              <w:spacing w:after="0" w:before="0"/>
            </w:pPr>
            <w:r>
              <w:rPr>
                <w:sz w:val="18"/>
              </w:rPr>
              <w:t>Suggests a few improvements, but they may need more detail or realism.</w:t>
            </w:r>
          </w:p>
        </w:tc>
        <w:tc>
          <w:tcPr>
            <w:tcW w:type="dxa" w:w="1752"/>
          </w:tcPr>
          <w:p>
            <w:pPr>
              <w:spacing w:after="0" w:before="0"/>
            </w:pPr>
            <w:r>
              <w:rPr>
                <w:sz w:val="18"/>
              </w:rPr>
              <w:t>Suggests limited improvements with weak connection to responsible AI use.</w:t>
            </w:r>
          </w:p>
        </w:tc>
        <w:tc>
          <w:tcPr>
            <w:tcW w:type="dxa" w:w="1752"/>
          </w:tcPr>
          <w:p>
            <w:pPr>
              <w:spacing w:after="0" w:before="0"/>
            </w:pPr>
            <w:r>
              <w:rPr>
                <w:sz w:val="18"/>
              </w:rPr>
              <w:t>Does not suggest meaningful improvements or responsible use.</w:t>
            </w:r>
          </w:p>
        </w:tc>
      </w:tr>
    </w:tbl>
    <w:p>
      <w:r>
        <w:rPr>
          <w:b/>
        </w:rPr>
        <w:t xml:space="preserve">Bloom alignment: </w:t>
      </w:r>
      <w:r>
        <w:t>Criteria 1 targets Remember/Understand; Criteria 2 targets Apply; Criteria 3 targets Analyze/Evaluate; Criteria 4 targets Understand/Evaluate; Criteria 5 targets Analyze/Create.</w:t>
      </w:r>
    </w:p>
    <w:p>
      <w:r>
        <w:rPr>
          <w:b/>
        </w:rPr>
        <w:t xml:space="preserve">Self-assessment prompts: </w:t>
      </w:r>
      <w:r>
        <w:t>Can I explain the principles, apply them to a classroom task, identify risks, communicate clearly, and propose responsible improvements?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