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b/>
          <w:i w:val="0"/>
          <w:color w:val="0B2545"/>
          <w:sz w:val="44"/>
        </w:rPr>
        <w:t>HR Leave Management</w:t>
      </w:r>
    </w:p>
    <w:p>
      <w:pPr>
        <w:spacing w:after="360"/>
      </w:pPr>
      <w:r>
        <w:rPr>
          <w:rFonts w:ascii="Calibri" w:hAnsi="Calibri"/>
          <w:b w:val="0"/>
          <w:i w:val="0"/>
          <w:color w:val="5B6773"/>
          <w:sz w:val="24"/>
        </w:rPr>
        <w:t>User Manual and Operating Guide</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200"/>
        <w:gridCol w:w="7160"/>
      </w:tblGrid>
      <w:tr>
        <w:tc>
          <w:tcPr>
            <w:tcW w:type="dxa" w:w="2200"/>
            <w:tcMar>
              <w:top w:w="80" w:type="dxa"/>
              <w:bottom w:w="80" w:type="dxa"/>
              <w:start w:w="120" w:type="dxa"/>
              <w:end w:w="120" w:type="dxa"/>
            </w:tcMar>
            <w:vAlign w:val="center"/>
            <w:shd w:fill="E8EEF5"/>
          </w:tcPr>
          <w:p>
            <w:r>
              <w:rPr>
                <w:b/>
              </w:rPr>
              <w:t>Application</w:t>
            </w:r>
          </w:p>
        </w:tc>
        <w:tc>
          <w:tcPr>
            <w:tcW w:type="dxa" w:w="7160"/>
            <w:tcMar>
              <w:top w:w="80" w:type="dxa"/>
              <w:bottom w:w="80" w:type="dxa"/>
              <w:start w:w="120" w:type="dxa"/>
              <w:end w:w="120" w:type="dxa"/>
            </w:tcMar>
            <w:vAlign w:val="center"/>
          </w:tcPr>
          <w:p>
            <w:r>
              <w:t>Windows desktop leave administration tool</w:t>
            </w:r>
          </w:p>
        </w:tc>
      </w:tr>
      <w:tr>
        <w:tc>
          <w:tcPr>
            <w:tcW w:type="dxa" w:w="2200"/>
            <w:tcMar>
              <w:top w:w="80" w:type="dxa"/>
              <w:bottom w:w="80" w:type="dxa"/>
              <w:start w:w="120" w:type="dxa"/>
              <w:end w:w="120" w:type="dxa"/>
            </w:tcMar>
            <w:vAlign w:val="center"/>
            <w:shd w:fill="E8EEF5"/>
          </w:tcPr>
          <w:p>
            <w:r>
              <w:rPr>
                <w:b/>
              </w:rPr>
              <w:t>Release</w:t>
            </w:r>
          </w:p>
        </w:tc>
        <w:tc>
          <w:tcPr>
            <w:tcW w:type="dxa" w:w="7160"/>
            <w:tcMar>
              <w:top w:w="80" w:type="dxa"/>
              <w:bottom w:w="80" w:type="dxa"/>
              <w:start w:w="120" w:type="dxa"/>
              <w:end w:w="120" w:type="dxa"/>
            </w:tcMar>
            <w:vAlign w:val="center"/>
          </w:tcPr>
          <w:p>
            <w:r>
              <w:t>Version 1.0.5 (build 12)</w:t>
            </w:r>
          </w:p>
        </w:tc>
      </w:tr>
      <w:tr>
        <w:tc>
          <w:tcPr>
            <w:tcW w:type="dxa" w:w="2200"/>
            <w:tcMar>
              <w:top w:w="80" w:type="dxa"/>
              <w:bottom w:w="80" w:type="dxa"/>
              <w:start w:w="120" w:type="dxa"/>
              <w:end w:w="120" w:type="dxa"/>
            </w:tcMar>
            <w:vAlign w:val="center"/>
            <w:shd w:fill="E8EEF5"/>
          </w:tcPr>
          <w:p>
            <w:r>
              <w:rPr>
                <w:b/>
              </w:rPr>
              <w:t>Primary users</w:t>
            </w:r>
          </w:p>
        </w:tc>
        <w:tc>
          <w:tcPr>
            <w:tcW w:type="dxa" w:w="7160"/>
            <w:tcMar>
              <w:top w:w="80" w:type="dxa"/>
              <w:bottom w:w="80" w:type="dxa"/>
              <w:start w:w="120" w:type="dxa"/>
              <w:end w:w="120" w:type="dxa"/>
            </w:tcMar>
            <w:vAlign w:val="center"/>
          </w:tcPr>
          <w:p>
            <w:r>
              <w:t>ADMIN, USER, and REPORT roles</w:t>
            </w:r>
          </w:p>
        </w:tc>
      </w:tr>
      <w:tr>
        <w:tc>
          <w:tcPr>
            <w:tcW w:type="dxa" w:w="2200"/>
            <w:tcMar>
              <w:top w:w="80" w:type="dxa"/>
              <w:bottom w:w="80" w:type="dxa"/>
              <w:start w:w="120" w:type="dxa"/>
              <w:end w:w="120" w:type="dxa"/>
            </w:tcMar>
            <w:vAlign w:val="center"/>
            <w:shd w:fill="E8EEF5"/>
          </w:tcPr>
          <w:p>
            <w:r>
              <w:rPr>
                <w:b/>
              </w:rPr>
              <w:t>Configuration</w:t>
            </w:r>
          </w:p>
        </w:tc>
        <w:tc>
          <w:tcPr>
            <w:tcW w:type="dxa" w:w="7160"/>
            <w:tcMar>
              <w:top w:w="80" w:type="dxa"/>
              <w:bottom w:w="80" w:type="dxa"/>
              <w:start w:w="120" w:type="dxa"/>
              <w:end w:w="120" w:type="dxa"/>
            </w:tcMar>
            <w:vAlign w:val="center"/>
          </w:tcPr>
          <w:p>
            <w:r>
              <w:t>SQL Server connections are read from config.ini</w:t>
            </w:r>
          </w:p>
        </w:tc>
      </w:tr>
    </w:tbl>
    <w:p/>
    <w:p>
      <w:pPr>
        <w:pStyle w:val="Heading1"/>
      </w:pPr>
      <w:r>
        <w:t>1. Overview</w:t>
      </w:r>
    </w:p>
    <w:p>
      <w:pPr>
        <w:spacing w:after="120" w:line="300" w:lineRule="auto"/>
      </w:pPr>
      <w:r>
        <w:rPr>
          <w:rFonts w:ascii="Calibri" w:hAnsi="Calibri"/>
          <w:b w:val="0"/>
          <w:i w:val="0"/>
          <w:color w:val="1F2937"/>
          <w:sz w:val="22"/>
        </w:rPr>
        <w:t>HR Leave Management is a Windows desktop application for managing carry-forward leave, credit leave, leave taken entries, report target configuration, and user access. It connects directly to SQL Server using the settings in config.ini.</w:t>
      </w:r>
    </w:p>
    <w:tbl>
      <w:tblPr>
        <w:tblStyle w:val="TableGrid"/>
        <w:tblW w:type="dxa" w:w="9360"/>
        <w:jc w:val="left"/>
        <w:tblLayout w:type="fixed"/>
        <w:tblLook w:firstColumn="1" w:firstRow="1" w:lastColumn="0" w:lastRow="0" w:noHBand="0" w:noVBand="1" w:val="04A0"/>
        <w:tblInd w:w="120" w:type="dxa"/>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Pr>
      <w:tblGrid>
        <w:gridCol w:w="9360"/>
      </w:tblGrid>
      <w:tr>
        <w:tc>
          <w:tcPr>
            <w:tcW w:type="dxa" w:w="9360"/>
            <w:tcMar>
              <w:top w:w="80" w:type="dxa"/>
              <w:bottom w:w="80" w:type="dxa"/>
              <w:start w:w="120" w:type="dxa"/>
              <w:end w:w="120" w:type="dxa"/>
            </w:tcMar>
            <w:vAlign w:val="center"/>
            <w:shd w:fill="F4F6F9"/>
          </w:tcPr>
          <w:p>
            <w:pPr>
              <w:spacing w:after="0"/>
            </w:pPr>
            <w:r>
              <w:rPr>
                <w:rFonts w:ascii="Calibri" w:hAnsi="Calibri"/>
                <w:b w:val="0"/>
                <w:i w:val="0"/>
                <w:color w:val="1F4D78"/>
                <w:sz w:val="22"/>
              </w:rPr>
              <w:t>Important: Keep config.ini beside leave_management.exe in the Release folder. The application reads that file first so production database settings can be changed without rebuilding the app.</w:t>
            </w:r>
          </w:p>
        </w:tc>
      </w:tr>
    </w:tbl>
    <w:p/>
    <w:p>
      <w:pPr>
        <w:pStyle w:val="Heading1"/>
      </w:pPr>
      <w:r>
        <w:t>2. User Roles and Menu Access</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800"/>
        <w:gridCol w:w="3480"/>
        <w:gridCol w:w="4080"/>
      </w:tblGrid>
      <w:tr>
        <w:trPr>
          <w:tblHeader w:val="true"/>
        </w:trPr>
        <w:tc>
          <w:tcPr>
            <w:tcW w:type="dxa" w:w="1800"/>
            <w:tcMar>
              <w:top w:w="80" w:type="dxa"/>
              <w:bottom w:w="80" w:type="dxa"/>
              <w:start w:w="120" w:type="dxa"/>
              <w:end w:w="120" w:type="dxa"/>
            </w:tcMar>
            <w:vAlign w:val="center"/>
            <w:shd w:fill="E8EEF5"/>
          </w:tcPr>
          <w:p>
            <w:r>
              <w:rPr>
                <w:rFonts w:ascii="Calibri" w:hAnsi="Calibri"/>
                <w:b/>
                <w:i w:val="0"/>
                <w:color w:val="1F4D78"/>
                <w:sz w:val="22"/>
              </w:rPr>
              <w:t>Role</w:t>
            </w:r>
          </w:p>
        </w:tc>
        <w:tc>
          <w:tcPr>
            <w:tcW w:type="dxa" w:w="3480"/>
            <w:tcMar>
              <w:top w:w="80" w:type="dxa"/>
              <w:bottom w:w="80" w:type="dxa"/>
              <w:start w:w="120" w:type="dxa"/>
              <w:end w:w="120" w:type="dxa"/>
            </w:tcMar>
            <w:vAlign w:val="center"/>
            <w:shd w:fill="E8EEF5"/>
          </w:tcPr>
          <w:p>
            <w:r>
              <w:rPr>
                <w:rFonts w:ascii="Calibri" w:hAnsi="Calibri"/>
                <w:b/>
                <w:i w:val="0"/>
                <w:color w:val="1F4D78"/>
                <w:sz w:val="22"/>
              </w:rPr>
              <w:t>Visible menus</w:t>
            </w:r>
          </w:p>
        </w:tc>
        <w:tc>
          <w:tcPr>
            <w:tcW w:type="dxa" w:w="4080"/>
            <w:tcMar>
              <w:top w:w="80" w:type="dxa"/>
              <w:bottom w:w="80" w:type="dxa"/>
              <w:start w:w="120" w:type="dxa"/>
              <w:end w:w="120" w:type="dxa"/>
            </w:tcMar>
            <w:vAlign w:val="center"/>
            <w:shd w:fill="E8EEF5"/>
          </w:tcPr>
          <w:p>
            <w:r>
              <w:rPr>
                <w:rFonts w:ascii="Calibri" w:hAnsi="Calibri"/>
                <w:b/>
                <w:i w:val="0"/>
                <w:color w:val="1F4D78"/>
                <w:sz w:val="22"/>
              </w:rPr>
              <w:t>Purpose</w:t>
            </w:r>
          </w:p>
        </w:tc>
      </w:tr>
      <w:tr>
        <w:tc>
          <w:tcPr>
            <w:tcW w:type="dxa" w:w="1800"/>
          </w:tcPr>
          <w:p>
            <w:r>
              <w:rPr>
                <w:rFonts w:ascii="Calibri" w:hAnsi="Calibri"/>
                <w:b/>
                <w:i w:val="0"/>
                <w:color w:val="1F2937"/>
                <w:sz w:val="22"/>
              </w:rPr>
              <w:t>ADMIN</w:t>
            </w:r>
          </w:p>
        </w:tc>
        <w:tc>
          <w:tcPr>
            <w:tcW w:type="dxa" w:w="3480"/>
          </w:tcPr>
          <w:p>
            <w:r>
              <w:rPr>
                <w:rFonts w:ascii="Calibri" w:hAnsi="Calibri"/>
                <w:b w:val="0"/>
                <w:i w:val="0"/>
                <w:color w:val="1F2937"/>
                <w:sz w:val="22"/>
              </w:rPr>
              <w:t>Bring Forward, Leave Taken, DB Targets. Report Config and Manage Users require Admin=1.</w:t>
            </w:r>
          </w:p>
        </w:tc>
        <w:tc>
          <w:tcPr>
            <w:tcW w:type="dxa" w:w="4080"/>
          </w:tcPr>
          <w:p>
            <w:r>
              <w:rPr>
                <w:rFonts w:ascii="Calibri" w:hAnsi="Calibri"/>
                <w:b w:val="0"/>
                <w:i w:val="0"/>
                <w:color w:val="1F2937"/>
                <w:sz w:val="22"/>
              </w:rPr>
              <w:t>Full application administration.</w:t>
            </w:r>
          </w:p>
        </w:tc>
      </w:tr>
      <w:tr>
        <w:tc>
          <w:tcPr>
            <w:tcW w:type="dxa" w:w="1800"/>
          </w:tcPr>
          <w:p>
            <w:r>
              <w:rPr>
                <w:rFonts w:ascii="Calibri" w:hAnsi="Calibri"/>
                <w:b/>
                <w:i w:val="0"/>
                <w:color w:val="1F2937"/>
                <w:sz w:val="22"/>
              </w:rPr>
              <w:t>USER</w:t>
            </w:r>
          </w:p>
        </w:tc>
        <w:tc>
          <w:tcPr>
            <w:tcW w:type="dxa" w:w="3480"/>
          </w:tcPr>
          <w:p>
            <w:r>
              <w:rPr>
                <w:rFonts w:ascii="Calibri" w:hAnsi="Calibri"/>
                <w:b w:val="0"/>
                <w:i w:val="0"/>
                <w:color w:val="1F2937"/>
                <w:sz w:val="22"/>
              </w:rPr>
              <w:t>Bring Forward, Leave Taken. Report Config and Manage Users require Admin=1.</w:t>
            </w:r>
          </w:p>
        </w:tc>
        <w:tc>
          <w:tcPr>
            <w:tcW w:type="dxa" w:w="4080"/>
          </w:tcPr>
          <w:p>
            <w:r>
              <w:rPr>
                <w:rFonts w:ascii="Calibri" w:hAnsi="Calibri"/>
                <w:b w:val="0"/>
                <w:i w:val="0"/>
                <w:color w:val="1F2937"/>
                <w:sz w:val="22"/>
              </w:rPr>
              <w:t>Daily leave data entry and upload work.</w:t>
            </w:r>
          </w:p>
        </w:tc>
      </w:tr>
      <w:tr>
        <w:tc>
          <w:tcPr>
            <w:tcW w:type="dxa" w:w="1800"/>
          </w:tcPr>
          <w:p>
            <w:r>
              <w:rPr>
                <w:rFonts w:ascii="Calibri" w:hAnsi="Calibri"/>
                <w:b/>
                <w:i w:val="0"/>
                <w:color w:val="1F2937"/>
                <w:sz w:val="22"/>
              </w:rPr>
              <w:t>REPORT</w:t>
            </w:r>
          </w:p>
        </w:tc>
        <w:tc>
          <w:tcPr>
            <w:tcW w:type="dxa" w:w="3480"/>
          </w:tcPr>
          <w:p>
            <w:r>
              <w:rPr>
                <w:rFonts w:ascii="Calibri" w:hAnsi="Calibri"/>
                <w:b w:val="0"/>
                <w:i w:val="0"/>
                <w:color w:val="1F2937"/>
                <w:sz w:val="22"/>
              </w:rPr>
              <w:t>Leave Report Config only when Admin=1.</w:t>
            </w:r>
          </w:p>
        </w:tc>
        <w:tc>
          <w:tcPr>
            <w:tcW w:type="dxa" w:w="4080"/>
          </w:tcPr>
          <w:p>
            <w:r>
              <w:rPr>
                <w:rFonts w:ascii="Calibri" w:hAnsi="Calibri"/>
                <w:b w:val="0"/>
                <w:i w:val="0"/>
                <w:color w:val="1F2937"/>
                <w:sz w:val="22"/>
              </w:rPr>
              <w:t>Maintain daily report targets when enabled.</w:t>
            </w:r>
          </w:p>
        </w:tc>
      </w:tr>
    </w:tbl>
    <w:p/>
    <w:tbl>
      <w:tblPr>
        <w:tblStyle w:val="TableGrid"/>
        <w:tblW w:type="dxa" w:w="9360"/>
        <w:jc w:val="left"/>
        <w:tblLayout w:type="fixed"/>
        <w:tblLook w:firstColumn="1" w:firstRow="1" w:lastColumn="0" w:lastRow="0" w:noHBand="0" w:noVBand="1" w:val="04A0"/>
        <w:tblInd w:w="120" w:type="dxa"/>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Pr>
      <w:tblGrid>
        <w:gridCol w:w="9360"/>
      </w:tblGrid>
      <w:tr>
        <w:tc>
          <w:tcPr>
            <w:tcW w:type="dxa" w:w="9360"/>
            <w:tcMar>
              <w:top w:w="80" w:type="dxa"/>
              <w:bottom w:w="80" w:type="dxa"/>
              <w:start w:w="120" w:type="dxa"/>
              <w:end w:w="120" w:type="dxa"/>
            </w:tcMar>
            <w:vAlign w:val="center"/>
            <w:shd w:fill="F4F6F9"/>
          </w:tcPr>
          <w:p>
            <w:pPr>
              <w:spacing w:after="0"/>
            </w:pPr>
            <w:r>
              <w:rPr>
                <w:rFonts w:ascii="Calibri" w:hAnsi="Calibri"/>
                <w:b w:val="0"/>
                <w:i w:val="0"/>
                <w:color w:val="1F4D78"/>
                <w:sz w:val="22"/>
              </w:rPr>
              <w:t>Admin=1 under DatabaseConfig is required to show Leave Report Config and Manage Users in the sidebar, including for an ADMIN login. DB Targets remains controlled by the ADMIN role. Database authorization checks still apply to Manage Users operations.</w:t>
            </w:r>
          </w:p>
        </w:tc>
      </w:tr>
    </w:tbl>
    <w:p/>
    <w:p>
      <w:pPr>
        <w:pStyle w:val="Heading1"/>
      </w:pPr>
      <w:r>
        <w:t>3. Sign In and General Navigation</w:t>
      </w:r>
    </w:p>
    <w:p>
      <w:pPr>
        <w:pStyle w:val="ListNumber"/>
        <w:spacing w:after="80"/>
      </w:pPr>
      <w:r>
        <w:rPr>
          <w:rFonts w:ascii="Calibri" w:hAnsi="Calibri"/>
          <w:b w:val="0"/>
          <w:i w:val="0"/>
          <w:color w:val="1F2937"/>
          <w:sz w:val="22"/>
        </w:rPr>
        <w:t>Open leave_management.exe.</w:t>
      </w:r>
    </w:p>
    <w:p>
      <w:pPr>
        <w:pStyle w:val="ListNumber"/>
        <w:spacing w:after="80"/>
      </w:pPr>
      <w:r>
        <w:rPr>
          <w:rFonts w:ascii="Calibri" w:hAnsi="Calibri"/>
          <w:b w:val="0"/>
          <w:i w:val="0"/>
          <w:color w:val="1F2937"/>
          <w:sz w:val="22"/>
        </w:rPr>
        <w:t>Enter the username and password created in the application database.</w:t>
      </w:r>
    </w:p>
    <w:p>
      <w:pPr>
        <w:pStyle w:val="ListNumber"/>
        <w:spacing w:after="80"/>
      </w:pPr>
      <w:r>
        <w:rPr>
          <w:rFonts w:ascii="Calibri" w:hAnsi="Calibri"/>
          <w:b w:val="0"/>
          <w:i w:val="0"/>
          <w:color w:val="1F2937"/>
          <w:sz w:val="22"/>
        </w:rPr>
        <w:t>Use the left sidebar to open the menus available to your role.</w:t>
      </w:r>
    </w:p>
    <w:p>
      <w:pPr>
        <w:pStyle w:val="ListNumber"/>
        <w:spacing w:after="80"/>
      </w:pPr>
      <w:r>
        <w:rPr>
          <w:rFonts w:ascii="Calibri" w:hAnsi="Calibri"/>
          <w:b w:val="0"/>
          <w:i w:val="0"/>
          <w:color w:val="1F2937"/>
          <w:sz w:val="22"/>
        </w:rPr>
        <w:t>Use the settings icon in the sidebar footer to change font size, display mode, or color theme.</w:t>
      </w:r>
    </w:p>
    <w:p>
      <w:pPr>
        <w:pStyle w:val="ListNumber"/>
        <w:spacing w:after="80"/>
      </w:pPr>
      <w:r>
        <w:rPr>
          <w:rFonts w:ascii="Calibri" w:hAnsi="Calibri"/>
          <w:b w:val="0"/>
          <w:i w:val="0"/>
          <w:color w:val="1F2937"/>
          <w:sz w:val="22"/>
        </w:rPr>
        <w:t>Use the logout icon in the sidebar footer when work is complete.</w:t>
      </w:r>
    </w:p>
    <w:p>
      <w:pPr>
        <w:pStyle w:val="Heading1"/>
      </w:pPr>
      <w:r>
        <w:t>4. Bring Forward and Credit Leave</w:t>
      </w:r>
    </w:p>
    <w:p>
      <w:pPr>
        <w:spacing w:after="120" w:line="300" w:lineRule="auto"/>
      </w:pPr>
      <w:r>
        <w:rPr>
          <w:rFonts w:ascii="Calibri" w:hAnsi="Calibri"/>
          <w:b w:val="0"/>
          <w:i w:val="0"/>
          <w:color w:val="1F2937"/>
          <w:sz w:val="22"/>
        </w:rPr>
        <w:t>Use Bring Forward to add carry-forward and credit annual leave records. BF values are stored as BF(AL), while credit values are stored as CR(AL).</w:t>
      </w:r>
    </w:p>
    <w:p>
      <w:pPr>
        <w:pStyle w:val="ListNumber"/>
        <w:spacing w:after="80"/>
      </w:pPr>
      <w:r>
        <w:rPr>
          <w:rFonts w:ascii="Calibri" w:hAnsi="Calibri"/>
          <w:b w:val="0"/>
          <w:i w:val="0"/>
          <w:color w:val="1F2937"/>
          <w:sz w:val="22"/>
        </w:rPr>
        <w:t>Confirm the displayed database is correct.</w:t>
      </w:r>
    </w:p>
    <w:p>
      <w:pPr>
        <w:pStyle w:val="ListNumber"/>
        <w:spacing w:after="80"/>
      </w:pPr>
      <w:r>
        <w:rPr>
          <w:rFonts w:ascii="Calibri" w:hAnsi="Calibri"/>
          <w:b w:val="0"/>
          <w:i w:val="0"/>
          <w:color w:val="1F2937"/>
          <w:sz w:val="22"/>
        </w:rPr>
        <w:t>Select the Target Year.</w:t>
      </w:r>
    </w:p>
    <w:p>
      <w:pPr>
        <w:pStyle w:val="ListNumber"/>
        <w:spacing w:after="80"/>
      </w:pPr>
      <w:r>
        <w:rPr>
          <w:rFonts w:ascii="Calibri" w:hAnsi="Calibri"/>
          <w:b w:val="0"/>
          <w:i w:val="0"/>
          <w:color w:val="1F2937"/>
          <w:sz w:val="22"/>
        </w:rPr>
        <w:t>Enter Employee Code and at least one of BF Days or CR Days manually, or use Import Excel.</w:t>
      </w:r>
    </w:p>
    <w:p>
      <w:pPr>
        <w:pStyle w:val="ListNumber"/>
        <w:spacing w:after="80"/>
      </w:pPr>
      <w:r>
        <w:rPr>
          <w:rFonts w:ascii="Calibri" w:hAnsi="Calibri"/>
          <w:b w:val="0"/>
          <w:i w:val="0"/>
          <w:color w:val="1F2937"/>
          <w:sz w:val="22"/>
        </w:rPr>
        <w:t>Check the valid row count before submitting.</w:t>
      </w:r>
    </w:p>
    <w:p>
      <w:pPr>
        <w:pStyle w:val="ListNumber"/>
        <w:spacing w:after="80"/>
      </w:pPr>
      <w:r>
        <w:rPr>
          <w:rFonts w:ascii="Calibri" w:hAnsi="Calibri"/>
          <w:b w:val="0"/>
          <w:i w:val="0"/>
          <w:color w:val="1F2937"/>
          <w:sz w:val="22"/>
        </w:rPr>
        <w:t>Click Run Bring Forward to execute the database operation.</w:t>
      </w:r>
    </w:p>
    <w:p>
      <w:pPr>
        <w:pStyle w:val="ListBullet"/>
        <w:spacing w:after="80"/>
      </w:pPr>
      <w:r>
        <w:rPr>
          <w:rFonts w:ascii="Calibri" w:hAnsi="Calibri"/>
          <w:b w:val="0"/>
          <w:i w:val="0"/>
          <w:color w:val="1F2937"/>
          <w:sz w:val="22"/>
        </w:rPr>
        <w:t>Export Excel creates a template for bulk entry.</w:t>
      </w:r>
    </w:p>
    <w:p>
      <w:pPr>
        <w:pStyle w:val="ListBullet"/>
        <w:spacing w:after="80"/>
      </w:pPr>
      <w:r>
        <w:rPr>
          <w:rFonts w:ascii="Calibri" w:hAnsi="Calibri"/>
          <w:b w:val="0"/>
          <w:i w:val="0"/>
          <w:color w:val="1F2937"/>
          <w:sz w:val="22"/>
        </w:rPr>
        <w:t>The BF Excel sheet uses column C for Bring Forward Days and column D for Credit Leave Days.</w:t>
      </w:r>
    </w:p>
    <w:p>
      <w:pPr>
        <w:pStyle w:val="ListBullet"/>
        <w:spacing w:after="80"/>
      </w:pPr>
      <w:r>
        <w:rPr>
          <w:rFonts w:ascii="Calibri" w:hAnsi="Calibri"/>
          <w:b w:val="0"/>
          <w:i w:val="0"/>
          <w:color w:val="1F2937"/>
          <w:sz w:val="22"/>
        </w:rPr>
        <w:t>Leaving BF or CR blank preserves that existing value when replacing the other value.</w:t>
      </w:r>
    </w:p>
    <w:p>
      <w:pPr>
        <w:pStyle w:val="ListBullet"/>
        <w:spacing w:after="80"/>
      </w:pPr>
      <w:r>
        <w:rPr>
          <w:rFonts w:ascii="Calibri" w:hAnsi="Calibri"/>
          <w:b w:val="0"/>
          <w:i w:val="0"/>
          <w:color w:val="1F2937"/>
          <w:sz w:val="22"/>
        </w:rPr>
        <w:t>Imported rows are validated before submission.</w:t>
      </w:r>
    </w:p>
    <w:p>
      <w:pPr>
        <w:pStyle w:val="ListBullet"/>
        <w:spacing w:after="80"/>
      </w:pPr>
      <w:r>
        <w:rPr>
          <w:rFonts w:ascii="Calibri" w:hAnsi="Calibri"/>
          <w:b w:val="0"/>
          <w:i w:val="0"/>
          <w:color w:val="1F2937"/>
          <w:sz w:val="22"/>
        </w:rPr>
        <w:t>Invalid rows are highlighted and must be corrected before running.</w:t>
      </w:r>
    </w:p>
    <w:p>
      <w:pPr>
        <w:pStyle w:val="Heading1"/>
      </w:pPr>
      <w:r>
        <w:t>5. Leave Taken</w:t>
      </w:r>
    </w:p>
    <w:p>
      <w:pPr>
        <w:spacing w:after="120" w:line="300" w:lineRule="auto"/>
      </w:pPr>
      <w:r>
        <w:rPr>
          <w:rFonts w:ascii="Calibri" w:hAnsi="Calibri"/>
          <w:b w:val="0"/>
          <w:i w:val="0"/>
          <w:color w:val="1F2937"/>
          <w:sz w:val="22"/>
        </w:rPr>
        <w:t>Use Leave Taken to add employee leave records for specific dates and leave types.</w:t>
      </w:r>
    </w:p>
    <w:p>
      <w:pPr>
        <w:pStyle w:val="ListNumber"/>
        <w:spacing w:after="80"/>
      </w:pPr>
      <w:r>
        <w:rPr>
          <w:rFonts w:ascii="Calibri" w:hAnsi="Calibri"/>
          <w:b w:val="0"/>
          <w:i w:val="0"/>
          <w:color w:val="1F2937"/>
          <w:sz w:val="22"/>
        </w:rPr>
        <w:t>Confirm the displayed database is correct.</w:t>
      </w:r>
    </w:p>
    <w:p>
      <w:pPr>
        <w:pStyle w:val="ListNumber"/>
        <w:spacing w:after="80"/>
      </w:pPr>
      <w:r>
        <w:rPr>
          <w:rFonts w:ascii="Calibri" w:hAnsi="Calibri"/>
          <w:b w:val="0"/>
          <w:i w:val="0"/>
          <w:color w:val="1F2937"/>
          <w:sz w:val="22"/>
        </w:rPr>
        <w:t>Enter Employee Code and Leave Date in YYYY-MM-DD format.</w:t>
      </w:r>
    </w:p>
    <w:p>
      <w:pPr>
        <w:pStyle w:val="ListNumber"/>
        <w:spacing w:after="80"/>
      </w:pPr>
      <w:r>
        <w:rPr>
          <w:rFonts w:ascii="Calibri" w:hAnsi="Calibri"/>
          <w:b w:val="0"/>
          <w:i w:val="0"/>
          <w:color w:val="1F2937"/>
          <w:sz w:val="22"/>
        </w:rPr>
        <w:t>Choose the Leave Type loaded from dbo.LV_TYPE. PH, OFF, RL, and REST are also available.</w:t>
      </w:r>
    </w:p>
    <w:p>
      <w:pPr>
        <w:pStyle w:val="ListNumber"/>
        <w:spacing w:after="80"/>
      </w:pPr>
      <w:r>
        <w:rPr>
          <w:rFonts w:ascii="Calibri" w:hAnsi="Calibri"/>
          <w:b w:val="0"/>
          <w:i w:val="0"/>
          <w:color w:val="1F2937"/>
          <w:sz w:val="22"/>
        </w:rPr>
        <w:t>Enter an optional remark.</w:t>
      </w:r>
    </w:p>
    <w:p>
      <w:pPr>
        <w:pStyle w:val="ListNumber"/>
        <w:spacing w:after="80"/>
      </w:pPr>
      <w:r>
        <w:rPr>
          <w:rFonts w:ascii="Calibri" w:hAnsi="Calibri"/>
          <w:b w:val="0"/>
          <w:i w:val="0"/>
          <w:color w:val="1F2937"/>
          <w:sz w:val="22"/>
        </w:rPr>
        <w:t>Click Run Leave Taken to write valid rows to SQL Server.</w:t>
      </w:r>
    </w:p>
    <w:tbl>
      <w:tblPr>
        <w:tblStyle w:val="TableGrid"/>
        <w:tblW w:type="dxa" w:w="9360"/>
        <w:jc w:val="left"/>
        <w:tblLayout w:type="fixed"/>
        <w:tblLook w:firstColumn="1" w:firstRow="1" w:lastColumn="0" w:lastRow="0" w:noHBand="0" w:noVBand="1" w:val="04A0"/>
        <w:tblInd w:w="120" w:type="dxa"/>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Pr>
      <w:tblGrid>
        <w:gridCol w:w="9360"/>
      </w:tblGrid>
      <w:tr>
        <w:tc>
          <w:tcPr>
            <w:tcW w:type="dxa" w:w="9360"/>
            <w:tcMar>
              <w:top w:w="80" w:type="dxa"/>
              <w:bottom w:w="80" w:type="dxa"/>
              <w:start w:w="120" w:type="dxa"/>
              <w:end w:w="120" w:type="dxa"/>
            </w:tcMar>
            <w:vAlign w:val="center"/>
            <w:shd w:fill="F4F6F9"/>
          </w:tcPr>
          <w:p>
            <w:pPr>
              <w:spacing w:after="0"/>
            </w:pPr>
            <w:r>
              <w:rPr>
                <w:rFonts w:ascii="Calibri" w:hAnsi="Calibri"/>
                <w:b w:val="0"/>
                <w:i w:val="0"/>
                <w:color w:val="1F4D78"/>
                <w:sz w:val="22"/>
              </w:rPr>
              <w:t>If the same employee, calendar date, and leave code already exists in LV_RECORDS, that row is skipped and written to Leave_Import_Failed_&lt;timestamp&gt;.xlsx under the log folder. Other valid rows continue processing.</w:t>
            </w:r>
          </w:p>
        </w:tc>
      </w:tr>
    </w:tbl>
    <w:p/>
    <w:p>
      <w:pPr>
        <w:pStyle w:val="Heading1"/>
      </w:pPr>
      <w:r>
        <w:t>6. DB Targets</w:t>
      </w:r>
    </w:p>
    <w:p>
      <w:pPr>
        <w:spacing w:after="120" w:line="300" w:lineRule="auto"/>
      </w:pPr>
      <w:r>
        <w:rPr>
          <w:rFonts w:ascii="Calibri" w:hAnsi="Calibri"/>
          <w:b w:val="0"/>
          <w:i w:val="0"/>
          <w:color w:val="1F2937"/>
          <w:sz w:val="22"/>
        </w:rPr>
        <w:t>DB Targets shows the main database configuration loaded from config.ini. Use Test Connection to verify that the configured SQL Server, database, and ODBC driver are reachable.</w:t>
      </w:r>
    </w:p>
    <w:p>
      <w:pPr>
        <w:pStyle w:val="Heading1"/>
      </w:pPr>
      <w:r>
        <w:t>7. Leave Report Config</w:t>
      </w:r>
    </w:p>
    <w:p>
      <w:pPr>
        <w:spacing w:after="120" w:line="300" w:lineRule="auto"/>
      </w:pPr>
      <w:r>
        <w:rPr>
          <w:rFonts w:ascii="Calibri" w:hAnsi="Calibri"/>
          <w:b w:val="0"/>
          <w:i w:val="0"/>
          <w:color w:val="1F2937"/>
          <w:sz w:val="22"/>
        </w:rPr>
        <w:t>Leave Report Config is shown only when DatabaseConfig Admin=1. It connects to the fixed database HR_REPORT_CONFIG on v1soho.com,1500 by default. To use another report server, add a ReportConfig section with a Server value in config.ini. The report driver follows DatabaseConfig Driver.</w:t>
      </w:r>
    </w:p>
    <w:p>
      <w:pPr>
        <w:pStyle w:val="ListNumber"/>
        <w:spacing w:after="80"/>
      </w:pPr>
      <w:r>
        <w:rPr>
          <w:rFonts w:ascii="Calibri" w:hAnsi="Calibri"/>
          <w:b w:val="0"/>
          <w:i w:val="0"/>
          <w:color w:val="1F2937"/>
          <w:sz w:val="22"/>
        </w:rPr>
        <w:t>Click Test Connection to confirm the report configuration server is reachable.</w:t>
      </w:r>
    </w:p>
    <w:p>
      <w:pPr>
        <w:pStyle w:val="ListNumber"/>
        <w:spacing w:after="80"/>
      </w:pPr>
      <w:r>
        <w:rPr>
          <w:rFonts w:ascii="Calibri" w:hAnsi="Calibri"/>
          <w:b w:val="0"/>
          <w:i w:val="0"/>
          <w:color w:val="1F2937"/>
          <w:sz w:val="22"/>
        </w:rPr>
        <w:t>Click Setup DB if HR_REPORT_CONFIG or dbo.report_targets must be created or repaired.</w:t>
      </w:r>
    </w:p>
    <w:p>
      <w:pPr>
        <w:pStyle w:val="ListNumber"/>
        <w:spacing w:after="80"/>
      </w:pPr>
      <w:r>
        <w:rPr>
          <w:rFonts w:ascii="Calibri" w:hAnsi="Calibri"/>
          <w:b w:val="0"/>
          <w:i w:val="0"/>
          <w:color w:val="1F2937"/>
          <w:sz w:val="22"/>
        </w:rPr>
        <w:t>Click Add Target to create a report target.</w:t>
      </w:r>
    </w:p>
    <w:p>
      <w:pPr>
        <w:pStyle w:val="ListNumber"/>
        <w:spacing w:after="80"/>
      </w:pPr>
      <w:r>
        <w:rPr>
          <w:rFonts w:ascii="Calibri" w:hAnsi="Calibri"/>
          <w:b w:val="0"/>
          <w:i w:val="0"/>
          <w:color w:val="1F2937"/>
          <w:sz w:val="22"/>
        </w:rPr>
        <w:t>Use Edit to update SMTP settings, recipient lists, TLS, and active status.</w:t>
      </w:r>
    </w:p>
    <w:p>
      <w:pPr>
        <w:pStyle w:val="ListNumber"/>
        <w:spacing w:after="80"/>
      </w:pPr>
      <w:r>
        <w:rPr>
          <w:rFonts w:ascii="Calibri" w:hAnsi="Calibri"/>
          <w:b w:val="0"/>
          <w:i w:val="0"/>
          <w:color w:val="1F2937"/>
          <w:sz w:val="22"/>
        </w:rPr>
        <w:t>Use Delete only when the report target is no longer required.</w:t>
      </w:r>
    </w:p>
    <w:tbl>
      <w:tblPr>
        <w:tblStyle w:val="TableGrid"/>
        <w:tblW w:type="dxa" w:w="9360"/>
        <w:jc w:val="left"/>
        <w:tblLayout w:type="fixed"/>
        <w:tblLook w:firstColumn="1" w:firstRow="1" w:lastColumn="0" w:lastRow="0" w:noHBand="0" w:noVBand="1" w:val="04A0"/>
        <w:tblInd w:w="120" w:type="dxa"/>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Pr>
      <w:tblGrid>
        <w:gridCol w:w="9360"/>
      </w:tblGrid>
      <w:tr>
        <w:tc>
          <w:tcPr>
            <w:tcW w:type="dxa" w:w="9360"/>
            <w:tcMar>
              <w:top w:w="80" w:type="dxa"/>
              <w:bottom w:w="80" w:type="dxa"/>
              <w:start w:w="120" w:type="dxa"/>
              <w:end w:w="120" w:type="dxa"/>
            </w:tcMar>
            <w:vAlign w:val="center"/>
            <w:shd w:fill="F4F6F9"/>
          </w:tcPr>
          <w:p>
            <w:pPr>
              <w:spacing w:after="0"/>
            </w:pPr>
            <w:r>
              <w:rPr>
                <w:rFonts w:ascii="Calibri" w:hAnsi="Calibri"/>
                <w:b w:val="0"/>
                <w:i w:val="0"/>
                <w:color w:val="1F4D78"/>
                <w:sz w:val="22"/>
              </w:rPr>
              <w:t>Email passwords are stored in the email_password column and encrypted in SQL Server. When editing a target, leave the password field blank to keep the current password.</w:t>
            </w:r>
          </w:p>
        </w:tc>
      </w:tr>
    </w:tbl>
    <w:p/>
    <w:p>
      <w:pPr>
        <w:pStyle w:val="Heading1"/>
      </w:pPr>
      <w:r>
        <w:t>8. Manage Users</w:t>
      </w:r>
    </w:p>
    <w:p>
      <w:pPr>
        <w:spacing w:after="120" w:line="300" w:lineRule="auto"/>
      </w:pPr>
      <w:r>
        <w:rPr>
          <w:rFonts w:ascii="Calibri" w:hAnsi="Calibri"/>
          <w:b w:val="0"/>
          <w:i w:val="0"/>
          <w:color w:val="1F2937"/>
          <w:sz w:val="22"/>
        </w:rPr>
        <w:t>Manage Users is shown only when DatabaseConfig Admin=1. User-management actions still require database ADMIN authorization.</w:t>
      </w:r>
    </w:p>
    <w:p>
      <w:pPr>
        <w:pStyle w:val="ListBullet"/>
        <w:spacing w:after="80"/>
      </w:pPr>
      <w:r>
        <w:rPr>
          <w:rFonts w:ascii="Calibri" w:hAnsi="Calibri"/>
          <w:b w:val="0"/>
          <w:i w:val="0"/>
          <w:color w:val="1F2937"/>
          <w:sz w:val="22"/>
        </w:rPr>
        <w:t>ADMIN accounts are hidden in the list and cannot be created or edited from this screen.</w:t>
      </w:r>
    </w:p>
    <w:p>
      <w:pPr>
        <w:pStyle w:val="ListBullet"/>
        <w:spacing w:after="80"/>
      </w:pPr>
      <w:r>
        <w:rPr>
          <w:rFonts w:ascii="Calibri" w:hAnsi="Calibri"/>
          <w:b w:val="0"/>
          <w:i w:val="0"/>
          <w:color w:val="1F2937"/>
          <w:sz w:val="22"/>
        </w:rPr>
        <w:t>New users can be created only as USER or REPORT.</w:t>
      </w:r>
    </w:p>
    <w:p>
      <w:pPr>
        <w:pStyle w:val="ListBullet"/>
        <w:spacing w:after="80"/>
      </w:pPr>
      <w:r>
        <w:rPr>
          <w:rFonts w:ascii="Calibri" w:hAnsi="Calibri"/>
          <w:b w:val="0"/>
          <w:i w:val="0"/>
          <w:color w:val="1F2937"/>
          <w:sz w:val="22"/>
        </w:rPr>
        <w:t>USER accounts can access the main leave menus.</w:t>
      </w:r>
    </w:p>
    <w:p>
      <w:pPr>
        <w:pStyle w:val="ListBullet"/>
        <w:spacing w:after="80"/>
      </w:pPr>
      <w:r>
        <w:rPr>
          <w:rFonts w:ascii="Calibri" w:hAnsi="Calibri"/>
          <w:b w:val="0"/>
          <w:i w:val="0"/>
          <w:color w:val="1F2937"/>
          <w:sz w:val="22"/>
        </w:rPr>
        <w:t>REPORT accounts can access only Leave Report Config.</w:t>
      </w:r>
    </w:p>
    <w:p>
      <w:pPr>
        <w:pStyle w:val="Heading1"/>
      </w:pPr>
      <w:r>
        <w:t>9. Configuration Reference</w:t>
      </w:r>
    </w:p>
    <w:tbl>
      <w:tblPr>
        <w:tblStyle w:val="TableGrid"/>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100"/>
        <w:gridCol w:w="2500"/>
        <w:gridCol w:w="4760"/>
      </w:tblGrid>
      <w:tr>
        <w:trPr>
          <w:tblHeader w:val="true"/>
        </w:trPr>
        <w:tc>
          <w:tcPr>
            <w:tcW w:type="dxa" w:w="2100"/>
            <w:tcMar>
              <w:top w:w="80" w:type="dxa"/>
              <w:bottom w:w="80" w:type="dxa"/>
              <w:start w:w="120" w:type="dxa"/>
              <w:end w:w="120" w:type="dxa"/>
            </w:tcMar>
            <w:vAlign w:val="center"/>
            <w:shd w:fill="E8EEF5"/>
          </w:tcPr>
          <w:p>
            <w:r>
              <w:rPr>
                <w:rFonts w:ascii="Calibri" w:hAnsi="Calibri"/>
                <w:b/>
                <w:i w:val="0"/>
                <w:color w:val="1F4D78"/>
                <w:sz w:val="22"/>
              </w:rPr>
              <w:t>Section</w:t>
            </w:r>
          </w:p>
        </w:tc>
        <w:tc>
          <w:tcPr>
            <w:tcW w:type="dxa" w:w="2500"/>
            <w:tcMar>
              <w:top w:w="80" w:type="dxa"/>
              <w:bottom w:w="80" w:type="dxa"/>
              <w:start w:w="120" w:type="dxa"/>
              <w:end w:w="120" w:type="dxa"/>
            </w:tcMar>
            <w:vAlign w:val="center"/>
            <w:shd w:fill="E8EEF5"/>
          </w:tcPr>
          <w:p>
            <w:r>
              <w:rPr>
                <w:rFonts w:ascii="Calibri" w:hAnsi="Calibri"/>
                <w:b/>
                <w:i w:val="0"/>
                <w:color w:val="1F4D78"/>
                <w:sz w:val="22"/>
              </w:rPr>
              <w:t>Key</w:t>
            </w:r>
          </w:p>
        </w:tc>
        <w:tc>
          <w:tcPr>
            <w:tcW w:type="dxa" w:w="4760"/>
            <w:tcMar>
              <w:top w:w="80" w:type="dxa"/>
              <w:bottom w:w="80" w:type="dxa"/>
              <w:start w:w="120" w:type="dxa"/>
              <w:end w:w="120" w:type="dxa"/>
            </w:tcMar>
            <w:vAlign w:val="center"/>
            <w:shd w:fill="E8EEF5"/>
          </w:tcPr>
          <w:p>
            <w:r>
              <w:rPr>
                <w:rFonts w:ascii="Calibri" w:hAnsi="Calibri"/>
                <w:b/>
                <w:i w:val="0"/>
                <w:color w:val="1F4D78"/>
                <w:sz w:val="22"/>
              </w:rPr>
              <w:t>Description</w:t>
            </w:r>
          </w:p>
        </w:tc>
      </w:tr>
      <w:tr>
        <w:tc>
          <w:tcPr>
            <w:tcW w:type="dxa" w:w="2100"/>
          </w:tcPr>
          <w:p>
            <w:r>
              <w:rPr>
                <w:rFonts w:ascii="Calibri" w:hAnsi="Calibri"/>
                <w:b w:val="0"/>
                <w:i w:val="0"/>
                <w:color w:val="1F2937"/>
                <w:sz w:val="22"/>
              </w:rPr>
              <w:t>DatabaseConfig</w:t>
            </w:r>
          </w:p>
        </w:tc>
        <w:tc>
          <w:tcPr>
            <w:tcW w:type="dxa" w:w="2500"/>
          </w:tcPr>
          <w:p>
            <w:r>
              <w:rPr>
                <w:rFonts w:ascii="Calibri" w:hAnsi="Calibri"/>
                <w:b w:val="0"/>
                <w:i w:val="0"/>
                <w:color w:val="1F2937"/>
                <w:sz w:val="22"/>
              </w:rPr>
              <w:t>Server</w:t>
            </w:r>
          </w:p>
        </w:tc>
        <w:tc>
          <w:tcPr>
            <w:tcW w:type="dxa" w:w="4760"/>
          </w:tcPr>
          <w:p>
            <w:r>
              <w:rPr>
                <w:rFonts w:ascii="Calibri" w:hAnsi="Calibri"/>
                <w:b w:val="0"/>
                <w:i w:val="0"/>
                <w:color w:val="1F2937"/>
                <w:sz w:val="22"/>
              </w:rPr>
              <w:t>Main SQL Server instance for leave operations.</w:t>
            </w:r>
          </w:p>
        </w:tc>
      </w:tr>
      <w:tr>
        <w:tc>
          <w:tcPr>
            <w:tcW w:type="dxa" w:w="2100"/>
          </w:tcPr>
          <w:p>
            <w:r>
              <w:rPr>
                <w:rFonts w:ascii="Calibri" w:hAnsi="Calibri"/>
                <w:b w:val="0"/>
                <w:i w:val="0"/>
                <w:color w:val="1F2937"/>
                <w:sz w:val="22"/>
              </w:rPr>
              <w:t>DatabaseConfig</w:t>
            </w:r>
          </w:p>
        </w:tc>
        <w:tc>
          <w:tcPr>
            <w:tcW w:type="dxa" w:w="2500"/>
          </w:tcPr>
          <w:p>
            <w:r>
              <w:rPr>
                <w:rFonts w:ascii="Calibri" w:hAnsi="Calibri"/>
                <w:b w:val="0"/>
                <w:i w:val="0"/>
                <w:color w:val="1F2937"/>
                <w:sz w:val="22"/>
              </w:rPr>
              <w:t>Database</w:t>
            </w:r>
          </w:p>
        </w:tc>
        <w:tc>
          <w:tcPr>
            <w:tcW w:type="dxa" w:w="4760"/>
          </w:tcPr>
          <w:p>
            <w:r>
              <w:rPr>
                <w:rFonts w:ascii="Calibri" w:hAnsi="Calibri"/>
                <w:b w:val="0"/>
                <w:i w:val="0"/>
                <w:color w:val="1F2937"/>
                <w:sz w:val="22"/>
              </w:rPr>
              <w:t>Main application database, for example MYPAY_LCO.</w:t>
            </w:r>
          </w:p>
        </w:tc>
      </w:tr>
      <w:tr>
        <w:tc>
          <w:tcPr>
            <w:tcW w:type="dxa" w:w="2100"/>
          </w:tcPr>
          <w:p>
            <w:r>
              <w:rPr>
                <w:rFonts w:ascii="Calibri" w:hAnsi="Calibri"/>
                <w:b w:val="0"/>
                <w:i w:val="0"/>
                <w:color w:val="1F2937"/>
                <w:sz w:val="22"/>
              </w:rPr>
              <w:t>DatabaseConfig</w:t>
            </w:r>
          </w:p>
        </w:tc>
        <w:tc>
          <w:tcPr>
            <w:tcW w:type="dxa" w:w="2500"/>
          </w:tcPr>
          <w:p>
            <w:r>
              <w:rPr>
                <w:rFonts w:ascii="Calibri" w:hAnsi="Calibri"/>
                <w:b w:val="0"/>
                <w:i w:val="0"/>
                <w:color w:val="1F2937"/>
                <w:sz w:val="22"/>
              </w:rPr>
              <w:t>Driver</w:t>
            </w:r>
          </w:p>
        </w:tc>
        <w:tc>
          <w:tcPr>
            <w:tcW w:type="dxa" w:w="4760"/>
          </w:tcPr>
          <w:p>
            <w:r>
              <w:rPr>
                <w:rFonts w:ascii="Calibri" w:hAnsi="Calibri"/>
                <w:b w:val="0"/>
                <w:i w:val="0"/>
                <w:color w:val="1F2937"/>
                <w:sz w:val="22"/>
              </w:rPr>
              <w:t>ODBC driver name, usually ODBC Driver 17 for SQL Server.</w:t>
            </w:r>
          </w:p>
        </w:tc>
      </w:tr>
      <w:tr>
        <w:tc>
          <w:tcPr>
            <w:tcW w:type="dxa" w:w="2100"/>
          </w:tcPr>
          <w:p>
            <w:r>
              <w:rPr>
                <w:rFonts w:ascii="Calibri" w:hAnsi="Calibri"/>
                <w:b w:val="0"/>
                <w:i w:val="0"/>
                <w:color w:val="1F2937"/>
                <w:sz w:val="22"/>
              </w:rPr>
              <w:t>DatabaseConfig</w:t>
            </w:r>
          </w:p>
        </w:tc>
        <w:tc>
          <w:tcPr>
            <w:tcW w:type="dxa" w:w="2500"/>
          </w:tcPr>
          <w:p>
            <w:r>
              <w:rPr>
                <w:rFonts w:ascii="Calibri" w:hAnsi="Calibri"/>
                <w:b w:val="0"/>
                <w:i w:val="0"/>
                <w:color w:val="1F2937"/>
                <w:sz w:val="22"/>
              </w:rPr>
              <w:t>Admin</w:t>
            </w:r>
          </w:p>
        </w:tc>
        <w:tc>
          <w:tcPr>
            <w:tcW w:type="dxa" w:w="4760"/>
          </w:tcPr>
          <w:p>
            <w:r>
              <w:rPr>
                <w:rFonts w:ascii="Calibri" w:hAnsi="Calibri"/>
                <w:b w:val="0"/>
                <w:i w:val="0"/>
                <w:color w:val="1F2937"/>
                <w:sz w:val="22"/>
              </w:rPr>
              <w:t>Set to 1 to show Leave Report Config and Manage Users in the sidebar.</w:t>
            </w:r>
          </w:p>
        </w:tc>
      </w:tr>
      <w:tr>
        <w:tc>
          <w:tcPr>
            <w:tcW w:type="dxa" w:w="2100"/>
          </w:tcPr>
          <w:p>
            <w:r>
              <w:rPr>
                <w:rFonts w:ascii="Calibri" w:hAnsi="Calibri"/>
                <w:b w:val="0"/>
                <w:i w:val="0"/>
                <w:color w:val="1F2937"/>
                <w:sz w:val="22"/>
              </w:rPr>
              <w:t>ReportConfig</w:t>
            </w:r>
          </w:p>
        </w:tc>
        <w:tc>
          <w:tcPr>
            <w:tcW w:type="dxa" w:w="2500"/>
          </w:tcPr>
          <w:p>
            <w:r>
              <w:rPr>
                <w:rFonts w:ascii="Calibri" w:hAnsi="Calibri"/>
                <w:b w:val="0"/>
                <w:i w:val="0"/>
                <w:color w:val="1F2937"/>
                <w:sz w:val="22"/>
              </w:rPr>
              <w:t>Server</w:t>
            </w:r>
          </w:p>
        </w:tc>
        <w:tc>
          <w:tcPr>
            <w:tcW w:type="dxa" w:w="4760"/>
          </w:tcPr>
          <w:p>
            <w:r>
              <w:rPr>
                <w:rFonts w:ascii="Calibri" w:hAnsi="Calibri"/>
                <w:b w:val="0"/>
                <w:i w:val="0"/>
                <w:color w:val="1F2937"/>
                <w:sz w:val="22"/>
              </w:rPr>
              <w:t>Optional override for HR_REPORT_CONFIG. Defaults to v1soho.com,1500.</w:t>
            </w:r>
          </w:p>
        </w:tc>
      </w:tr>
    </w:tbl>
    <w:p/>
    <w:p>
      <w:pPr>
        <w:pStyle w:val="Heading1"/>
      </w:pPr>
      <w:r>
        <w:t>10. Troubleshooting</w:t>
      </w:r>
    </w:p>
    <w:p>
      <w:pPr>
        <w:pStyle w:val="ListBullet"/>
        <w:spacing w:after="80"/>
      </w:pPr>
      <w:r>
        <w:rPr>
          <w:rFonts w:ascii="Calibri" w:hAnsi="Calibri"/>
          <w:b w:val="0"/>
          <w:i w:val="0"/>
          <w:color w:val="1F2937"/>
          <w:sz w:val="22"/>
        </w:rPr>
        <w:t>Connection failure: confirm Server, Database, and Driver in config.ini and verify the ODBC driver is installed.</w:t>
      </w:r>
    </w:p>
    <w:p>
      <w:pPr>
        <w:pStyle w:val="ListBullet"/>
        <w:spacing w:after="80"/>
      </w:pPr>
      <w:r>
        <w:rPr>
          <w:rFonts w:ascii="Calibri" w:hAnsi="Calibri"/>
          <w:b w:val="0"/>
          <w:i w:val="0"/>
          <w:color w:val="1F2937"/>
          <w:sz w:val="22"/>
        </w:rPr>
        <w:t>Memory allocation failure while reading data: retry after updating to the latest release build; the app uses bounded SQL casts for known ODBC buffer issues.</w:t>
      </w:r>
    </w:p>
    <w:p>
      <w:pPr>
        <w:pStyle w:val="ListBullet"/>
        <w:spacing w:after="80"/>
      </w:pPr>
      <w:r>
        <w:rPr>
          <w:rFonts w:ascii="Calibri" w:hAnsi="Calibri"/>
          <w:b w:val="0"/>
          <w:i w:val="0"/>
          <w:color w:val="1F2937"/>
          <w:sz w:val="22"/>
        </w:rPr>
        <w:t>Leave types do not load: verify dbo.LV_TYPE exists and contains the required LEAVE types or operational PH, OFF, RL, and REST codes.</w:t>
      </w:r>
    </w:p>
    <w:p>
      <w:pPr>
        <w:pStyle w:val="ListBullet"/>
        <w:spacing w:after="80"/>
      </w:pPr>
      <w:r>
        <w:rPr>
          <w:rFonts w:ascii="Calibri" w:hAnsi="Calibri"/>
          <w:b w:val="0"/>
          <w:i w:val="0"/>
          <w:color w:val="1F2937"/>
          <w:sz w:val="22"/>
        </w:rPr>
        <w:t>Report targets table missing: open Leave Report Config and click Setup DB.</w:t>
      </w:r>
    </w:p>
    <w:p>
      <w:pPr>
        <w:pStyle w:val="ListBullet"/>
        <w:spacing w:after="80"/>
      </w:pPr>
      <w:r>
        <w:rPr>
          <w:rFonts w:ascii="Calibri" w:hAnsi="Calibri"/>
          <w:b w:val="0"/>
          <w:i w:val="0"/>
          <w:color w:val="1F2937"/>
          <w:sz w:val="22"/>
        </w:rPr>
        <w:t>Email sending fails: verify SMTP server, port, user, password, TLS setting, and provider app-password requirements.</w:t>
      </w:r>
    </w:p>
    <w:p>
      <w:pPr>
        <w:pStyle w:val="Heading1"/>
      </w:pPr>
      <w:r>
        <w:t>11. Safe Operating Checklist</w:t>
      </w:r>
    </w:p>
    <w:p>
      <w:pPr>
        <w:pStyle w:val="ListBullet"/>
        <w:spacing w:after="80"/>
      </w:pPr>
      <w:r>
        <w:rPr>
          <w:rFonts w:ascii="Calibri" w:hAnsi="Calibri"/>
          <w:b w:val="0"/>
          <w:i w:val="0"/>
          <w:color w:val="1F2937"/>
          <w:sz w:val="22"/>
        </w:rPr>
        <w:t>Back up SQL databases before first production use.</w:t>
      </w:r>
    </w:p>
    <w:p>
      <w:pPr>
        <w:pStyle w:val="ListBullet"/>
        <w:spacing w:after="80"/>
      </w:pPr>
      <w:r>
        <w:rPr>
          <w:rFonts w:ascii="Calibri" w:hAnsi="Calibri"/>
          <w:b w:val="0"/>
          <w:i w:val="0"/>
          <w:color w:val="1F2937"/>
          <w:sz w:val="22"/>
        </w:rPr>
        <w:t>Keep config.ini with the release executable.</w:t>
      </w:r>
    </w:p>
    <w:p>
      <w:pPr>
        <w:pStyle w:val="ListBullet"/>
        <w:spacing w:after="80"/>
      </w:pPr>
      <w:r>
        <w:rPr>
          <w:rFonts w:ascii="Calibri" w:hAnsi="Calibri"/>
          <w:b w:val="0"/>
          <w:i w:val="0"/>
          <w:color w:val="1F2937"/>
          <w:sz w:val="22"/>
        </w:rPr>
        <w:t>Restrict ADMIN credentials to trusted operators.</w:t>
      </w:r>
    </w:p>
    <w:p>
      <w:pPr>
        <w:pStyle w:val="ListBullet"/>
        <w:spacing w:after="80"/>
      </w:pPr>
      <w:r>
        <w:rPr>
          <w:rFonts w:ascii="Calibri" w:hAnsi="Calibri"/>
          <w:b w:val="0"/>
          <w:i w:val="0"/>
          <w:color w:val="1F2937"/>
          <w:sz w:val="22"/>
        </w:rPr>
        <w:t>Test SQL and report configuration connections after changing config.ini.</w:t>
      </w:r>
    </w:p>
    <w:p>
      <w:pPr>
        <w:pStyle w:val="ListBullet"/>
        <w:spacing w:after="80"/>
      </w:pPr>
      <w:r>
        <w:rPr>
          <w:rFonts w:ascii="Calibri" w:hAnsi="Calibri"/>
          <w:b w:val="0"/>
          <w:i w:val="0"/>
          <w:color w:val="1F2937"/>
          <w:sz w:val="22"/>
        </w:rPr>
        <w:t>Review imported Excel data before running bulk operations.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