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7A4D"/>
          <w:spacing w:val="40"/>
          <w:sz w:val="18"/>
          <w:szCs w:val="18"/>
        </w:rPr>
        <w:t xml:space="preserve">DARUKAA.EARTH HACKATHON SUBMISSION</w:t>
      </w:r>
    </w:p>
    <w:p>
      <w:pPr>
        <w:spacing w:after="60"/>
      </w:pPr>
      <w:r>
        <w:rPr>
          <w:b/>
          <w:bCs/>
          <w:color w:val="0C3A27"/>
          <w:sz w:val="44"/>
          <w:szCs w:val="44"/>
        </w:rPr>
        <w:t xml:space="preserve">AI Biodiversity Intelligence</w:t>
      </w:r>
    </w:p>
    <w:p>
      <w:pPr>
        <w:pBdr>
          <w:bottom w:val="single" w:color="1E7A4D" w:sz="12" w:space="8"/>
        </w:pBdr>
        <w:spacing w:after="240"/>
      </w:pPr>
      <w:r>
        <w:rPr>
          <w:i/>
          <w:iCs/>
          <w:color w:val="5A6B62"/>
          <w:sz w:val="22"/>
          <w:szCs w:val="22"/>
        </w:rPr>
        <w:t xml:space="preserve">A retrieval-grounded environmental reasoning engine for evidence-backed land and biodiversity recommendations</w:t>
      </w:r>
    </w:p>
    <w:p>
      <w:pPr>
        <w:pStyle w:val="Heading1"/>
        <w:pBdr>
          <w:bottom w:val="single" w:color="D8E6DE" w:sz="6" w:space="6"/>
        </w:pBdr>
        <w:spacing w:after="150" w:before="300"/>
      </w:pPr>
      <w:r>
        <w:rPr>
          <w:b/>
          <w:bCs/>
          <w:color w:val="0C3A27"/>
          <w:sz w:val="26"/>
          <w:szCs w:val="26"/>
        </w:rPr>
        <w:t xml:space="preserve">1. Submission details</w:t>
      </w:r>
    </w:p>
    <w:p>
      <w:pPr>
        <w:spacing w:after="130" w:line="290"/>
      </w:pPr>
      <w:r>
        <w:rPr>
          <w:i/>
          <w:iCs/>
          <w:color w:val="5A6B62"/>
          <w:sz w:val="21"/>
          <w:szCs w:val="21"/>
        </w:rPr>
        <w:t xml:space="preserve">Complete the highlighted fields before submitting.</w:t>
      </w:r>
    </w:p>
    <w:p>
      <w:pPr>
        <w:pStyle w:val="Heading2"/>
        <w:spacing w:after="90" w:before="200"/>
      </w:pPr>
      <w:r>
        <w:rPr>
          <w:b/>
          <w:bCs/>
          <w:color w:val="1E7A4D"/>
          <w:sz w:val="22"/>
          <w:szCs w:val="22"/>
        </w:rPr>
        <w:t xml:space="preserve">Team</w:t>
      </w:r>
    </w:p>
    <w:tbl>
      <w:tblPr>
        <w:tblW w:type="dxa" w:w="9360"/>
        <w:tblBorders>
          <w:top w:val="single" w:color="D8E6DE" w:sz="4"/>
          <w:left w:val="single" w:color="D8E6DE" w:sz="4"/>
          <w:bottom w:val="single" w:color="D8E6DE" w:sz="4"/>
          <w:right w:val="single" w:color="D8E6DE" w:sz="4"/>
          <w:insideH w:val="single" w:color="E7EFEA" w:sz="4"/>
          <w:insideV w:val="single" w:color="E7EFEA" w:sz="4"/>
        </w:tblBorders>
      </w:tblPr>
      <w:tblGrid>
        <w:gridCol w:w="2600"/>
        <w:gridCol w:w="6760"/>
      </w:tblGrid>
      <w:tr>
        <w:trPr>
          <w:tblHeader/>
        </w:trPr>
        <w:tc>
          <w:tcPr>
            <w:tcW w:type="dxa" w:w="2600"/>
            <w:shd w:fill="EAF7F0" w:color="auto" w:val="clear"/>
            <w:tcMar>
              <w:top w:type="dxa" w:w="90"/>
              <w:left w:type="dxa" w:w="130"/>
              <w:bottom w:type="dxa" w:w="90"/>
              <w:right w:type="dxa" w:w="130"/>
            </w:tcMar>
          </w:tcPr>
          <w:p>
            <w:pPr>
              <w:spacing w:after="0" w:line="270"/>
            </w:pPr>
            <w:r>
              <w:rPr>
                <w:b/>
                <w:bCs/>
                <w:color w:val="0C3A27"/>
                <w:sz w:val="20"/>
                <w:szCs w:val="20"/>
              </w:rPr>
              <w:t xml:space="preserve">Field</w:t>
            </w:r>
          </w:p>
        </w:tc>
        <w:tc>
          <w:tcPr>
            <w:tcW w:type="dxa" w:w="6760"/>
            <w:shd w:fill="EAF7F0" w:color="auto" w:val="clear"/>
            <w:tcMar>
              <w:top w:type="dxa" w:w="90"/>
              <w:left w:type="dxa" w:w="130"/>
              <w:bottom w:type="dxa" w:w="90"/>
              <w:right w:type="dxa" w:w="130"/>
            </w:tcMar>
          </w:tcPr>
          <w:p>
            <w:pPr>
              <w:spacing w:after="0" w:line="270"/>
            </w:pPr>
            <w:r>
              <w:rPr>
                <w:b/>
                <w:bCs/>
                <w:color w:val="0C3A27"/>
                <w:sz w:val="20"/>
                <w:szCs w:val="20"/>
              </w:rPr>
              <w:t xml:space="preserve">Value</w:t>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Team name</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Team members</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Primary contact email</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Phone</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Submission date</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
            </w:r>
          </w:p>
        </w:tc>
      </w:tr>
    </w:tbl>
    <w:p>
      <w:pPr>
        <w:pStyle w:val="Heading2"/>
        <w:spacing w:after="90" w:before="200"/>
      </w:pPr>
      <w:r>
        <w:rPr>
          <w:b/>
          <w:bCs/>
          <w:color w:val="1E7A4D"/>
          <w:sz w:val="22"/>
          <w:szCs w:val="22"/>
        </w:rPr>
        <w:t xml:space="preserve">Links</w:t>
      </w:r>
    </w:p>
    <w:tbl>
      <w:tblPr>
        <w:tblW w:type="dxa" w:w="9360"/>
        <w:tblBorders>
          <w:top w:val="single" w:color="D8E6DE" w:sz="4"/>
          <w:left w:val="single" w:color="D8E6DE" w:sz="4"/>
          <w:bottom w:val="single" w:color="D8E6DE" w:sz="4"/>
          <w:right w:val="single" w:color="D8E6DE" w:sz="4"/>
          <w:insideH w:val="single" w:color="E7EFEA" w:sz="4"/>
          <w:insideV w:val="single" w:color="E7EFEA" w:sz="4"/>
        </w:tblBorders>
      </w:tblPr>
      <w:tblGrid>
        <w:gridCol w:w="2600"/>
        <w:gridCol w:w="6760"/>
      </w:tblGrid>
      <w:tr>
        <w:trPr>
          <w:tblHeader/>
        </w:trPr>
        <w:tc>
          <w:tcPr>
            <w:tcW w:type="dxa" w:w="2600"/>
            <w:shd w:fill="EAF7F0" w:color="auto" w:val="clear"/>
            <w:tcMar>
              <w:top w:type="dxa" w:w="90"/>
              <w:left w:type="dxa" w:w="130"/>
              <w:bottom w:type="dxa" w:w="90"/>
              <w:right w:type="dxa" w:w="130"/>
            </w:tcMar>
          </w:tcPr>
          <w:p>
            <w:pPr>
              <w:spacing w:after="0" w:line="270"/>
            </w:pPr>
            <w:r>
              <w:rPr>
                <w:b/>
                <w:bCs/>
                <w:color w:val="0C3A27"/>
                <w:sz w:val="20"/>
                <w:szCs w:val="20"/>
              </w:rPr>
              <w:t xml:space="preserve">Asset</w:t>
            </w:r>
          </w:p>
        </w:tc>
        <w:tc>
          <w:tcPr>
            <w:tcW w:type="dxa" w:w="6760"/>
            <w:shd w:fill="EAF7F0" w:color="auto" w:val="clear"/>
            <w:tcMar>
              <w:top w:type="dxa" w:w="90"/>
              <w:left w:type="dxa" w:w="130"/>
              <w:bottom w:type="dxa" w:w="90"/>
              <w:right w:type="dxa" w:w="130"/>
            </w:tcMar>
          </w:tcPr>
          <w:p>
            <w:pPr>
              <w:spacing w:after="0" w:line="270"/>
            </w:pPr>
            <w:r>
              <w:rPr>
                <w:b/>
                <w:bCs/>
                <w:color w:val="0C3A27"/>
                <w:sz w:val="20"/>
                <w:szCs w:val="20"/>
              </w:rPr>
              <w:t xml:space="preserve">URL</w:t>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GitHub repository</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https://github.com/&lt;your-org&gt;/darukaa-earth</w:t>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Live demo (frontend)</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https://&lt;your-app&gt;.vercel.app</w:t>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Live API</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https://darukaa-api.onrender.com/api/health</w:t>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Interactive API docs</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https://darukaa-api.onrender.com/docs</w:t>
            </w:r>
          </w:p>
        </w:tc>
      </w:tr>
      <w:tr>
        <w:trPr>
          <w:tblHeader w:val="false"/>
        </w:trPr>
        <w:tc>
          <w:tcPr>
            <w:tcW w:type="dxa" w:w="2600"/>
            <w:tcMar>
              <w:top w:type="dxa" w:w="90"/>
              <w:left w:type="dxa" w:w="130"/>
              <w:bottom w:type="dxa" w:w="90"/>
              <w:right w:type="dxa" w:w="130"/>
            </w:tcMar>
          </w:tcPr>
          <w:p>
            <w:pPr>
              <w:spacing w:after="0" w:line="270"/>
            </w:pPr>
            <w:r>
              <w:rPr>
                <w:b w:val="false"/>
                <w:bCs w:val="false"/>
                <w:color w:val="2C3A33"/>
                <w:sz w:val="20"/>
                <w:szCs w:val="20"/>
              </w:rPr>
              <w:t xml:space="preserve">Demo video (optional)</w:t>
            </w:r>
          </w:p>
        </w:tc>
        <w:tc>
          <w:tcPr>
            <w:tcW w:type="dxa" w:w="6760"/>
            <w:tcMar>
              <w:top w:type="dxa" w:w="90"/>
              <w:left w:type="dxa" w:w="130"/>
              <w:bottom w:type="dxa" w:w="90"/>
              <w:right w:type="dxa" w:w="130"/>
            </w:tcMar>
          </w:tcPr>
          <w:p>
            <w:pPr>
              <w:spacing w:after="0" w:line="270"/>
            </w:pPr>
            <w:r>
              <w:rPr>
                <w:b w:val="false"/>
                <w:bCs w:val="false"/>
                <w:color w:val="2C3A33"/>
                <w:sz w:val="20"/>
                <w:szCs w:val="20"/>
              </w:rPr>
              <w:t xml:space="preserve"/>
            </w:r>
          </w:p>
        </w:tc>
      </w:tr>
    </w:tbl>
    <w:p>
      <w:pPr>
        <w:pStyle w:val="Heading2"/>
        <w:spacing w:after="90" w:before="200"/>
      </w:pPr>
      <w:r>
        <w:rPr>
          <w:b/>
          <w:bCs/>
          <w:color w:val="1E7A4D"/>
          <w:sz w:val="22"/>
          <w:szCs w:val="22"/>
        </w:rPr>
        <w:t xml:space="preserve">Repository access granted to</w:t>
      </w:r>
    </w:p>
    <w:p>
      <w:pPr>
        <w:spacing w:after="130" w:line="290"/>
      </w:pPr>
      <w:r>
        <w:rPr>
          <w:color w:val="2C3A33"/>
          <w:sz w:val="21"/>
          <w:szCs w:val="21"/>
        </w:rPr>
        <w:t xml:space="preserve">The repository has been shared with the following reviewers as collaborators:</w:t>
      </w:r>
    </w:p>
    <w:p>
      <w:pPr>
        <w:pStyle w:val="ListParagraph"/>
        <w:numPr>
          <w:ilvl w:val="0"/>
          <w:numId w:val="2"/>
        </w:numPr>
        <w:spacing w:after="70" w:line="290"/>
      </w:pPr>
      <w:r>
        <w:rPr>
          <w:color w:val="2C3A33"/>
          <w:sz w:val="21"/>
          <w:szCs w:val="21"/>
        </w:rPr>
        <w:t xml:space="preserve">ankita.dasgupta@darukaa.com</w:t>
      </w:r>
    </w:p>
    <w:p>
      <w:pPr>
        <w:pStyle w:val="ListParagraph"/>
        <w:numPr>
          <w:ilvl w:val="0"/>
          <w:numId w:val="2"/>
        </w:numPr>
        <w:spacing w:after="70" w:line="290"/>
      </w:pPr>
      <w:r>
        <w:rPr>
          <w:color w:val="2C3A33"/>
          <w:sz w:val="21"/>
          <w:szCs w:val="21"/>
        </w:rPr>
        <w:t xml:space="preserve">harsh.kumar@darukaa.com</w:t>
      </w:r>
    </w:p>
    <w:p>
      <w:pPr>
        <w:pStyle w:val="ListParagraph"/>
        <w:numPr>
          <w:ilvl w:val="0"/>
          <w:numId w:val="2"/>
        </w:numPr>
        <w:spacing w:after="70" w:line="290"/>
      </w:pPr>
      <w:r>
        <w:rPr>
          <w:color w:val="2C3A33"/>
          <w:sz w:val="21"/>
          <w:szCs w:val="21"/>
        </w:rPr>
        <w:t xml:space="preserve">utkarsh.gauniyal@darukaa.com</w:t>
      </w:r>
    </w:p>
    <w:p>
      <w:pPr>
        <w:pStyle w:val="ListParagraph"/>
        <w:numPr>
          <w:ilvl w:val="0"/>
          <w:numId w:val="2"/>
        </w:numPr>
        <w:spacing w:after="70" w:line="290"/>
      </w:pPr>
      <w:r>
        <w:rPr>
          <w:color w:val="2C3A33"/>
          <w:sz w:val="21"/>
          <w:szCs w:val="21"/>
        </w:rPr>
        <w:t xml:space="preserve">guneet.mutreja@darukaa.com</w:t>
      </w:r>
    </w:p>
    <w:p>
      <w:pPr>
        <w:pStyle w:val="Heading1"/>
        <w:pBdr>
          <w:bottom w:val="single" w:color="D8E6DE" w:sz="6" w:space="6"/>
        </w:pBdr>
        <w:spacing w:after="150" w:before="300"/>
      </w:pPr>
      <w:r>
        <w:rPr>
          <w:b/>
          <w:bCs/>
          <w:color w:val="0C3A27"/>
          <w:sz w:val="26"/>
          <w:szCs w:val="26"/>
        </w:rPr>
        <w:t xml:space="preserve">2. Overview</w:t>
      </w:r>
    </w:p>
    <w:p>
      <w:pPr>
        <w:spacing w:after="130" w:line="290"/>
      </w:pPr>
      <w:r>
        <w:rPr>
          <w:color w:val="2C3A33"/>
          <w:sz w:val="21"/>
          <w:szCs w:val="21"/>
        </w:rPr>
        <w:t xml:space="preserve">This system is an AI environmental scientist you can hold a conversation with. A user describes a piece of land in plain English, or submits a structured JSON site profile, and receives ranked biodiversity interventions. Each recommendation states what to do, why it works ecologically, which measurable metrics it moves, over what time horizon, with what confidence, and which published study or institutional report supports it.</w:t>
      </w:r>
    </w:p>
    <w:p>
      <w:pPr>
        <w:spacing w:after="130" w:line="290"/>
      </w:pPr>
      <w:r>
        <w:rPr>
          <w:color w:val="2C3A33"/>
          <w:sz w:val="21"/>
          <w:szCs w:val="21"/>
        </w:rPr>
        <w:t xml:space="preserve">The critical design decision is that knowledge is not held in a prompt. It lives in a curated, indexed corpus of 48 documents that is retrieved against at query time. A deterministic reasoning engine decides what to recommend; the language model is permitted only to narrate what the engine has already decided and retrieved, and is explicitly forbidden from inventing figures. If no API key is configured, a deterministic narrator takes over and the system still functions end to end.</w:t>
      </w:r>
    </w:p>
    <w:p>
      <w:pPr>
        <w:pStyle w:val="Heading2"/>
        <w:spacing w:after="90" w:before="200"/>
      </w:pPr>
      <w:r>
        <w:rPr>
          <w:b/>
          <w:bCs/>
          <w:color w:val="1E7A4D"/>
          <w:sz w:val="22"/>
          <w:szCs w:val="22"/>
        </w:rPr>
        <w:t xml:space="preserve">How the challenge requirements are met</w:t>
      </w:r>
    </w:p>
    <w:tbl>
      <w:tblPr>
        <w:tblW w:type="dxa" w:w="9360"/>
        <w:tblBorders>
          <w:top w:val="single" w:color="D8E6DE" w:sz="4"/>
          <w:left w:val="single" w:color="D8E6DE" w:sz="4"/>
          <w:bottom w:val="single" w:color="D8E6DE" w:sz="4"/>
          <w:right w:val="single" w:color="D8E6DE" w:sz="4"/>
          <w:insideH w:val="single" w:color="E7EFEA" w:sz="4"/>
          <w:insideV w:val="single" w:color="E7EFEA" w:sz="4"/>
        </w:tblBorders>
      </w:tblPr>
      <w:tblGrid>
        <w:gridCol w:w="2900"/>
        <w:gridCol w:w="6460"/>
      </w:tblGrid>
      <w:tr>
        <w:trPr>
          <w:tblHeader/>
        </w:trPr>
        <w:tc>
          <w:tcPr>
            <w:tcW w:type="dxa" w:w="2900"/>
            <w:shd w:fill="EAF7F0" w:color="auto" w:val="clear"/>
            <w:tcMar>
              <w:top w:type="dxa" w:w="90"/>
              <w:left w:type="dxa" w:w="130"/>
              <w:bottom w:type="dxa" w:w="90"/>
              <w:right w:type="dxa" w:w="130"/>
            </w:tcMar>
          </w:tcPr>
          <w:p>
            <w:pPr>
              <w:spacing w:after="0" w:line="270"/>
            </w:pPr>
            <w:r>
              <w:rPr>
                <w:b/>
                <w:bCs/>
                <w:color w:val="0C3A27"/>
                <w:sz w:val="20"/>
                <w:szCs w:val="20"/>
              </w:rPr>
              <w:t xml:space="preserve">Requirement</w:t>
            </w:r>
          </w:p>
        </w:tc>
        <w:tc>
          <w:tcPr>
            <w:tcW w:type="dxa" w:w="6460"/>
            <w:shd w:fill="EAF7F0" w:color="auto" w:val="clear"/>
            <w:tcMar>
              <w:top w:type="dxa" w:w="90"/>
              <w:left w:type="dxa" w:w="130"/>
              <w:bottom w:type="dxa" w:w="90"/>
              <w:right w:type="dxa" w:w="130"/>
            </w:tcMar>
          </w:tcPr>
          <w:p>
            <w:pPr>
              <w:spacing w:after="0" w:line="270"/>
            </w:pPr>
            <w:r>
              <w:rPr>
                <w:b/>
                <w:bCs/>
                <w:color w:val="0C3A27"/>
                <w:sz w:val="20"/>
                <w:szCs w:val="20"/>
              </w:rPr>
              <w:t xml:space="preserve">Implementation</w:t>
            </w:r>
          </w:p>
        </w:tc>
      </w:tr>
      <w:tr>
        <w:trPr>
          <w:tblHeader w:val="false"/>
        </w:trPr>
        <w:tc>
          <w:tcPr>
            <w:tcW w:type="dxa" w:w="2900"/>
            <w:tcMar>
              <w:top w:type="dxa" w:w="90"/>
              <w:left w:type="dxa" w:w="130"/>
              <w:bottom w:type="dxa" w:w="90"/>
              <w:right w:type="dxa" w:w="130"/>
            </w:tcMar>
          </w:tcPr>
          <w:p>
            <w:pPr>
              <w:spacing w:after="0" w:line="270"/>
            </w:pPr>
            <w:r>
              <w:rPr>
                <w:b w:val="false"/>
                <w:bCs w:val="false"/>
                <w:color w:val="2C3A33"/>
                <w:sz w:val="20"/>
                <w:szCs w:val="20"/>
              </w:rPr>
              <w:t xml:space="preserve">Retrievable knowledge layer</w:t>
            </w:r>
          </w:p>
        </w:tc>
        <w:tc>
          <w:tcPr>
            <w:tcW w:type="dxa" w:w="6460"/>
            <w:tcMar>
              <w:top w:type="dxa" w:w="90"/>
              <w:left w:type="dxa" w:w="130"/>
              <w:bottom w:type="dxa" w:w="90"/>
              <w:right w:type="dxa" w:w="130"/>
            </w:tcMar>
          </w:tcPr>
          <w:p>
            <w:pPr>
              <w:spacing w:after="0" w:line="270"/>
            </w:pPr>
            <w:r>
              <w:rPr>
                <w:b w:val="false"/>
                <w:bCs w:val="false"/>
                <w:color w:val="2C3A33"/>
                <w:sz w:val="20"/>
                <w:szCs w:val="20"/>
              </w:rPr>
              <w:t xml:space="preserve">48-document corpus indexed in ChromaDB with dense embeddings, blended with BM25-lite lexical scoring and metadata boosts. Covers soil health, land use and cover, biodiversity indicators, climate factors and human impact.</w:t>
            </w:r>
          </w:p>
        </w:tc>
      </w:tr>
      <w:tr>
        <w:trPr>
          <w:tblHeader w:val="false"/>
        </w:trPr>
        <w:tc>
          <w:tcPr>
            <w:tcW w:type="dxa" w:w="2900"/>
            <w:tcMar>
              <w:top w:type="dxa" w:w="90"/>
              <w:left w:type="dxa" w:w="130"/>
              <w:bottom w:type="dxa" w:w="90"/>
              <w:right w:type="dxa" w:w="130"/>
            </w:tcMar>
          </w:tcPr>
          <w:p>
            <w:pPr>
              <w:spacing w:after="0" w:line="270"/>
            </w:pPr>
            <w:r>
              <w:rPr>
                <w:b w:val="false"/>
                <w:bCs w:val="false"/>
                <w:color w:val="2C3A33"/>
                <w:sz w:val="20"/>
                <w:szCs w:val="20"/>
              </w:rPr>
              <w:t xml:space="preserve">Conversational intelligence</w:t>
            </w:r>
          </w:p>
        </w:tc>
        <w:tc>
          <w:tcPr>
            <w:tcW w:type="dxa" w:w="6460"/>
            <w:tcMar>
              <w:top w:type="dxa" w:w="90"/>
              <w:left w:type="dxa" w:w="130"/>
              <w:bottom w:type="dxa" w:w="90"/>
              <w:right w:type="dxa" w:w="130"/>
            </w:tcMar>
          </w:tcPr>
          <w:p>
            <w:pPr>
              <w:spacing w:after="0" w:line="270"/>
            </w:pPr>
            <w:r>
              <w:rPr>
                <w:b w:val="false"/>
                <w:bCs w:val="false"/>
                <w:color w:val="2C3A33"/>
                <w:sz w:val="20"/>
                <w:szCs w:val="20"/>
              </w:rPr>
              <w:t xml:space="preserve">Slot extraction into a persistent site profile, gap-driven clarifying questions capped at two per turn, multi-turn memory in SQLite, and a permanent asked-slot ledger so no question is ever repeated.</w:t>
            </w:r>
          </w:p>
        </w:tc>
      </w:tr>
      <w:tr>
        <w:trPr>
          <w:tblHeader w:val="false"/>
        </w:trPr>
        <w:tc>
          <w:tcPr>
            <w:tcW w:type="dxa" w:w="2900"/>
            <w:tcMar>
              <w:top w:type="dxa" w:w="90"/>
              <w:left w:type="dxa" w:w="130"/>
              <w:bottom w:type="dxa" w:w="90"/>
              <w:right w:type="dxa" w:w="130"/>
            </w:tcMar>
          </w:tcPr>
          <w:p>
            <w:pPr>
              <w:spacing w:after="0" w:line="270"/>
            </w:pPr>
            <w:r>
              <w:rPr>
                <w:b w:val="false"/>
                <w:bCs w:val="false"/>
                <w:color w:val="2C3A33"/>
                <w:sz w:val="20"/>
                <w:szCs w:val="20"/>
              </w:rPr>
              <w:t xml:space="preserve">Evidence-backed recommendations</w:t>
            </w:r>
          </w:p>
        </w:tc>
        <w:tc>
          <w:tcPr>
            <w:tcW w:type="dxa" w:w="6460"/>
            <w:tcMar>
              <w:top w:type="dxa" w:w="90"/>
              <w:left w:type="dxa" w:w="130"/>
              <w:bottom w:type="dxa" w:w="90"/>
              <w:right w:type="dxa" w:w="130"/>
            </w:tcMar>
          </w:tcPr>
          <w:p>
            <w:pPr>
              <w:spacing w:after="0" w:line="270"/>
            </w:pPr>
            <w:r>
              <w:rPr>
                <w:b w:val="false"/>
                <w:bCs w:val="false"/>
                <w:color w:val="2C3A33"/>
                <w:sz w:val="20"/>
                <w:szCs w:val="20"/>
              </w:rPr>
              <w:t xml:space="preserve">Every card carries what to do, why it works, which metrics improve, and citations that resolve to real studies with author, year and publishing institution.</w:t>
            </w:r>
          </w:p>
        </w:tc>
      </w:tr>
      <w:tr>
        <w:trPr>
          <w:tblHeader w:val="false"/>
        </w:trPr>
        <w:tc>
          <w:tcPr>
            <w:tcW w:type="dxa" w:w="2900"/>
            <w:tcMar>
              <w:top w:type="dxa" w:w="90"/>
              <w:left w:type="dxa" w:w="130"/>
              <w:bottom w:type="dxa" w:w="90"/>
              <w:right w:type="dxa" w:w="130"/>
            </w:tcMar>
          </w:tcPr>
          <w:p>
            <w:pPr>
              <w:spacing w:after="0" w:line="270"/>
            </w:pPr>
            <w:r>
              <w:rPr>
                <w:b w:val="false"/>
                <w:bCs w:val="false"/>
                <w:color w:val="2C3A33"/>
                <w:sz w:val="20"/>
                <w:szCs w:val="20"/>
              </w:rPr>
              <w:t xml:space="preserve">Multi-metric reasoning</w:t>
            </w:r>
          </w:p>
        </w:tc>
        <w:tc>
          <w:tcPr>
            <w:tcW w:type="dxa" w:w="6460"/>
            <w:tcMar>
              <w:top w:type="dxa" w:w="90"/>
              <w:left w:type="dxa" w:w="130"/>
              <w:bottom w:type="dxa" w:w="90"/>
              <w:right w:type="dxa" w:w="130"/>
            </w:tcMar>
          </w:tcPr>
          <w:p>
            <w:pPr>
              <w:spacing w:after="0" w:line="270"/>
            </w:pPr>
            <w:r>
              <w:rPr>
                <w:b w:val="false"/>
                <w:bCs w:val="false"/>
                <w:color w:val="2C3A33"/>
                <w:sz w:val="20"/>
                <w:szCs w:val="20"/>
              </w:rPr>
              <w:t xml:space="preserve">Approximately 30 diagnostic flags feed explicit couplings: soil carbon to water holding and microbial diversity, water availability to species persistence, connectivity to pollination and pest control, land use to fragmentation.</w:t>
            </w:r>
          </w:p>
        </w:tc>
      </w:tr>
      <w:tr>
        <w:trPr>
          <w:tblHeader w:val="false"/>
        </w:trPr>
        <w:tc>
          <w:tcPr>
            <w:tcW w:type="dxa" w:w="2900"/>
            <w:tcMar>
              <w:top w:type="dxa" w:w="90"/>
              <w:left w:type="dxa" w:w="130"/>
              <w:bottom w:type="dxa" w:w="90"/>
              <w:right w:type="dxa" w:w="130"/>
            </w:tcMar>
          </w:tcPr>
          <w:p>
            <w:pPr>
              <w:spacing w:after="0" w:line="270"/>
            </w:pPr>
            <w:r>
              <w:rPr>
                <w:b w:val="false"/>
                <w:bCs w:val="false"/>
                <w:color w:val="2C3A33"/>
                <w:sz w:val="20"/>
                <w:szCs w:val="20"/>
              </w:rPr>
              <w:t xml:space="preserve">Text and structured input</w:t>
            </w:r>
          </w:p>
        </w:tc>
        <w:tc>
          <w:tcPr>
            <w:tcW w:type="dxa" w:w="6460"/>
            <w:tcMar>
              <w:top w:type="dxa" w:w="90"/>
              <w:left w:type="dxa" w:w="130"/>
              <w:bottom w:type="dxa" w:w="90"/>
              <w:right w:type="dxa" w:w="130"/>
            </w:tcMar>
          </w:tcPr>
          <w:p>
            <w:pPr>
              <w:spacing w:after="0" w:line="270"/>
            </w:pPr>
            <w:r>
              <w:rPr>
                <w:b w:val="false"/>
                <w:bCs w:val="false"/>
                <w:color w:val="2C3A33"/>
                <w:sz w:val="20"/>
                <w:szCs w:val="20"/>
              </w:rPr>
              <w:t xml:space="preserve">Free text plus a 24-field SiteContext JSON payload, geo-coordinates included. Both merge into the same session memory.</w:t>
            </w:r>
          </w:p>
        </w:tc>
      </w:tr>
      <w:tr>
        <w:trPr>
          <w:tblHeader w:val="false"/>
        </w:trPr>
        <w:tc>
          <w:tcPr>
            <w:tcW w:type="dxa" w:w="2900"/>
            <w:tcMar>
              <w:top w:type="dxa" w:w="90"/>
              <w:left w:type="dxa" w:w="130"/>
              <w:bottom w:type="dxa" w:w="90"/>
              <w:right w:type="dxa" w:w="130"/>
            </w:tcMar>
          </w:tcPr>
          <w:p>
            <w:pPr>
              <w:spacing w:after="0" w:line="270"/>
            </w:pPr>
            <w:r>
              <w:rPr>
                <w:b w:val="false"/>
                <w:bCs w:val="false"/>
                <w:color w:val="2C3A33"/>
                <w:sz w:val="20"/>
                <w:szCs w:val="20"/>
              </w:rPr>
              <w:t xml:space="preserve">Required output fields</w:t>
            </w:r>
          </w:p>
        </w:tc>
        <w:tc>
          <w:tcPr>
            <w:tcW w:type="dxa" w:w="6460"/>
            <w:tcMar>
              <w:top w:type="dxa" w:w="90"/>
              <w:left w:type="dxa" w:w="130"/>
              <w:bottom w:type="dxa" w:w="90"/>
              <w:right w:type="dxa" w:w="130"/>
            </w:tcMar>
          </w:tcPr>
          <w:p>
            <w:pPr>
              <w:spacing w:after="0" w:line="270"/>
            </w:pPr>
            <w:r>
              <w:rPr>
                <w:b w:val="false"/>
                <w:bCs w:val="false"/>
                <w:color w:val="2C3A33"/>
                <w:sz w:val="20"/>
                <w:szCs w:val="20"/>
              </w:rPr>
              <w:t xml:space="preserve">Recommendation, impacted metrics, time horizon (short / medium / long) and a confidence score with a stated basis are present on every recommendation.</w:t>
            </w:r>
          </w:p>
        </w:tc>
      </w:tr>
    </w:tbl>
    <w:p>
      <w:pPr>
        <w:pStyle w:val="Heading1"/>
        <w:pBdr>
          <w:bottom w:val="single" w:color="D8E6DE" w:sz="6" w:space="6"/>
        </w:pBdr>
        <w:spacing w:after="150" w:before="300"/>
      </w:pPr>
      <w:r>
        <w:rPr>
          <w:b/>
          <w:bCs/>
          <w:color w:val="0C3A27"/>
          <w:sz w:val="26"/>
          <w:szCs w:val="26"/>
        </w:rPr>
        <w:t xml:space="preserve">3. Architecture</w:t>
      </w:r>
    </w:p>
    <w:p>
      <w:pPr>
        <w:spacing w:after="130" w:line="290"/>
      </w:pPr>
      <w:r>
        <w:rPr>
          <w:color w:val="2C3A33"/>
          <w:sz w:val="21"/>
          <w:szCs w:val="21"/>
        </w:rPr>
        <w:t xml:space="preserve">React (Vite) single-page frontend talking to a FastAPI backend over a JSON API. The backend pipeline runs in six stages:</w:t>
      </w:r>
    </w:p>
    <w:p>
      <w:pPr>
        <w:pStyle w:val="ListParagraph"/>
        <w:numPr>
          <w:ilvl w:val="0"/>
          <w:numId w:val="2"/>
        </w:numPr>
        <w:spacing w:after="70" w:line="290"/>
      </w:pPr>
      <w:r>
        <w:rPr>
          <w:color w:val="2C3A33"/>
          <w:sz w:val="21"/>
          <w:szCs w:val="21"/>
        </w:rPr>
        <w:t xml:space="preserve">Extraction — free text is parsed into 24 typed site variables (SOC %, pH, rainfall, salinity, tree cover, coordinates and more) and merged into a persistent profile.</w:t>
      </w:r>
    </w:p>
    <w:p>
      <w:pPr>
        <w:pStyle w:val="ListParagraph"/>
        <w:numPr>
          <w:ilvl w:val="0"/>
          <w:numId w:val="2"/>
        </w:numPr>
        <w:spacing w:after="70" w:line="290"/>
      </w:pPr>
      <w:r>
        <w:rPr>
          <w:color w:val="2C3A33"/>
          <w:sz w:val="21"/>
          <w:szCs w:val="21"/>
        </w:rPr>
        <w:t xml:space="preserve">Session store — SQLite holds site context, full message history and the asked-slot ledger.</w:t>
      </w:r>
    </w:p>
    <w:p>
      <w:pPr>
        <w:pStyle w:val="ListParagraph"/>
        <w:numPr>
          <w:ilvl w:val="0"/>
          <w:numId w:val="2"/>
        </w:numPr>
        <w:spacing w:after="70" w:line="290"/>
      </w:pPr>
      <w:r>
        <w:rPr>
          <w:color w:val="2C3A33"/>
          <w:sz w:val="21"/>
          <w:szCs w:val="21"/>
        </w:rPr>
        <w:t xml:space="preserve">Clarification — gap analysis selects only the highest-value missing variables, at most two per turn, filtered against the ledger and against relevance predicates.</w:t>
      </w:r>
    </w:p>
    <w:p>
      <w:pPr>
        <w:pStyle w:val="ListParagraph"/>
        <w:numPr>
          <w:ilvl w:val="0"/>
          <w:numId w:val="2"/>
        </w:numPr>
        <w:spacing w:after="70" w:line="290"/>
      </w:pPr>
      <w:r>
        <w:rPr>
          <w:color w:val="2C3A33"/>
          <w:sz w:val="21"/>
          <w:szCs w:val="21"/>
        </w:rPr>
        <w:t xml:space="preserve">Retrieval — a query built from the site profile hits the vector store; dense and lexical scores are blended and boosted for variable overlap, biome match and source tier.</w:t>
      </w:r>
    </w:p>
    <w:p>
      <w:pPr>
        <w:pStyle w:val="ListParagraph"/>
        <w:numPr>
          <w:ilvl w:val="0"/>
          <w:numId w:val="2"/>
        </w:numPr>
        <w:spacing w:after="70" w:line="290"/>
      </w:pPr>
      <w:r>
        <w:rPr>
          <w:color w:val="2C3A33"/>
          <w:sz w:val="21"/>
          <w:szCs w:val="21"/>
        </w:rPr>
        <w:t xml:space="preserve">Reasoning — roughly 30 diagnostic flags score 16 candidate interventions, which are bound to retrieved evidence, projected onto measurable metrics and scored for confidence.</w:t>
      </w:r>
    </w:p>
    <w:p>
      <w:pPr>
        <w:pStyle w:val="ListParagraph"/>
        <w:numPr>
          <w:ilvl w:val="0"/>
          <w:numId w:val="2"/>
        </w:numPr>
        <w:spacing w:after="70" w:line="290"/>
      </w:pPr>
      <w:r>
        <w:rPr>
          <w:color w:val="2C3A33"/>
          <w:sz w:val="21"/>
          <w:szCs w:val="21"/>
        </w:rPr>
        <w:t xml:space="preserve">Narration — the language model writes only the connective prose, constrained to cite retrieved document IDs inline.</w:t>
      </w:r>
    </w:p>
    <w:p>
      <w:pPr>
        <w:pStyle w:val="Heading2"/>
        <w:spacing w:after="90" w:before="200"/>
      </w:pPr>
      <w:r>
        <w:rPr>
          <w:b/>
          <w:bCs/>
          <w:color w:val="1E7A4D"/>
          <w:sz w:val="22"/>
          <w:szCs w:val="22"/>
        </w:rPr>
        <w:t xml:space="preserve">Why retrieval is hybrid</w:t>
      </w:r>
    </w:p>
    <w:p>
      <w:pPr>
        <w:spacing w:after="130" w:line="290"/>
      </w:pPr>
      <w:r>
        <w:rPr>
          <w:color w:val="2C3A33"/>
          <w:sz w:val="21"/>
          <w:szCs w:val="21"/>
        </w:rPr>
        <w:t xml:space="preserve">Dense embeddings alone miss exact technical tokens such as dS/m, SOC or a species name; lexical matching alone misses paraphrase. Scores are blended at 0.62 dense to 0.38 lexical, then boosted by metadata. The GET /api/knowledge/search endpoint exposes all three components separately, so any ranking the system produces can be audited rather than taken on trust.</w:t>
      </w:r>
    </w:p>
    <w:p>
      <w:pPr>
        <w:pStyle w:val="Heading2"/>
        <w:spacing w:after="90" w:before="200"/>
      </w:pPr>
      <w:r>
        <w:rPr>
          <w:b/>
          <w:bCs/>
          <w:color w:val="1E7A4D"/>
          <w:sz w:val="22"/>
          <w:szCs w:val="22"/>
        </w:rPr>
        <w:t xml:space="preserve">Why confidence is not a fixed number</w:t>
      </w:r>
    </w:p>
    <w:p>
      <w:pPr>
        <w:spacing w:after="130" w:line="290"/>
      </w:pPr>
      <w:r>
        <w:rPr>
          <w:color w:val="2C3A33"/>
          <w:sz w:val="21"/>
          <w:szCs w:val="21"/>
        </w:rPr>
        <w:t xml:space="preserve">Confidence blends evidence tier depth, engine fit, biome match, site-profile completeness, and how many of the variables an intervention depends on were measured rather than assumed. The same measure therefore scores high on a well-characterised site and only indicative where the key variables were guessed. A regression test asserts that this relationship holds.</w:t>
      </w:r>
    </w:p>
    <w:p>
      <w:pPr>
        <w:pStyle w:val="Heading2"/>
        <w:spacing w:after="90" w:before="200"/>
      </w:pPr>
      <w:r>
        <w:rPr>
          <w:b/>
          <w:bCs/>
          <w:color w:val="1E7A4D"/>
          <w:sz w:val="22"/>
          <w:szCs w:val="22"/>
        </w:rPr>
        <w:t xml:space="preserve">How repetition is prevented</w:t>
      </w:r>
    </w:p>
    <w:p>
      <w:pPr>
        <w:spacing w:after="130" w:line="290"/>
      </w:pPr>
      <w:r>
        <w:rPr>
          <w:color w:val="2C3A33"/>
          <w:sz w:val="21"/>
          <w:szCs w:val="21"/>
        </w:rPr>
        <w:t xml:space="preserve">Every clarifying question writes its slot to the session ledger before the response is returned. Question selection filters against that ledger, against values already known, and against relevance predicates. Questioning stops entirely after turn four or once four core slots are known. Anything asked but never answered is converted into an explicitly stated assumption that is displayed alongside the analysis, so the user always knows what the system inferred.</w:t>
      </w:r>
    </w:p>
    <w:p>
      <w:pPr>
        <w:pStyle w:val="Heading1"/>
        <w:pBdr>
          <w:bottom w:val="single" w:color="D8E6DE" w:sz="6" w:space="6"/>
        </w:pBdr>
        <w:spacing w:after="150" w:before="300"/>
      </w:pPr>
      <w:r>
        <w:rPr>
          <w:b/>
          <w:bCs/>
          <w:color w:val="0C3A27"/>
          <w:sz w:val="26"/>
          <w:szCs w:val="26"/>
        </w:rPr>
        <w:t xml:space="preserve">4. Database and schema</w:t>
      </w:r>
    </w:p>
    <w:p>
      <w:pPr>
        <w:pStyle w:val="Heading2"/>
        <w:spacing w:after="90" w:before="200"/>
      </w:pPr>
      <w:r>
        <w:rPr>
          <w:b/>
          <w:bCs/>
          <w:color w:val="1E7A4D"/>
          <w:sz w:val="22"/>
          <w:szCs w:val="22"/>
        </w:rPr>
        <w:t xml:space="preserve">SQLite (backend/data/darukaa.db)</w:t>
      </w:r>
    </w:p>
    <w:tbl>
      <w:tblPr>
        <w:tblW w:type="dxa" w:w="9360"/>
        <w:tblBorders>
          <w:top w:val="single" w:color="D8E6DE" w:sz="4"/>
          <w:left w:val="single" w:color="D8E6DE" w:sz="4"/>
          <w:bottom w:val="single" w:color="D8E6DE" w:sz="4"/>
          <w:right w:val="single" w:color="D8E6DE" w:sz="4"/>
          <w:insideH w:val="single" w:color="E7EFEA" w:sz="4"/>
          <w:insideV w:val="single" w:color="E7EFEA" w:sz="4"/>
        </w:tblBorders>
      </w:tblPr>
      <w:tblGrid>
        <w:gridCol w:w="2200"/>
        <w:gridCol w:w="7160"/>
      </w:tblGrid>
      <w:tr>
        <w:trPr>
          <w:tblHeader/>
        </w:trPr>
        <w:tc>
          <w:tcPr>
            <w:tcW w:type="dxa" w:w="2200"/>
            <w:shd w:fill="EAF7F0" w:color="auto" w:val="clear"/>
            <w:tcMar>
              <w:top w:type="dxa" w:w="90"/>
              <w:left w:type="dxa" w:w="130"/>
              <w:bottom w:type="dxa" w:w="90"/>
              <w:right w:type="dxa" w:w="130"/>
            </w:tcMar>
          </w:tcPr>
          <w:p>
            <w:pPr>
              <w:spacing w:after="0" w:line="270"/>
            </w:pPr>
            <w:r>
              <w:rPr>
                <w:b/>
                <w:bCs/>
                <w:color w:val="0C3A27"/>
                <w:sz w:val="20"/>
                <w:szCs w:val="20"/>
              </w:rPr>
              <w:t xml:space="preserve">Table</w:t>
            </w:r>
          </w:p>
        </w:tc>
        <w:tc>
          <w:tcPr>
            <w:tcW w:type="dxa" w:w="7160"/>
            <w:shd w:fill="EAF7F0" w:color="auto" w:val="clear"/>
            <w:tcMar>
              <w:top w:type="dxa" w:w="90"/>
              <w:left w:type="dxa" w:w="130"/>
              <w:bottom w:type="dxa" w:w="90"/>
              <w:right w:type="dxa" w:w="130"/>
            </w:tcMar>
          </w:tcPr>
          <w:p>
            <w:pPr>
              <w:spacing w:after="0" w:line="270"/>
            </w:pPr>
            <w:r>
              <w:rPr>
                <w:b/>
                <w:bCs/>
                <w:color w:val="0C3A27"/>
                <w:sz w:val="20"/>
                <w:szCs w:val="20"/>
              </w:rPr>
              <w:t xml:space="preserve">Columns</w:t>
            </w:r>
          </w:p>
        </w:tc>
      </w:tr>
      <w:tr>
        <w:trPr>
          <w:tblHeader w:val="false"/>
        </w:trPr>
        <w:tc>
          <w:tcPr>
            <w:tcW w:type="dxa" w:w="2200"/>
            <w:tcMar>
              <w:top w:type="dxa" w:w="90"/>
              <w:left w:type="dxa" w:w="130"/>
              <w:bottom w:type="dxa" w:w="90"/>
              <w:right w:type="dxa" w:w="130"/>
            </w:tcMar>
          </w:tcPr>
          <w:p>
            <w:pPr>
              <w:spacing w:after="0" w:line="270"/>
            </w:pPr>
            <w:r>
              <w:rPr>
                <w:b w:val="false"/>
                <w:bCs w:val="false"/>
                <w:color w:val="2C3A33"/>
                <w:sz w:val="20"/>
                <w:szCs w:val="20"/>
              </w:rPr>
              <w:t xml:space="preserve">sessions</w:t>
            </w:r>
          </w:p>
        </w:tc>
        <w:tc>
          <w:tcPr>
            <w:tcW w:type="dxa" w:w="7160"/>
            <w:tcMar>
              <w:top w:type="dxa" w:w="90"/>
              <w:left w:type="dxa" w:w="130"/>
              <w:bottom w:type="dxa" w:w="90"/>
              <w:right w:type="dxa" w:w="130"/>
            </w:tcMar>
          </w:tcPr>
          <w:p>
            <w:pPr>
              <w:spacing w:after="0" w:line="270"/>
            </w:pPr>
            <w:r>
              <w:rPr>
                <w:b w:val="false"/>
                <w:bCs w:val="false"/>
                <w:color w:val="2C3A33"/>
                <w:sz w:val="20"/>
                <w:szCs w:val="20"/>
              </w:rPr>
              <w:t xml:space="preserve">id, title, created_at, updated_at, context_json, asked_slots_json, meta_json</w:t>
            </w:r>
          </w:p>
        </w:tc>
      </w:tr>
      <w:tr>
        <w:trPr>
          <w:tblHeader w:val="false"/>
        </w:trPr>
        <w:tc>
          <w:tcPr>
            <w:tcW w:type="dxa" w:w="2200"/>
            <w:tcMar>
              <w:top w:type="dxa" w:w="90"/>
              <w:left w:type="dxa" w:w="130"/>
              <w:bottom w:type="dxa" w:w="90"/>
              <w:right w:type="dxa" w:w="130"/>
            </w:tcMar>
          </w:tcPr>
          <w:p>
            <w:pPr>
              <w:spacing w:after="0" w:line="270"/>
            </w:pPr>
            <w:r>
              <w:rPr>
                <w:b w:val="false"/>
                <w:bCs w:val="false"/>
                <w:color w:val="2C3A33"/>
                <w:sz w:val="20"/>
                <w:szCs w:val="20"/>
              </w:rPr>
              <w:t xml:space="preserve">messages</w:t>
            </w:r>
          </w:p>
        </w:tc>
        <w:tc>
          <w:tcPr>
            <w:tcW w:type="dxa" w:w="7160"/>
            <w:tcMar>
              <w:top w:type="dxa" w:w="90"/>
              <w:left w:type="dxa" w:w="130"/>
              <w:bottom w:type="dxa" w:w="90"/>
              <w:right w:type="dxa" w:w="130"/>
            </w:tcMar>
          </w:tcPr>
          <w:p>
            <w:pPr>
              <w:spacing w:after="0" w:line="270"/>
            </w:pPr>
            <w:r>
              <w:rPr>
                <w:b w:val="false"/>
                <w:bCs w:val="false"/>
                <w:color w:val="2C3A33"/>
                <w:sz w:val="20"/>
                <w:szCs w:val="20"/>
              </w:rPr>
              <w:t xml:space="preserve">id, session_id, turn, role, content, payload_json, created_at</w:t>
            </w:r>
          </w:p>
        </w:tc>
      </w:tr>
      <w:tr>
        <w:trPr>
          <w:tblHeader w:val="false"/>
        </w:trPr>
        <w:tc>
          <w:tcPr>
            <w:tcW w:type="dxa" w:w="2200"/>
            <w:tcMar>
              <w:top w:type="dxa" w:w="90"/>
              <w:left w:type="dxa" w:w="130"/>
              <w:bottom w:type="dxa" w:w="90"/>
              <w:right w:type="dxa" w:w="130"/>
            </w:tcMar>
          </w:tcPr>
          <w:p>
            <w:pPr>
              <w:spacing w:after="0" w:line="270"/>
            </w:pPr>
            <w:r>
              <w:rPr>
                <w:b w:val="false"/>
                <w:bCs w:val="false"/>
                <w:color w:val="2C3A33"/>
                <w:sz w:val="20"/>
                <w:szCs w:val="20"/>
              </w:rPr>
              <w:t xml:space="preserve">retrieval_log</w:t>
            </w:r>
          </w:p>
        </w:tc>
        <w:tc>
          <w:tcPr>
            <w:tcW w:type="dxa" w:w="7160"/>
            <w:tcMar>
              <w:top w:type="dxa" w:w="90"/>
              <w:left w:type="dxa" w:w="130"/>
              <w:bottom w:type="dxa" w:w="90"/>
              <w:right w:type="dxa" w:w="130"/>
            </w:tcMar>
          </w:tcPr>
          <w:p>
            <w:pPr>
              <w:spacing w:after="0" w:line="270"/>
            </w:pPr>
            <w:r>
              <w:rPr>
                <w:b w:val="false"/>
                <w:bCs w:val="false"/>
                <w:color w:val="2C3A33"/>
                <w:sz w:val="20"/>
                <w:szCs w:val="20"/>
              </w:rPr>
              <w:t xml:space="preserve">id, session_id, turn, query, doc_id, score, created_at</w:t>
            </w:r>
          </w:p>
        </w:tc>
      </w:tr>
    </w:tbl>
    <w:p>
      <w:pPr>
        <w:pStyle w:val="Heading2"/>
        <w:spacing w:after="90" w:before="200"/>
      </w:pPr>
      <w:r>
        <w:rPr>
          <w:b/>
          <w:bCs/>
          <w:color w:val="1E7A4D"/>
          <w:sz w:val="22"/>
          <w:szCs w:val="22"/>
        </w:rPr>
        <w:t xml:space="preserve">Vector store (backend/data/chroma)</w:t>
      </w:r>
    </w:p>
    <w:p>
      <w:pPr>
        <w:spacing w:after="130" w:line="290"/>
      </w:pPr>
      <w:r>
        <w:rPr>
          <w:color w:val="2C3A33"/>
          <w:sz w:val="21"/>
          <w:szCs w:val="21"/>
        </w:rPr>
        <w:t xml:space="preserve">One record per document: the embedding plus metadata for id, title, source, year, tier, variables, biomes and metrics. Metadata is used both for retrieval filtering and for confidence scoring.</w:t>
      </w:r>
    </w:p>
    <w:p>
      <w:pPr>
        <w:pStyle w:val="Heading2"/>
        <w:spacing w:after="90" w:before="200"/>
      </w:pPr>
      <w:r>
        <w:rPr>
          <w:b/>
          <w:bCs/>
          <w:color w:val="1E7A4D"/>
          <w:sz w:val="22"/>
          <w:szCs w:val="22"/>
        </w:rPr>
        <w:t xml:space="preserve">SiteContext payload</w:t>
      </w:r>
    </w:p>
    <w:p>
      <w:pPr>
        <w:spacing w:after="130" w:line="290"/>
      </w:pPr>
      <w:r>
        <w:rPr>
          <w:color w:val="2C3A33"/>
          <w:sz w:val="21"/>
          <w:szCs w:val="21"/>
        </w:rPr>
        <w:t xml:space="preserve">Twenty-four optional fields: soil_organic_carbon, soil_ph, soil_moisture, soil_texture, salinity_ds_m, land_use, crop, area_ha, region, biome, rainfall_mm, rainfall_pattern, temperature_c, irrigation, tree_cover_pct, natural_habitat_pct, species_of_concern, observed_changes, fertiliser_kg_n_ha, pesticide_use, pollution_sources, latitude, longitude, goal and constraints. The live schema is served at GET /api/schema/site-context.</w:t>
      </w:r>
    </w:p>
    <w:p>
      <w:pPr>
        <w:pStyle w:val="Heading1"/>
        <w:pBdr>
          <w:bottom w:val="single" w:color="D8E6DE" w:sz="6" w:space="6"/>
        </w:pBdr>
        <w:spacing w:after="150" w:before="300"/>
      </w:pPr>
      <w:r>
        <w:rPr>
          <w:b/>
          <w:bCs/>
          <w:color w:val="0C3A27"/>
          <w:sz w:val="26"/>
          <w:szCs w:val="26"/>
        </w:rPr>
        <w:t xml:space="preserve">5. Local setup</w:t>
      </w:r>
    </w:p>
    <w:p>
      <w:pPr>
        <w:pStyle w:val="Heading2"/>
        <w:spacing w:after="90" w:before="200"/>
      </w:pPr>
      <w:r>
        <w:rPr>
          <w:b/>
          <w:bCs/>
          <w:color w:val="1E7A4D"/>
          <w:sz w:val="22"/>
          <w:szCs w:val="22"/>
        </w:rPr>
        <w:t xml:space="preserve">Backend</w:t>
      </w:r>
    </w:p>
    <w:p>
      <w:pPr>
        <w:spacing w:after="130" w:line="290"/>
      </w:pPr>
      <w:r>
        <w:rPr>
          <w:color w:val="2C3A33"/>
          <w:sz w:val="19"/>
          <w:szCs w:val="19"/>
        </w:rPr>
        <w:t xml:space="preserve">cd backend</w:t>
      </w:r>
    </w:p>
    <w:p>
      <w:pPr>
        <w:spacing w:after="130" w:line="290"/>
      </w:pPr>
      <w:r>
        <w:rPr>
          <w:color w:val="2C3A33"/>
          <w:sz w:val="19"/>
          <w:szCs w:val="19"/>
        </w:rPr>
        <w:t xml:space="preserve">python -m venv .venv &amp;&amp; source .venv/bin/activate</w:t>
      </w:r>
    </w:p>
    <w:p>
      <w:pPr>
        <w:spacing w:after="130" w:line="290"/>
      </w:pPr>
      <w:r>
        <w:rPr>
          <w:color w:val="2C3A33"/>
          <w:sz w:val="19"/>
          <w:szCs w:val="19"/>
        </w:rPr>
        <w:t xml:space="preserve">pip install -r requirements.txt</w:t>
      </w:r>
    </w:p>
    <w:p>
      <w:pPr>
        <w:spacing w:after="130" w:line="290"/>
      </w:pPr>
      <w:r>
        <w:rPr>
          <w:color w:val="2C3A33"/>
          <w:sz w:val="19"/>
          <w:szCs w:val="19"/>
        </w:rPr>
        <w:t xml:space="preserve">cp .env.example .env   # add ANTHROPIC_API_KEY (optional)</w:t>
      </w:r>
    </w:p>
    <w:p>
      <w:pPr>
        <w:spacing w:after="130" w:line="290"/>
      </w:pPr>
      <w:r>
        <w:rPr>
          <w:color w:val="2C3A33"/>
          <w:sz w:val="19"/>
          <w:szCs w:val="19"/>
        </w:rPr>
        <w:t xml:space="preserve">uvicorn app.main:app --reload --port 8000</w:t>
      </w:r>
    </w:p>
    <w:p>
      <w:pPr>
        <w:spacing w:after="130" w:line="290"/>
      </w:pPr>
      <w:r>
        <w:rPr>
          <w:color w:val="2C3A33"/>
          <w:sz w:val="21"/>
          <w:szCs w:val="21"/>
        </w:rPr>
        <w:t xml:space="preserve">Interactive documentation is then available at http://localhost:8000/docs.</w:t>
      </w:r>
    </w:p>
    <w:p>
      <w:pPr>
        <w:pStyle w:val="Heading2"/>
        <w:spacing w:after="90" w:before="200"/>
      </w:pPr>
      <w:r>
        <w:rPr>
          <w:b/>
          <w:bCs/>
          <w:color w:val="1E7A4D"/>
          <w:sz w:val="22"/>
          <w:szCs w:val="22"/>
        </w:rPr>
        <w:t xml:space="preserve">Frontend</w:t>
      </w:r>
    </w:p>
    <w:p>
      <w:pPr>
        <w:spacing w:after="130" w:line="290"/>
      </w:pPr>
      <w:r>
        <w:rPr>
          <w:color w:val="2C3A33"/>
          <w:sz w:val="19"/>
          <w:szCs w:val="19"/>
        </w:rPr>
        <w:t xml:space="preserve">cd frontend &amp;&amp; npm install &amp;&amp; npm run dev</w:t>
      </w:r>
    </w:p>
    <w:p>
      <w:pPr>
        <w:spacing w:after="130" w:line="290"/>
      </w:pPr>
      <w:r>
        <w:rPr>
          <w:color w:val="2C3A33"/>
          <w:sz w:val="21"/>
          <w:szCs w:val="21"/>
        </w:rPr>
        <w:t xml:space="preserve">The app runs at http://localhost:5173 with /api proxied to port 8000.</w:t>
      </w:r>
    </w:p>
    <w:p>
      <w:pPr>
        <w:pStyle w:val="Heading2"/>
        <w:spacing w:after="90" w:before="200"/>
      </w:pPr>
      <w:r>
        <w:rPr>
          <w:b/>
          <w:bCs/>
          <w:color w:val="1E7A4D"/>
          <w:sz w:val="22"/>
          <w:szCs w:val="22"/>
        </w:rPr>
        <w:t xml:space="preserve">Docker</w:t>
      </w:r>
    </w:p>
    <w:p>
      <w:pPr>
        <w:spacing w:after="130" w:line="290"/>
      </w:pPr>
      <w:r>
        <w:rPr>
          <w:color w:val="2C3A33"/>
          <w:sz w:val="19"/>
          <w:szCs w:val="19"/>
        </w:rPr>
        <w:t xml:space="preserve">cp backend/.env.example backend/.env &amp;&amp; docker compose up --build</w:t>
      </w:r>
    </w:p>
    <w:p>
      <w:pPr>
        <w:spacing w:after="130" w:line="290"/>
      </w:pPr>
      <w:r>
        <w:rPr>
          <w:color w:val="2C3A33"/>
          <w:sz w:val="21"/>
          <w:szCs w:val="21"/>
        </w:rPr>
        <w:t xml:space="preserve">Frontend on port 8080, API on port 8000.</w:t>
      </w:r>
    </w:p>
    <w:p>
      <w:pPr>
        <w:pStyle w:val="Heading2"/>
        <w:spacing w:after="90" w:before="200"/>
      </w:pPr>
      <w:r>
        <w:rPr>
          <w:b/>
          <w:bCs/>
          <w:color w:val="1E7A4D"/>
          <w:sz w:val="22"/>
          <w:szCs w:val="22"/>
        </w:rPr>
        <w:t xml:space="preserve">Tests</w:t>
      </w:r>
    </w:p>
    <w:p>
      <w:pPr>
        <w:spacing w:after="130" w:line="290"/>
      </w:pPr>
      <w:r>
        <w:rPr>
          <w:color w:val="2C3A33"/>
          <w:sz w:val="19"/>
          <w:szCs w:val="19"/>
        </w:rPr>
        <w:t xml:space="preserve">cd backend &amp;&amp; pip install pytest &amp;&amp; pytest -q</w:t>
      </w:r>
    </w:p>
    <w:p>
      <w:pPr>
        <w:spacing w:after="130" w:line="290"/>
      </w:pPr>
      <w:r>
        <w:rPr>
          <w:color w:val="2C3A33"/>
          <w:sz w:val="21"/>
          <w:szCs w:val="21"/>
        </w:rPr>
        <w:t xml:space="preserve">Thirteen tests cover corpus integrity, variable extraction, the anti-repetition ledger, hybrid retrieval ordering and filtering, and the reasoning contract — including an assertion that every recommendation cites a resolvable document, moves at least two metrics, and that confidence measurably drops on an uncharacterised site.</w:t>
      </w:r>
    </w:p>
    <w:p>
      <w:pPr>
        <w:pStyle w:val="Heading1"/>
        <w:pBdr>
          <w:bottom w:val="single" w:color="D8E6DE" w:sz="6" w:space="6"/>
        </w:pBdr>
        <w:spacing w:after="150" w:before="300"/>
      </w:pPr>
      <w:r>
        <w:rPr>
          <w:b/>
          <w:bCs/>
          <w:color w:val="0C3A27"/>
          <w:sz w:val="26"/>
          <w:szCs w:val="26"/>
        </w:rPr>
        <w:t xml:space="preserve">6. CI/CD</w:t>
      </w:r>
    </w:p>
    <w:p>
      <w:pPr>
        <w:spacing w:after="130" w:line="290"/>
      </w:pPr>
      <w:r>
        <w:rPr>
          <w:color w:val="2C3A33"/>
          <w:sz w:val="21"/>
          <w:szCs w:val="21"/>
        </w:rPr>
        <w:t xml:space="preserve">GitHub Actions (.github/workflows/ci.yml) runs on every push and pull request to main:</w:t>
      </w:r>
    </w:p>
    <w:p>
      <w:pPr>
        <w:pStyle w:val="ListParagraph"/>
        <w:numPr>
          <w:ilvl w:val="0"/>
          <w:numId w:val="2"/>
        </w:numPr>
        <w:spacing w:after="70" w:line="290"/>
      </w:pPr>
      <w:r>
        <w:rPr>
          <w:color w:val="2C3A33"/>
          <w:sz w:val="21"/>
          <w:szCs w:val="21"/>
        </w:rPr>
        <w:t xml:space="preserve">Backend — install dependencies, run pytest, then boot uvicorn and poll /api/health as a smoke test.</w:t>
      </w:r>
    </w:p>
    <w:p>
      <w:pPr>
        <w:pStyle w:val="ListParagraph"/>
        <w:numPr>
          <w:ilvl w:val="0"/>
          <w:numId w:val="2"/>
        </w:numPr>
        <w:spacing w:after="70" w:line="290"/>
      </w:pPr>
      <w:r>
        <w:rPr>
          <w:color w:val="2C3A33"/>
          <w:sz w:val="21"/>
          <w:szCs w:val="21"/>
        </w:rPr>
        <w:t xml:space="preserve">Frontend — npm install, npm run build, and upload the dist directory as a build artifact.</w:t>
      </w:r>
    </w:p>
    <w:p>
      <w:pPr>
        <w:pStyle w:val="ListParagraph"/>
        <w:numPr>
          <w:ilvl w:val="0"/>
          <w:numId w:val="2"/>
        </w:numPr>
        <w:spacing w:after="70" w:line="290"/>
      </w:pPr>
      <w:r>
        <w:rPr>
          <w:color w:val="2C3A33"/>
          <w:sz w:val="21"/>
          <w:szCs w:val="21"/>
        </w:rPr>
        <w:t xml:space="preserve">Docker — build both container images, gated on the first two jobs passing.</w:t>
      </w:r>
    </w:p>
    <w:p>
      <w:pPr>
        <w:spacing w:after="130" w:line="290"/>
      </w:pPr>
      <w:r>
        <w:rPr>
          <w:color w:val="2C3A33"/>
          <w:sz w:val="21"/>
          <w:szCs w:val="21"/>
        </w:rPr>
        <w:t xml:space="preserve">Deployment is declarative. render.yaml provisions the API with a 1 GB persistent disk mounted at /var/data for ChromaDB and SQLite, alongside the static frontend. The frontend also deploys to Vercel as-is via frontend/vercel.json; set VITE_API_URL to the API origin. ANTHROPIC_API_KEY is supplied as a secret — without it the deterministic narrator is used and the application still functions.</w:t>
      </w:r>
    </w:p>
    <w:p>
      <w:pPr>
        <w:pStyle w:val="Heading1"/>
        <w:pBdr>
          <w:bottom w:val="single" w:color="D8E6DE" w:sz="6" w:space="6"/>
        </w:pBdr>
        <w:spacing w:after="150" w:before="300"/>
      </w:pPr>
      <w:r>
        <w:rPr>
          <w:b/>
          <w:bCs/>
          <w:color w:val="0C3A27"/>
          <w:sz w:val="26"/>
          <w:szCs w:val="26"/>
        </w:rPr>
        <w:t xml:space="preserve">7. API surface</w:t>
      </w:r>
    </w:p>
    <w:tbl>
      <w:tblPr>
        <w:tblW w:type="dxa" w:w="9360"/>
        <w:tblBorders>
          <w:top w:val="single" w:color="D8E6DE" w:sz="4"/>
          <w:left w:val="single" w:color="D8E6DE" w:sz="4"/>
          <w:bottom w:val="single" w:color="D8E6DE" w:sz="4"/>
          <w:right w:val="single" w:color="D8E6DE" w:sz="4"/>
          <w:insideH w:val="single" w:color="E7EFEA" w:sz="4"/>
          <w:insideV w:val="single" w:color="E7EFEA" w:sz="4"/>
        </w:tblBorders>
      </w:tblPr>
      <w:tblGrid>
        <w:gridCol w:w="1500"/>
        <w:gridCol w:w="3400"/>
        <w:gridCol w:w="4460"/>
      </w:tblGrid>
      <w:tr>
        <w:trPr>
          <w:tblHeader/>
        </w:trPr>
        <w:tc>
          <w:tcPr>
            <w:tcW w:type="dxa" w:w="1500"/>
            <w:shd w:fill="EAF7F0" w:color="auto" w:val="clear"/>
            <w:tcMar>
              <w:top w:type="dxa" w:w="90"/>
              <w:left w:type="dxa" w:w="130"/>
              <w:bottom w:type="dxa" w:w="90"/>
              <w:right w:type="dxa" w:w="130"/>
            </w:tcMar>
          </w:tcPr>
          <w:p>
            <w:pPr>
              <w:spacing w:after="0" w:line="270"/>
            </w:pPr>
            <w:r>
              <w:rPr>
                <w:b/>
                <w:bCs/>
                <w:color w:val="0C3A27"/>
                <w:sz w:val="20"/>
                <w:szCs w:val="20"/>
              </w:rPr>
              <w:t xml:space="preserve">Method</w:t>
            </w:r>
          </w:p>
        </w:tc>
        <w:tc>
          <w:tcPr>
            <w:tcW w:type="dxa" w:w="3400"/>
            <w:shd w:fill="EAF7F0" w:color="auto" w:val="clear"/>
            <w:tcMar>
              <w:top w:type="dxa" w:w="90"/>
              <w:left w:type="dxa" w:w="130"/>
              <w:bottom w:type="dxa" w:w="90"/>
              <w:right w:type="dxa" w:w="130"/>
            </w:tcMar>
          </w:tcPr>
          <w:p>
            <w:pPr>
              <w:spacing w:after="0" w:line="270"/>
            </w:pPr>
            <w:r>
              <w:rPr>
                <w:b/>
                <w:bCs/>
                <w:color w:val="0C3A27"/>
                <w:sz w:val="20"/>
                <w:szCs w:val="20"/>
              </w:rPr>
              <w:t xml:space="preserve">Path</w:t>
            </w:r>
          </w:p>
        </w:tc>
        <w:tc>
          <w:tcPr>
            <w:tcW w:type="dxa" w:w="4460"/>
            <w:shd w:fill="EAF7F0" w:color="auto" w:val="clear"/>
            <w:tcMar>
              <w:top w:type="dxa" w:w="90"/>
              <w:left w:type="dxa" w:w="130"/>
              <w:bottom w:type="dxa" w:w="90"/>
              <w:right w:type="dxa" w:w="130"/>
            </w:tcMar>
          </w:tcPr>
          <w:p>
            <w:pPr>
              <w:spacing w:after="0" w:line="270"/>
            </w:pPr>
            <w:r>
              <w:rPr>
                <w:b/>
                <w:bCs/>
                <w:color w:val="0C3A27"/>
                <w:sz w:val="20"/>
                <w:szCs w:val="20"/>
              </w:rPr>
              <w:t xml:space="preserve">Purpose</w:t>
            </w:r>
          </w:p>
        </w:tc>
      </w:tr>
      <w:tr>
        <w:trPr>
          <w:tblHeader w:val="false"/>
        </w:trPr>
        <w:tc>
          <w:tcPr>
            <w:tcW w:type="dxa" w:w="1500"/>
            <w:tcMar>
              <w:top w:type="dxa" w:w="90"/>
              <w:left w:type="dxa" w:w="130"/>
              <w:bottom w:type="dxa" w:w="90"/>
              <w:right w:type="dxa" w:w="130"/>
            </w:tcMar>
          </w:tcPr>
          <w:p>
            <w:pPr>
              <w:spacing w:after="0" w:line="270"/>
            </w:pPr>
            <w:r>
              <w:rPr>
                <w:b w:val="false"/>
                <w:bCs w:val="false"/>
                <w:color w:val="2C3A33"/>
                <w:sz w:val="20"/>
                <w:szCs w:val="20"/>
              </w:rPr>
              <w:t xml:space="preserve">GET</w:t>
            </w:r>
          </w:p>
        </w:tc>
        <w:tc>
          <w:tcPr>
            <w:tcW w:type="dxa" w:w="3400"/>
            <w:tcMar>
              <w:top w:type="dxa" w:w="90"/>
              <w:left w:type="dxa" w:w="130"/>
              <w:bottom w:type="dxa" w:w="90"/>
              <w:right w:type="dxa" w:w="130"/>
            </w:tcMar>
          </w:tcPr>
          <w:p>
            <w:pPr>
              <w:spacing w:after="0" w:line="270"/>
            </w:pPr>
            <w:r>
              <w:rPr>
                <w:b w:val="false"/>
                <w:bCs w:val="false"/>
                <w:color w:val="2C3A33"/>
                <w:sz w:val="20"/>
                <w:szCs w:val="20"/>
              </w:rPr>
              <w:t xml:space="preserve">/api/health</w:t>
            </w:r>
          </w:p>
        </w:tc>
        <w:tc>
          <w:tcPr>
            <w:tcW w:type="dxa" w:w="4460"/>
            <w:tcMar>
              <w:top w:type="dxa" w:w="90"/>
              <w:left w:type="dxa" w:w="130"/>
              <w:bottom w:type="dxa" w:w="90"/>
              <w:right w:type="dxa" w:w="130"/>
            </w:tcMar>
          </w:tcPr>
          <w:p>
            <w:pPr>
              <w:spacing w:after="0" w:line="270"/>
            </w:pPr>
            <w:r>
              <w:rPr>
                <w:b w:val="false"/>
                <w:bCs w:val="false"/>
                <w:color w:val="2C3A33"/>
                <w:sz w:val="20"/>
                <w:szCs w:val="20"/>
              </w:rPr>
              <w:t xml:space="preserve">Status, LLM availability, knowledge-base stats</w:t>
            </w:r>
          </w:p>
        </w:tc>
      </w:tr>
      <w:tr>
        <w:trPr>
          <w:tblHeader w:val="false"/>
        </w:trPr>
        <w:tc>
          <w:tcPr>
            <w:tcW w:type="dxa" w:w="1500"/>
            <w:tcMar>
              <w:top w:type="dxa" w:w="90"/>
              <w:left w:type="dxa" w:w="130"/>
              <w:bottom w:type="dxa" w:w="90"/>
              <w:right w:type="dxa" w:w="130"/>
            </w:tcMar>
          </w:tcPr>
          <w:p>
            <w:pPr>
              <w:spacing w:after="0" w:line="270"/>
            </w:pPr>
            <w:r>
              <w:rPr>
                <w:b w:val="false"/>
                <w:bCs w:val="false"/>
                <w:color w:val="2C3A33"/>
                <w:sz w:val="20"/>
                <w:szCs w:val="20"/>
              </w:rPr>
              <w:t xml:space="preserve">POST</w:t>
            </w:r>
          </w:p>
        </w:tc>
        <w:tc>
          <w:tcPr>
            <w:tcW w:type="dxa" w:w="3400"/>
            <w:tcMar>
              <w:top w:type="dxa" w:w="90"/>
              <w:left w:type="dxa" w:w="130"/>
              <w:bottom w:type="dxa" w:w="90"/>
              <w:right w:type="dxa" w:w="130"/>
            </w:tcMar>
          </w:tcPr>
          <w:p>
            <w:pPr>
              <w:spacing w:after="0" w:line="270"/>
            </w:pPr>
            <w:r>
              <w:rPr>
                <w:b w:val="false"/>
                <w:bCs w:val="false"/>
                <w:color w:val="2C3A33"/>
                <w:sz w:val="20"/>
                <w:szCs w:val="20"/>
              </w:rPr>
              <w:t xml:space="preserve">/api/chat</w:t>
            </w:r>
          </w:p>
        </w:tc>
        <w:tc>
          <w:tcPr>
            <w:tcW w:type="dxa" w:w="4460"/>
            <w:tcMar>
              <w:top w:type="dxa" w:w="90"/>
              <w:left w:type="dxa" w:w="130"/>
              <w:bottom w:type="dxa" w:w="90"/>
              <w:right w:type="dxa" w:w="130"/>
            </w:tcMar>
          </w:tcPr>
          <w:p>
            <w:pPr>
              <w:spacing w:after="0" w:line="270"/>
            </w:pPr>
            <w:r>
              <w:rPr>
                <w:b w:val="false"/>
                <w:bCs w:val="false"/>
                <w:color w:val="2C3A33"/>
                <w:sz w:val="20"/>
                <w:szCs w:val="20"/>
              </w:rPr>
              <w:t xml:space="preserve">Main conversational endpoint</w:t>
            </w:r>
          </w:p>
        </w:tc>
      </w:tr>
      <w:tr>
        <w:trPr>
          <w:tblHeader w:val="false"/>
        </w:trPr>
        <w:tc>
          <w:tcPr>
            <w:tcW w:type="dxa" w:w="1500"/>
            <w:tcMar>
              <w:top w:type="dxa" w:w="90"/>
              <w:left w:type="dxa" w:w="130"/>
              <w:bottom w:type="dxa" w:w="90"/>
              <w:right w:type="dxa" w:w="130"/>
            </w:tcMar>
          </w:tcPr>
          <w:p>
            <w:pPr>
              <w:spacing w:after="0" w:line="270"/>
            </w:pPr>
            <w:r>
              <w:rPr>
                <w:b w:val="false"/>
                <w:bCs w:val="false"/>
                <w:color w:val="2C3A33"/>
                <w:sz w:val="20"/>
                <w:szCs w:val="20"/>
              </w:rPr>
              <w:t xml:space="preserve">GET / POST</w:t>
            </w:r>
          </w:p>
        </w:tc>
        <w:tc>
          <w:tcPr>
            <w:tcW w:type="dxa" w:w="3400"/>
            <w:tcMar>
              <w:top w:type="dxa" w:w="90"/>
              <w:left w:type="dxa" w:w="130"/>
              <w:bottom w:type="dxa" w:w="90"/>
              <w:right w:type="dxa" w:w="130"/>
            </w:tcMar>
          </w:tcPr>
          <w:p>
            <w:pPr>
              <w:spacing w:after="0" w:line="270"/>
            </w:pPr>
            <w:r>
              <w:rPr>
                <w:b w:val="false"/>
                <w:bCs w:val="false"/>
                <w:color w:val="2C3A33"/>
                <w:sz w:val="20"/>
                <w:szCs w:val="20"/>
              </w:rPr>
              <w:t xml:space="preserve">/api/sessions</w:t>
            </w:r>
          </w:p>
        </w:tc>
        <w:tc>
          <w:tcPr>
            <w:tcW w:type="dxa" w:w="4460"/>
            <w:tcMar>
              <w:top w:type="dxa" w:w="90"/>
              <w:left w:type="dxa" w:w="130"/>
              <w:bottom w:type="dxa" w:w="90"/>
              <w:right w:type="dxa" w:w="130"/>
            </w:tcMar>
          </w:tcPr>
          <w:p>
            <w:pPr>
              <w:spacing w:after="0" w:line="270"/>
            </w:pPr>
            <w:r>
              <w:rPr>
                <w:b w:val="false"/>
                <w:bCs w:val="false"/>
                <w:color w:val="2C3A33"/>
                <w:sz w:val="20"/>
                <w:szCs w:val="20"/>
              </w:rPr>
              <w:t xml:space="preserve">List and create sessions</w:t>
            </w:r>
          </w:p>
        </w:tc>
      </w:tr>
      <w:tr>
        <w:trPr>
          <w:tblHeader w:val="false"/>
        </w:trPr>
        <w:tc>
          <w:tcPr>
            <w:tcW w:type="dxa" w:w="1500"/>
            <w:tcMar>
              <w:top w:type="dxa" w:w="90"/>
              <w:left w:type="dxa" w:w="130"/>
              <w:bottom w:type="dxa" w:w="90"/>
              <w:right w:type="dxa" w:w="130"/>
            </w:tcMar>
          </w:tcPr>
          <w:p>
            <w:pPr>
              <w:spacing w:after="0" w:line="270"/>
            </w:pPr>
            <w:r>
              <w:rPr>
                <w:b w:val="false"/>
                <w:bCs w:val="false"/>
                <w:color w:val="2C3A33"/>
                <w:sz w:val="20"/>
                <w:szCs w:val="20"/>
              </w:rPr>
              <w:t xml:space="preserve">GET / DELETE</w:t>
            </w:r>
          </w:p>
        </w:tc>
        <w:tc>
          <w:tcPr>
            <w:tcW w:type="dxa" w:w="3400"/>
            <w:tcMar>
              <w:top w:type="dxa" w:w="90"/>
              <w:left w:type="dxa" w:w="130"/>
              <w:bottom w:type="dxa" w:w="90"/>
              <w:right w:type="dxa" w:w="130"/>
            </w:tcMar>
          </w:tcPr>
          <w:p>
            <w:pPr>
              <w:spacing w:after="0" w:line="270"/>
            </w:pPr>
            <w:r>
              <w:rPr>
                <w:b w:val="false"/>
                <w:bCs w:val="false"/>
                <w:color w:val="2C3A33"/>
                <w:sz w:val="20"/>
                <w:szCs w:val="20"/>
              </w:rPr>
              <w:t xml:space="preserve">/api/sessions/{id}</w:t>
            </w:r>
          </w:p>
        </w:tc>
        <w:tc>
          <w:tcPr>
            <w:tcW w:type="dxa" w:w="4460"/>
            <w:tcMar>
              <w:top w:type="dxa" w:w="90"/>
              <w:left w:type="dxa" w:w="130"/>
              <w:bottom w:type="dxa" w:w="90"/>
              <w:right w:type="dxa" w:w="130"/>
            </w:tcMar>
          </w:tcPr>
          <w:p>
            <w:pPr>
              <w:spacing w:after="0" w:line="270"/>
            </w:pPr>
            <w:r>
              <w:rPr>
                <w:b w:val="false"/>
                <w:bCs w:val="false"/>
                <w:color w:val="2C3A33"/>
                <w:sz w:val="20"/>
                <w:szCs w:val="20"/>
              </w:rPr>
              <w:t xml:space="preserve">Full transcript, or delete</w:t>
            </w:r>
          </w:p>
        </w:tc>
      </w:tr>
      <w:tr>
        <w:trPr>
          <w:tblHeader w:val="false"/>
        </w:trPr>
        <w:tc>
          <w:tcPr>
            <w:tcW w:type="dxa" w:w="1500"/>
            <w:tcMar>
              <w:top w:type="dxa" w:w="90"/>
              <w:left w:type="dxa" w:w="130"/>
              <w:bottom w:type="dxa" w:w="90"/>
              <w:right w:type="dxa" w:w="130"/>
            </w:tcMar>
          </w:tcPr>
          <w:p>
            <w:pPr>
              <w:spacing w:after="0" w:line="270"/>
            </w:pPr>
            <w:r>
              <w:rPr>
                <w:b w:val="false"/>
                <w:bCs w:val="false"/>
                <w:color w:val="2C3A33"/>
                <w:sz w:val="20"/>
                <w:szCs w:val="20"/>
              </w:rPr>
              <w:t xml:space="preserve">GET</w:t>
            </w:r>
          </w:p>
        </w:tc>
        <w:tc>
          <w:tcPr>
            <w:tcW w:type="dxa" w:w="3400"/>
            <w:tcMar>
              <w:top w:type="dxa" w:w="90"/>
              <w:left w:type="dxa" w:w="130"/>
              <w:bottom w:type="dxa" w:w="90"/>
              <w:right w:type="dxa" w:w="130"/>
            </w:tcMar>
          </w:tcPr>
          <w:p>
            <w:pPr>
              <w:spacing w:after="0" w:line="270"/>
            </w:pPr>
            <w:r>
              <w:rPr>
                <w:b w:val="false"/>
                <w:bCs w:val="false"/>
                <w:color w:val="2C3A33"/>
                <w:sz w:val="20"/>
                <w:szCs w:val="20"/>
              </w:rPr>
              <w:t xml:space="preserve">/api/knowledge/stats</w:t>
            </w:r>
          </w:p>
        </w:tc>
        <w:tc>
          <w:tcPr>
            <w:tcW w:type="dxa" w:w="4460"/>
            <w:tcMar>
              <w:top w:type="dxa" w:w="90"/>
              <w:left w:type="dxa" w:w="130"/>
              <w:bottom w:type="dxa" w:w="90"/>
              <w:right w:type="dxa" w:w="130"/>
            </w:tcMar>
          </w:tcPr>
          <w:p>
            <w:pPr>
              <w:spacing w:after="0" w:line="270"/>
            </w:pPr>
            <w:r>
              <w:rPr>
                <w:b w:val="false"/>
                <w:bCs w:val="false"/>
                <w:color w:val="2C3A33"/>
                <w:sz w:val="20"/>
                <w:szCs w:val="20"/>
              </w:rPr>
              <w:t xml:space="preserve">Corpus and retrieval configuration</w:t>
            </w:r>
          </w:p>
        </w:tc>
      </w:tr>
      <w:tr>
        <w:trPr>
          <w:tblHeader w:val="false"/>
        </w:trPr>
        <w:tc>
          <w:tcPr>
            <w:tcW w:type="dxa" w:w="1500"/>
            <w:tcMar>
              <w:top w:type="dxa" w:w="90"/>
              <w:left w:type="dxa" w:w="130"/>
              <w:bottom w:type="dxa" w:w="90"/>
              <w:right w:type="dxa" w:w="130"/>
            </w:tcMar>
          </w:tcPr>
          <w:p>
            <w:pPr>
              <w:spacing w:after="0" w:line="270"/>
            </w:pPr>
            <w:r>
              <w:rPr>
                <w:b w:val="false"/>
                <w:bCs w:val="false"/>
                <w:color w:val="2C3A33"/>
                <w:sz w:val="20"/>
                <w:szCs w:val="20"/>
              </w:rPr>
              <w:t xml:space="preserve">GET</w:t>
            </w:r>
          </w:p>
        </w:tc>
        <w:tc>
          <w:tcPr>
            <w:tcW w:type="dxa" w:w="3400"/>
            <w:tcMar>
              <w:top w:type="dxa" w:w="90"/>
              <w:left w:type="dxa" w:w="130"/>
              <w:bottom w:type="dxa" w:w="90"/>
              <w:right w:type="dxa" w:w="130"/>
            </w:tcMar>
          </w:tcPr>
          <w:p>
            <w:pPr>
              <w:spacing w:after="0" w:line="270"/>
            </w:pPr>
            <w:r>
              <w:rPr>
                <w:b w:val="false"/>
                <w:bCs w:val="false"/>
                <w:color w:val="2C3A33"/>
                <w:sz w:val="20"/>
                <w:szCs w:val="20"/>
              </w:rPr>
              <w:t xml:space="preserve">/api/knowledge/search</w:t>
            </w:r>
          </w:p>
        </w:tc>
        <w:tc>
          <w:tcPr>
            <w:tcW w:type="dxa" w:w="4460"/>
            <w:tcMar>
              <w:top w:type="dxa" w:w="90"/>
              <w:left w:type="dxa" w:w="130"/>
              <w:bottom w:type="dxa" w:w="90"/>
              <w:right w:type="dxa" w:w="130"/>
            </w:tcMar>
          </w:tcPr>
          <w:p>
            <w:pPr>
              <w:spacing w:after="0" w:line="270"/>
            </w:pPr>
            <w:r>
              <w:rPr>
                <w:b w:val="false"/>
                <w:bCs w:val="false"/>
                <w:color w:val="2C3A33"/>
                <w:sz w:val="20"/>
                <w:szCs w:val="20"/>
              </w:rPr>
              <w:t xml:space="preserve">Auditable retrieval with score components</w:t>
            </w:r>
          </w:p>
        </w:tc>
      </w:tr>
      <w:tr>
        <w:trPr>
          <w:tblHeader w:val="false"/>
        </w:trPr>
        <w:tc>
          <w:tcPr>
            <w:tcW w:type="dxa" w:w="1500"/>
            <w:tcMar>
              <w:top w:type="dxa" w:w="90"/>
              <w:left w:type="dxa" w:w="130"/>
              <w:bottom w:type="dxa" w:w="90"/>
              <w:right w:type="dxa" w:w="130"/>
            </w:tcMar>
          </w:tcPr>
          <w:p>
            <w:pPr>
              <w:spacing w:after="0" w:line="270"/>
            </w:pPr>
            <w:r>
              <w:rPr>
                <w:b w:val="false"/>
                <w:bCs w:val="false"/>
                <w:color w:val="2C3A33"/>
                <w:sz w:val="20"/>
                <w:szCs w:val="20"/>
              </w:rPr>
              <w:t xml:space="preserve">GET</w:t>
            </w:r>
          </w:p>
        </w:tc>
        <w:tc>
          <w:tcPr>
            <w:tcW w:type="dxa" w:w="3400"/>
            <w:tcMar>
              <w:top w:type="dxa" w:w="90"/>
              <w:left w:type="dxa" w:w="130"/>
              <w:bottom w:type="dxa" w:w="90"/>
              <w:right w:type="dxa" w:w="130"/>
            </w:tcMar>
          </w:tcPr>
          <w:p>
            <w:pPr>
              <w:spacing w:after="0" w:line="270"/>
            </w:pPr>
            <w:r>
              <w:rPr>
                <w:b w:val="false"/>
                <w:bCs w:val="false"/>
                <w:color w:val="2C3A33"/>
                <w:sz w:val="20"/>
                <w:szCs w:val="20"/>
              </w:rPr>
              <w:t xml:space="preserve">/api/knowledge/documents</w:t>
            </w:r>
          </w:p>
        </w:tc>
        <w:tc>
          <w:tcPr>
            <w:tcW w:type="dxa" w:w="4460"/>
            <w:tcMar>
              <w:top w:type="dxa" w:w="90"/>
              <w:left w:type="dxa" w:w="130"/>
              <w:bottom w:type="dxa" w:w="90"/>
              <w:right w:type="dxa" w:w="130"/>
            </w:tcMar>
          </w:tcPr>
          <w:p>
            <w:pPr>
              <w:spacing w:after="0" w:line="270"/>
            </w:pPr>
            <w:r>
              <w:rPr>
                <w:b w:val="false"/>
                <w:bCs w:val="false"/>
                <w:color w:val="2C3A33"/>
                <w:sz w:val="20"/>
                <w:szCs w:val="20"/>
              </w:rPr>
              <w:t xml:space="preserve">Browse the evidence corpus</w:t>
            </w:r>
          </w:p>
        </w:tc>
      </w:tr>
      <w:tr>
        <w:trPr>
          <w:tblHeader w:val="false"/>
        </w:trPr>
        <w:tc>
          <w:tcPr>
            <w:tcW w:type="dxa" w:w="1500"/>
            <w:tcMar>
              <w:top w:type="dxa" w:w="90"/>
              <w:left w:type="dxa" w:w="130"/>
              <w:bottom w:type="dxa" w:w="90"/>
              <w:right w:type="dxa" w:w="130"/>
            </w:tcMar>
          </w:tcPr>
          <w:p>
            <w:pPr>
              <w:spacing w:after="0" w:line="270"/>
            </w:pPr>
            <w:r>
              <w:rPr>
                <w:b w:val="false"/>
                <w:bCs w:val="false"/>
                <w:color w:val="2C3A33"/>
                <w:sz w:val="20"/>
                <w:szCs w:val="20"/>
              </w:rPr>
              <w:t xml:space="preserve">GET</w:t>
            </w:r>
          </w:p>
        </w:tc>
        <w:tc>
          <w:tcPr>
            <w:tcW w:type="dxa" w:w="3400"/>
            <w:tcMar>
              <w:top w:type="dxa" w:w="90"/>
              <w:left w:type="dxa" w:w="130"/>
              <w:bottom w:type="dxa" w:w="90"/>
              <w:right w:type="dxa" w:w="130"/>
            </w:tcMar>
          </w:tcPr>
          <w:p>
            <w:pPr>
              <w:spacing w:after="0" w:line="270"/>
            </w:pPr>
            <w:r>
              <w:rPr>
                <w:b w:val="false"/>
                <w:bCs w:val="false"/>
                <w:color w:val="2C3A33"/>
                <w:sz w:val="20"/>
                <w:szCs w:val="20"/>
              </w:rPr>
              <w:t xml:space="preserve">/api/metrics/{session_id}</w:t>
            </w:r>
          </w:p>
        </w:tc>
        <w:tc>
          <w:tcPr>
            <w:tcW w:type="dxa" w:w="4460"/>
            <w:tcMar>
              <w:top w:type="dxa" w:w="90"/>
              <w:left w:type="dxa" w:w="130"/>
              <w:bottom w:type="dxa" w:w="90"/>
              <w:right w:type="dxa" w:w="130"/>
            </w:tcMar>
          </w:tcPr>
          <w:p>
            <w:pPr>
              <w:spacing w:after="0" w:line="270"/>
            </w:pPr>
            <w:r>
              <w:rPr>
                <w:b w:val="false"/>
                <w:bCs w:val="false"/>
                <w:color w:val="2C3A33"/>
                <w:sz w:val="20"/>
                <w:szCs w:val="20"/>
              </w:rPr>
              <w:t xml:space="preserve">Live telemetry for a session</w:t>
            </w:r>
          </w:p>
        </w:tc>
      </w:tr>
      <w:tr>
        <w:trPr>
          <w:tblHeader w:val="false"/>
        </w:trPr>
        <w:tc>
          <w:tcPr>
            <w:tcW w:type="dxa" w:w="1500"/>
            <w:tcMar>
              <w:top w:type="dxa" w:w="90"/>
              <w:left w:type="dxa" w:w="130"/>
              <w:bottom w:type="dxa" w:w="90"/>
              <w:right w:type="dxa" w:w="130"/>
            </w:tcMar>
          </w:tcPr>
          <w:p>
            <w:pPr>
              <w:spacing w:after="0" w:line="270"/>
            </w:pPr>
            <w:r>
              <w:rPr>
                <w:b w:val="false"/>
                <w:bCs w:val="false"/>
                <w:color w:val="2C3A33"/>
                <w:sz w:val="20"/>
                <w:szCs w:val="20"/>
              </w:rPr>
              <w:t xml:space="preserve">GET</w:t>
            </w:r>
          </w:p>
        </w:tc>
        <w:tc>
          <w:tcPr>
            <w:tcW w:type="dxa" w:w="3400"/>
            <w:tcMar>
              <w:top w:type="dxa" w:w="90"/>
              <w:left w:type="dxa" w:w="130"/>
              <w:bottom w:type="dxa" w:w="90"/>
              <w:right w:type="dxa" w:w="130"/>
            </w:tcMar>
          </w:tcPr>
          <w:p>
            <w:pPr>
              <w:spacing w:after="0" w:line="270"/>
            </w:pPr>
            <w:r>
              <w:rPr>
                <w:b w:val="false"/>
                <w:bCs w:val="false"/>
                <w:color w:val="2C3A33"/>
                <w:sz w:val="20"/>
                <w:szCs w:val="20"/>
              </w:rPr>
              <w:t xml:space="preserve">/api/schema/site-context</w:t>
            </w:r>
          </w:p>
        </w:tc>
        <w:tc>
          <w:tcPr>
            <w:tcW w:type="dxa" w:w="4460"/>
            <w:tcMar>
              <w:top w:type="dxa" w:w="90"/>
              <w:left w:type="dxa" w:w="130"/>
              <w:bottom w:type="dxa" w:w="90"/>
              <w:right w:type="dxa" w:w="130"/>
            </w:tcMar>
          </w:tcPr>
          <w:p>
            <w:pPr>
              <w:spacing w:after="0" w:line="270"/>
            </w:pPr>
            <w:r>
              <w:rPr>
                <w:b w:val="false"/>
                <w:bCs w:val="false"/>
                <w:color w:val="2C3A33"/>
                <w:sz w:val="20"/>
                <w:szCs w:val="20"/>
              </w:rPr>
              <w:t xml:space="preserve">JSON schema for structured input</w:t>
            </w:r>
          </w:p>
        </w:tc>
      </w:tr>
    </w:tbl>
    <w:p>
      <w:pPr>
        <w:pStyle w:val="Heading1"/>
        <w:pBdr>
          <w:bottom w:val="single" w:color="D8E6DE" w:sz="6" w:space="6"/>
        </w:pBdr>
        <w:spacing w:after="150" w:before="300"/>
      </w:pPr>
      <w:r>
        <w:rPr>
          <w:b/>
          <w:bCs/>
          <w:color w:val="0C3A27"/>
          <w:sz w:val="26"/>
          <w:szCs w:val="26"/>
        </w:rPr>
        <w:t xml:space="preserve">8. Evidence base</w:t>
      </w:r>
    </w:p>
    <w:p>
      <w:pPr>
        <w:spacing w:after="130" w:line="290"/>
      </w:pPr>
      <w:r>
        <w:rPr>
          <w:color w:val="2C3A33"/>
          <w:sz w:val="21"/>
          <w:szCs w:val="21"/>
        </w:rPr>
        <w:t xml:space="preserve">Forty-eight documents spanning FAO, IPCC (SRCCL and AR6), IUCN, IPBES, the CBD Global Biodiversity Framework, UNCCD, Ramsar, UNEP, TEEB, ISRIC SoilGrids, ESA WorldCover and GEO BON, alongside peer-reviewed work including Lal (2004), Poeplau and Don (2015), Tamburini (2020), Garibaldi (2013), Haddad (2015), Newbold (2015), Crouzeilles (2016), Isbell (2015) and Dainese (2019).</w:t>
      </w:r>
    </w:p>
    <w:p>
      <w:pPr>
        <w:spacing w:after="130" w:line="290"/>
      </w:pPr>
      <w:r>
        <w:rPr>
          <w:color w:val="2C3A33"/>
          <w:sz w:val="21"/>
          <w:szCs w:val="21"/>
        </w:rPr>
        <w:t xml:space="preserve">Each record is typed with the variables it speaks to, the biomes it applies to, the metrics it reports on, and a tier — meta-analysis, peer-reviewed or institutional — that feeds both retrieval boosting and confidence scoring.</w:t>
      </w:r>
    </w:p>
    <w:sectPr>
      <w:pgSz w:w="12240" w:h="15840" w:orient="portrait"/>
      <w:pgMar w:top="1160" w:right="1440" w:bottom="11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2026-09-19T13:35:35.326Z</dcterms:created>
  <dcterms:modified xsi:type="dcterms:W3CDTF">2026-09-19T13:35:35.335Z</dcterms:modified>
</cp:coreProperties>
</file>

<file path=docProps/custom.xml><?xml version="1.0" encoding="utf-8"?>
<Properties xmlns="http://schemas.openxmlformats.org/officeDocument/2006/custom-properties" xmlns:vt="http://schemas.openxmlformats.org/officeDocument/2006/docPropsVTypes"/>
</file>