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5C8A"/>
          <w:sz w:val="30"/>
        </w:rPr>
        <w:t>PS 26079</w:t>
      </w:r>
    </w:p>
    <w:p>
      <w:pPr>
        <w:jc w:val="center"/>
      </w:pPr>
      <w:r>
        <w:rPr>
          <w:b/>
          <w:color w:val="17324D"/>
          <w:sz w:val="54"/>
        </w:rPr>
        <w:t>AI-Based Forecast Bust Detection</w:t>
        <w:br/>
        <w:t>for Medium-Range Weather Forecasts</w:t>
      </w:r>
    </w:p>
    <w:p>
      <w:pPr>
        <w:jc w:val="center"/>
      </w:pPr>
      <w:r>
        <w:rPr>
          <w:color w:val="5A646E"/>
          <w:sz w:val="30"/>
        </w:rPr>
        <w:t>Technical Solution &amp; Implementation Documentation</w:t>
      </w:r>
    </w:p>
    <w:p>
      <w:r>
        <w:br/>
      </w:r>
    </w:p>
    <w:tbl>
      <w:tblPr>
        <w:tblW w:type="auto" w:w="0"/>
        <w:jc w:val="center"/>
        <w:tblLook w:firstColumn="1" w:firstRow="1" w:lastColumn="0" w:lastRow="0" w:noHBand="0" w:noVBand="1" w:val="04A0"/>
      </w:tblPr>
      <w:tblGrid>
        <w:gridCol w:w="10080"/>
      </w:tblGrid>
      <w:tr>
        <w:tc>
          <w:tcPr>
            <w:tcW w:type="dxa" w:w="10080"/>
            <w:shd w:fill="F1F6FA"/>
          </w:tcPr>
          <w:p>
            <w:r>
              <w:rPr>
                <w:b/>
                <w:color w:val="17324D"/>
              </w:rPr>
              <w:t>Document purpose</w:t>
              <w:br/>
            </w:r>
            <w:r>
              <w:t>A complete, team-ready engineering reference covering the problem, proposed solution, data sources, grid design, labeling, ML methodology, system architecture, APIs, dashboard, validation, deployment, risks, and implementation plan.</w:t>
            </w:r>
          </w:p>
        </w:tc>
      </w:tr>
    </w:tbl>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vAlign w:val="center"/>
            <w:shd w:fill="1F4E78"/>
          </w:tcPr>
          <w:p>
            <w:pPr>
              <w:spacing w:after="0"/>
            </w:pPr>
            <w:r/>
            <w:r>
              <w:rPr>
                <w:b/>
                <w:color w:val="FFFFFF"/>
                <w:sz w:val="18"/>
              </w:rPr>
              <w:t>Item</w:t>
            </w:r>
          </w:p>
        </w:tc>
        <w:tc>
          <w:tcPr>
            <w:tcW w:type="dxa" w:w="6768"/>
            <w:vAlign w:val="center"/>
            <w:shd w:fill="1F4E78"/>
          </w:tcPr>
          <w:p>
            <w:pPr>
              <w:spacing w:after="0"/>
            </w:pPr>
            <w:r/>
            <w:r>
              <w:rPr>
                <w:b/>
                <w:color w:val="FFFFFF"/>
                <w:sz w:val="18"/>
              </w:rPr>
              <w:t>Planned Choice</w:t>
            </w:r>
          </w:p>
        </w:tc>
      </w:tr>
      <w:tr>
        <w:trPr>
          <w:cantSplit/>
        </w:trPr>
        <w:tc>
          <w:tcPr>
            <w:tcW w:type="dxa" w:w="3024"/>
            <w:vAlign w:val="center"/>
            <w:shd w:fill="F7FAFC"/>
          </w:tcPr>
          <w:p>
            <w:pPr>
              <w:spacing w:after="0"/>
            </w:pPr>
            <w:r/>
            <w:r>
              <w:rPr>
                <w:b w:val="0"/>
                <w:sz w:val="18"/>
              </w:rPr>
              <w:t>Problem Statement</w:t>
            </w:r>
          </w:p>
        </w:tc>
        <w:tc>
          <w:tcPr>
            <w:tcW w:type="dxa" w:w="6768"/>
            <w:vAlign w:val="center"/>
            <w:shd w:fill="F7FAFC"/>
          </w:tcPr>
          <w:p>
            <w:pPr>
              <w:spacing w:after="0"/>
            </w:pPr>
            <w:r/>
            <w:r>
              <w:rPr>
                <w:b w:val="0"/>
                <w:sz w:val="18"/>
              </w:rPr>
              <w:t>26079</w:t>
            </w:r>
          </w:p>
        </w:tc>
      </w:tr>
      <w:tr>
        <w:trPr>
          <w:cantSplit/>
        </w:trPr>
        <w:tc>
          <w:tcPr>
            <w:tcW w:type="dxa" w:w="3024"/>
            <w:vAlign w:val="center"/>
          </w:tcPr>
          <w:p>
            <w:pPr>
              <w:spacing w:after="0"/>
            </w:pPr>
            <w:r/>
            <w:r>
              <w:rPr>
                <w:b w:val="0"/>
                <w:sz w:val="18"/>
              </w:rPr>
              <w:t>Primary Forecast Target for MVP</w:t>
            </w:r>
          </w:p>
        </w:tc>
        <w:tc>
          <w:tcPr>
            <w:tcW w:type="dxa" w:w="6768"/>
            <w:vAlign w:val="center"/>
          </w:tcPr>
          <w:p>
            <w:pPr>
              <w:spacing w:after="0"/>
            </w:pPr>
            <w:r/>
            <w:r>
              <w:rPr>
                <w:b w:val="0"/>
                <w:sz w:val="18"/>
              </w:rPr>
              <w:t>Rainfall forecast bust risk (Day 1–10)</w:t>
            </w:r>
          </w:p>
        </w:tc>
      </w:tr>
      <w:tr>
        <w:trPr>
          <w:cantSplit/>
        </w:trPr>
        <w:tc>
          <w:tcPr>
            <w:tcW w:type="dxa" w:w="3024"/>
            <w:vAlign w:val="center"/>
            <w:shd w:fill="F7FAFC"/>
          </w:tcPr>
          <w:p>
            <w:pPr>
              <w:spacing w:after="0"/>
            </w:pPr>
            <w:r/>
            <w:r>
              <w:rPr>
                <w:b w:val="0"/>
                <w:sz w:val="18"/>
              </w:rPr>
              <w:t>Spatial Unit</w:t>
            </w:r>
          </w:p>
        </w:tc>
        <w:tc>
          <w:tcPr>
            <w:tcW w:type="dxa" w:w="6768"/>
            <w:vAlign w:val="center"/>
            <w:shd w:fill="F7FAFC"/>
          </w:tcPr>
          <w:p>
            <w:pPr>
              <w:spacing w:after="0"/>
            </w:pPr>
            <w:r/>
            <w:r>
              <w:rPr>
                <w:b w:val="0"/>
                <w:sz w:val="18"/>
              </w:rPr>
              <w:t>0.25° × 0.25° grid cell (MVP)</w:t>
            </w:r>
          </w:p>
        </w:tc>
      </w:tr>
      <w:tr>
        <w:trPr>
          <w:cantSplit/>
        </w:trPr>
        <w:tc>
          <w:tcPr>
            <w:tcW w:type="dxa" w:w="3024"/>
            <w:vAlign w:val="center"/>
          </w:tcPr>
          <w:p>
            <w:pPr>
              <w:spacing w:after="0"/>
            </w:pPr>
            <w:r/>
            <w:r>
              <w:rPr>
                <w:b w:val="0"/>
                <w:sz w:val="18"/>
              </w:rPr>
              <w:t>Core ML Task</w:t>
            </w:r>
          </w:p>
        </w:tc>
        <w:tc>
          <w:tcPr>
            <w:tcW w:type="dxa" w:w="6768"/>
            <w:vAlign w:val="center"/>
          </w:tcPr>
          <w:p>
            <w:pPr>
              <w:spacing w:after="0"/>
            </w:pPr>
            <w:r/>
            <w:r>
              <w:rPr>
                <w:b w:val="0"/>
                <w:sz w:val="18"/>
              </w:rPr>
              <w:t>Probabilistic classification: P(Forecast Bust)</w:t>
            </w:r>
          </w:p>
        </w:tc>
      </w:tr>
      <w:tr>
        <w:trPr>
          <w:cantSplit/>
        </w:trPr>
        <w:tc>
          <w:tcPr>
            <w:tcW w:type="dxa" w:w="3024"/>
            <w:vAlign w:val="center"/>
            <w:shd w:fill="F7FAFC"/>
          </w:tcPr>
          <w:p>
            <w:pPr>
              <w:spacing w:after="0"/>
            </w:pPr>
            <w:r/>
            <w:r>
              <w:rPr>
                <w:b w:val="0"/>
                <w:sz w:val="18"/>
              </w:rPr>
              <w:t>Primary Model</w:t>
            </w:r>
          </w:p>
        </w:tc>
        <w:tc>
          <w:tcPr>
            <w:tcW w:type="dxa" w:w="6768"/>
            <w:vAlign w:val="center"/>
            <w:shd w:fill="F7FAFC"/>
          </w:tcPr>
          <w:p>
            <w:pPr>
              <w:spacing w:after="0"/>
            </w:pPr>
            <w:r/>
            <w:r>
              <w:rPr>
                <w:b w:val="0"/>
                <w:sz w:val="18"/>
              </w:rPr>
              <w:t>XGBoost + probability calibration</w:t>
            </w:r>
          </w:p>
        </w:tc>
      </w:tr>
      <w:tr>
        <w:trPr>
          <w:cantSplit/>
        </w:trPr>
        <w:tc>
          <w:tcPr>
            <w:tcW w:type="dxa" w:w="3024"/>
            <w:vAlign w:val="center"/>
          </w:tcPr>
          <w:p>
            <w:pPr>
              <w:spacing w:after="0"/>
            </w:pPr>
            <w:r/>
            <w:r>
              <w:rPr>
                <w:b w:val="0"/>
                <w:sz w:val="18"/>
              </w:rPr>
              <w:t>Explainability</w:t>
            </w:r>
          </w:p>
        </w:tc>
        <w:tc>
          <w:tcPr>
            <w:tcW w:type="dxa" w:w="6768"/>
            <w:vAlign w:val="center"/>
          </w:tcPr>
          <w:p>
            <w:pPr>
              <w:spacing w:after="0"/>
            </w:pPr>
            <w:r/>
            <w:r>
              <w:rPr>
                <w:b w:val="0"/>
                <w:sz w:val="18"/>
              </w:rPr>
              <w:t>SHAP + historical similar-event retrieval</w:t>
            </w:r>
          </w:p>
        </w:tc>
      </w:tr>
      <w:tr>
        <w:trPr>
          <w:cantSplit/>
        </w:trPr>
        <w:tc>
          <w:tcPr>
            <w:tcW w:type="dxa" w:w="3024"/>
            <w:vAlign w:val="center"/>
            <w:shd w:fill="F7FAFC"/>
          </w:tcPr>
          <w:p>
            <w:pPr>
              <w:spacing w:after="0"/>
            </w:pPr>
            <w:r/>
            <w:r>
              <w:rPr>
                <w:b w:val="0"/>
                <w:sz w:val="18"/>
              </w:rPr>
              <w:t>Backend</w:t>
            </w:r>
          </w:p>
        </w:tc>
        <w:tc>
          <w:tcPr>
            <w:tcW w:type="dxa" w:w="6768"/>
            <w:vAlign w:val="center"/>
            <w:shd w:fill="F7FAFC"/>
          </w:tcPr>
          <w:p>
            <w:pPr>
              <w:spacing w:after="0"/>
            </w:pPr>
            <w:r/>
            <w:r>
              <w:rPr>
                <w:b w:val="0"/>
                <w:sz w:val="18"/>
              </w:rPr>
              <w:t>Python + FastAPI</w:t>
            </w:r>
          </w:p>
        </w:tc>
      </w:tr>
      <w:tr>
        <w:trPr>
          <w:cantSplit/>
        </w:trPr>
        <w:tc>
          <w:tcPr>
            <w:tcW w:type="dxa" w:w="3024"/>
            <w:vAlign w:val="center"/>
          </w:tcPr>
          <w:p>
            <w:pPr>
              <w:spacing w:after="0"/>
            </w:pPr>
            <w:r/>
            <w:r>
              <w:rPr>
                <w:b w:val="0"/>
                <w:sz w:val="18"/>
              </w:rPr>
              <w:t>Frontend</w:t>
            </w:r>
          </w:p>
        </w:tc>
        <w:tc>
          <w:tcPr>
            <w:tcW w:type="dxa" w:w="6768"/>
            <w:vAlign w:val="center"/>
          </w:tcPr>
          <w:p>
            <w:pPr>
              <w:spacing w:after="0"/>
            </w:pPr>
            <w:r/>
            <w:r>
              <w:rPr>
                <w:b w:val="0"/>
                <w:sz w:val="18"/>
              </w:rPr>
              <w:t>React + Leaflet</w:t>
            </w:r>
          </w:p>
        </w:tc>
      </w:tr>
    </w:tbl>
    <w:p/>
    <w:p>
      <w:r>
        <w:t>Document status: Proposed architecture / MVP design. Operational deployment requires validation with authoritative NWP and observation feeds and applicable data-use terms.</w:t>
      </w:r>
    </w:p>
    <w:p>
      <w:r>
        <w:br w:type="page"/>
      </w:r>
    </w:p>
    <w:p>
      <w:pPr>
        <w:pStyle w:val="Heading1"/>
      </w:pPr>
      <w:r>
        <w:t>Contents</w:t>
      </w:r>
    </w:p>
    <w:p>
      <w:pPr>
        <w:ind w:left="288"/>
      </w:pPr>
      <w:r>
        <w:t>1. Problem Statement Interpretation</w:t>
      </w:r>
    </w:p>
    <w:p>
      <w:pPr>
        <w:ind w:left="288"/>
      </w:pPr>
      <w:r>
        <w:t>2. Project Goal and Success Definition</w:t>
      </w:r>
    </w:p>
    <w:p>
      <w:pPr>
        <w:ind w:left="288"/>
      </w:pPr>
      <w:r>
        <w:t>3. Scope and MVP Boundary</w:t>
      </w:r>
    </w:p>
    <w:p>
      <w:pPr>
        <w:ind w:left="288"/>
      </w:pPr>
      <w:r>
        <w:t>4. Proposed Solution Overview</w:t>
      </w:r>
    </w:p>
    <w:p>
      <w:pPr>
        <w:ind w:left="288"/>
      </w:pPr>
      <w:r>
        <w:t>5. End-to-End System Architecture</w:t>
      </w:r>
    </w:p>
    <w:p>
      <w:pPr>
        <w:ind w:left="288"/>
      </w:pPr>
      <w:r>
        <w:t>6. Data Strategy and Data Sources</w:t>
      </w:r>
    </w:p>
    <w:p>
      <w:pPr>
        <w:ind w:left="288"/>
      </w:pPr>
      <w:r>
        <w:t>7. Common Grid and Geospatial Design</w:t>
      </w:r>
    </w:p>
    <w:p>
      <w:pPr>
        <w:ind w:left="288"/>
      </w:pPr>
      <w:r>
        <w:t>8. Historical Forecast Error Construction</w:t>
      </w:r>
    </w:p>
    <w:p>
      <w:pPr>
        <w:ind w:left="288"/>
      </w:pPr>
      <w:r>
        <w:t>9. Forecast Bust Definition and Labeling</w:t>
      </w:r>
    </w:p>
    <w:p>
      <w:pPr>
        <w:ind w:left="288"/>
      </w:pPr>
      <w:r>
        <w:t>10. Feature Engineering Methodology</w:t>
      </w:r>
    </w:p>
    <w:p>
      <w:pPr>
        <w:ind w:left="288"/>
      </w:pPr>
      <w:r>
        <w:t>11. Weather-Regime Layer</w:t>
      </w:r>
    </w:p>
    <w:p>
      <w:pPr>
        <w:ind w:left="288"/>
      </w:pPr>
      <w:r>
        <w:t>12. ML Modeling Strategy</w:t>
      </w:r>
    </w:p>
    <w:p>
      <w:pPr>
        <w:ind w:left="288"/>
      </w:pPr>
      <w:r>
        <w:t>13. Training and Validation Methodology</w:t>
      </w:r>
    </w:p>
    <w:p>
      <w:pPr>
        <w:ind w:left="288"/>
      </w:pPr>
      <w:r>
        <w:t>14. Online Inference Pipeline</w:t>
      </w:r>
    </w:p>
    <w:p>
      <w:pPr>
        <w:ind w:left="288"/>
      </w:pPr>
      <w:r>
        <w:t>15. Explainability and Similar-Event Reasoning</w:t>
      </w:r>
    </w:p>
    <w:p>
      <w:pPr>
        <w:ind w:left="288"/>
      </w:pPr>
      <w:r>
        <w:t>16. Backend, API and Database Architecture</w:t>
      </w:r>
    </w:p>
    <w:p>
      <w:pPr>
        <w:ind w:left="288"/>
      </w:pPr>
      <w:r>
        <w:t>17. Frontend and Confidence Map Design</w:t>
      </w:r>
    </w:p>
    <w:p>
      <w:pPr>
        <w:ind w:left="288"/>
      </w:pPr>
      <w:r>
        <w:t>18. Dashboard User Flow</w:t>
      </w:r>
    </w:p>
    <w:p>
      <w:pPr>
        <w:ind w:left="288"/>
      </w:pPr>
      <w:r>
        <w:t>19. Evaluation and Verification</w:t>
      </w:r>
    </w:p>
    <w:p>
      <w:pPr>
        <w:ind w:left="288"/>
      </w:pPr>
      <w:r>
        <w:t>20. Deployment and MLOps</w:t>
      </w:r>
    </w:p>
    <w:p>
      <w:pPr>
        <w:ind w:left="288"/>
      </w:pPr>
      <w:r>
        <w:t>21. Security, Reliability and Data Governance</w:t>
      </w:r>
    </w:p>
    <w:p>
      <w:pPr>
        <w:ind w:left="288"/>
      </w:pPr>
      <w:r>
        <w:t>22. Limitations and Technical Risks</w:t>
      </w:r>
    </w:p>
    <w:p>
      <w:pPr>
        <w:ind w:left="288"/>
      </w:pPr>
      <w:r>
        <w:t>23. Implementation Roadmap</w:t>
      </w:r>
    </w:p>
    <w:p>
      <w:pPr>
        <w:ind w:left="288"/>
      </w:pPr>
      <w:r>
        <w:t>24. Team Responsibilities</w:t>
      </w:r>
    </w:p>
    <w:p>
      <w:pPr>
        <w:ind w:left="288"/>
      </w:pPr>
      <w:r>
        <w:t>25. Suggested Project Structure</w:t>
      </w:r>
    </w:p>
    <w:p>
      <w:pPr>
        <w:ind w:left="288"/>
      </w:pPr>
      <w:r>
        <w:t>26. Future Enhancements</w:t>
      </w:r>
    </w:p>
    <w:p>
      <w:pPr>
        <w:ind w:left="288"/>
      </w:pPr>
      <w:r>
        <w:t>27. Final System Summary</w:t>
      </w:r>
    </w:p>
    <w:p>
      <w:pPr>
        <w:ind w:left="288"/>
      </w:pPr>
      <w:r>
        <w:t>Appendix A. Suggested API Schema</w:t>
      </w:r>
    </w:p>
    <w:p>
      <w:pPr>
        <w:ind w:left="288"/>
      </w:pPr>
      <w:r>
        <w:t>Appendix B. Example Training Row</w:t>
      </w:r>
    </w:p>
    <w:p>
      <w:pPr>
        <w:ind w:left="288"/>
      </w:pPr>
      <w:r>
        <w:t>Appendix C. Key Formulas</w:t>
      </w:r>
    </w:p>
    <w:p>
      <w:pPr>
        <w:ind w:left="288"/>
      </w:pPr>
      <w:r>
        <w:t>Appendix D. Reference Sources</w:t>
      </w:r>
    </w:p>
    <w:p>
      <w:r>
        <w:br w:type="page"/>
      </w:r>
    </w:p>
    <w:p>
      <w:pPr>
        <w:pStyle w:val="Heading1"/>
      </w:pPr>
      <w:r>
        <w:t>1. Problem Statement Interpretation</w:t>
      </w:r>
    </w:p>
    <w:p>
      <w:r>
        <w:t>Problem Statement 26079 asks for an AI/ML system that identifies where and when a medium-range weather forecast is likely to be unreliable. The system is not primarily a new weather forecasting model. Instead, it is a forecast-reliability layer placed on top of an existing Numerical Weather Prediction (NWP) forecast.</w:t>
      </w:r>
    </w:p>
    <w:tbl>
      <w:tblPr>
        <w:tblW w:type="auto" w:w="0"/>
        <w:jc w:val="center"/>
        <w:tblLook w:firstColumn="1" w:firstRow="1" w:lastColumn="0" w:lastRow="0" w:noHBand="0" w:noVBand="1" w:val="04A0"/>
      </w:tblPr>
      <w:tblGrid>
        <w:gridCol w:w="10080"/>
      </w:tblGrid>
      <w:tr>
        <w:tc>
          <w:tcPr>
            <w:tcW w:type="dxa" w:w="10080"/>
            <w:shd w:fill="EAF7EE"/>
          </w:tcPr>
          <w:p>
            <w:r>
              <w:rPr>
                <w:b/>
                <w:color w:val="17324D"/>
              </w:rPr>
              <w:t>Core idea</w:t>
              <w:br/>
            </w:r>
            <w:r>
              <w:t>Given the current NWP forecast, estimate the probability that its error will become unusually large for each grid cell and lead time. Then convert those probabilities into a forecast-confidence map and explain why confidence is low.</w:t>
            </w:r>
          </w:p>
        </w:tc>
      </w:tr>
    </w:tbl>
    <w:p/>
    <w:p>
      <w:pPr>
        <w:pStyle w:val="Heading2"/>
      </w:pPr>
      <w:r>
        <w:t>1.1 What is a forecast bust?</w:t>
      </w:r>
    </w:p>
    <w:p>
      <w:r>
        <w:t>A forecast bust is a case where a forecast error is much larger than the normal error expected for that region and forecast lead time. The term is relative: a 60 mm error may be exceptional at one lead time and less unusual at another. Therefore, the proposed system uses lead-time- and grid-aware historical error thresholds rather than one global error threshold.</w:t>
      </w:r>
    </w:p>
    <w:p>
      <w:pPr>
        <w:pStyle w:val="Heading2"/>
      </w:pPr>
      <w:r>
        <w:t>1.2 What the system must answer</w:t>
      </w:r>
    </w:p>
    <w:p>
      <w:pPr>
        <w:pStyle w:val="ListBullet"/>
        <w:spacing w:after="40"/>
      </w:pPr>
      <w:r>
        <w:t>Where is the forecast likely to be unreliable?</w:t>
      </w:r>
    </w:p>
    <w:p>
      <w:pPr>
        <w:pStyle w:val="ListBullet"/>
        <w:spacing w:after="40"/>
      </w:pPr>
      <w:r>
        <w:t>For which lead times (Day 1 to Day 10) is reliability low?</w:t>
      </w:r>
    </w:p>
    <w:p>
      <w:pPr>
        <w:pStyle w:val="ListBullet"/>
        <w:spacing w:after="40"/>
      </w:pPr>
      <w:r>
        <w:t>What is the probability of a large forecast error?</w:t>
      </w:r>
    </w:p>
    <w:p>
      <w:pPr>
        <w:pStyle w:val="ListBullet"/>
        <w:spacing w:after="40"/>
      </w:pPr>
      <w:r>
        <w:t>Which grid cells or regions deserve operational attention?</w:t>
      </w:r>
    </w:p>
    <w:p>
      <w:pPr>
        <w:pStyle w:val="ListBullet"/>
        <w:spacing w:after="40"/>
      </w:pPr>
      <w:r>
        <w:t>What meteorological or historical-error features drove the low-confidence prediction?</w:t>
      </w:r>
    </w:p>
    <w:p>
      <w:pPr>
        <w:pStyle w:val="Heading2"/>
      </w:pPr>
      <w:r>
        <w:t>1.3 What the system does not do</w:t>
      </w:r>
    </w:p>
    <w:p>
      <w:pPr>
        <w:pStyle w:val="ListBullet"/>
        <w:spacing w:after="40"/>
      </w:pPr>
      <w:r>
        <w:t>It does not replace the NWP model.</w:t>
      </w:r>
    </w:p>
    <w:p>
      <w:pPr>
        <w:pStyle w:val="ListBullet"/>
        <w:spacing w:after="40"/>
      </w:pPr>
      <w:r>
        <w:t>It does not directly generate the primary weather forecast in the MVP.</w:t>
      </w:r>
    </w:p>
    <w:p>
      <w:pPr>
        <w:pStyle w:val="ListBullet"/>
        <w:spacing w:after="40"/>
      </w:pPr>
      <w:r>
        <w:t>It does not claim that a forecast is definitely wrong; it reports a probability of a large error.</w:t>
      </w:r>
    </w:p>
    <w:p>
      <w:pPr>
        <w:pStyle w:val="ListBullet"/>
        <w:spacing w:after="40"/>
      </w:pPr>
      <w:r>
        <w:t>It does not use future observations as inputs at prediction time; future observations are used only for training labels and later verification.</w:t>
      </w:r>
    </w:p>
    <w:p>
      <w:pPr>
        <w:pStyle w:val="Heading1"/>
      </w:pPr>
      <w:r>
        <w:t>2. Project Goal and Success Definition</w:t>
      </w:r>
    </w:p>
    <w:p>
      <w:pPr>
        <w:pStyle w:val="Heading2"/>
      </w:pPr>
      <w:r>
        <w:t>2.1 Primary goal</w:t>
      </w:r>
    </w:p>
    <w:p>
      <w:r>
        <w:t>Build an operational-style AI reliability layer that converts a medium-range NWP rainfall forecast into grid-wise Day 1–Day 10 forecast-bust probabilities, confidence scores, error-prone-area identification, and human-readable explanations.</w:t>
      </w:r>
    </w:p>
    <w:p>
      <w:pPr>
        <w:pStyle w:val="Heading2"/>
      </w:pPr>
      <w:r>
        <w:t>2.2 Success criteria</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vAlign w:val="center"/>
            <w:shd w:fill="1F4E78"/>
          </w:tcPr>
          <w:p>
            <w:pPr>
              <w:spacing w:after="0"/>
            </w:pPr>
            <w:r/>
            <w:r>
              <w:rPr>
                <w:b/>
                <w:color w:val="FFFFFF"/>
                <w:sz w:val="17"/>
              </w:rPr>
              <w:t>Outcome</w:t>
            </w:r>
          </w:p>
        </w:tc>
        <w:tc>
          <w:tcPr>
            <w:tcW w:type="dxa" w:w="6480"/>
            <w:vAlign w:val="center"/>
            <w:shd w:fill="1F4E78"/>
          </w:tcPr>
          <w:p>
            <w:pPr>
              <w:spacing w:after="0"/>
            </w:pPr>
            <w:r/>
            <w:r>
              <w:rPr>
                <w:b/>
                <w:color w:val="FFFFFF"/>
                <w:sz w:val="17"/>
              </w:rPr>
              <w:t>Success condition</w:t>
            </w:r>
          </w:p>
        </w:tc>
      </w:tr>
      <w:tr>
        <w:trPr>
          <w:cantSplit/>
        </w:trPr>
        <w:tc>
          <w:tcPr>
            <w:tcW w:type="dxa" w:w="3168"/>
            <w:vAlign w:val="center"/>
            <w:shd w:fill="F7FAFC"/>
          </w:tcPr>
          <w:p>
            <w:pPr>
              <w:spacing w:after="0"/>
            </w:pPr>
            <w:r/>
            <w:r>
              <w:rPr>
                <w:b w:val="0"/>
                <w:sz w:val="17"/>
              </w:rPr>
              <w:t>Forecast confidence map</w:t>
            </w:r>
          </w:p>
        </w:tc>
        <w:tc>
          <w:tcPr>
            <w:tcW w:type="dxa" w:w="6480"/>
            <w:vAlign w:val="center"/>
            <w:shd w:fill="F7FAFC"/>
          </w:tcPr>
          <w:p>
            <w:pPr>
              <w:spacing w:after="0"/>
            </w:pPr>
            <w:r/>
            <w:r>
              <w:rPr>
                <w:b w:val="0"/>
                <w:sz w:val="17"/>
              </w:rPr>
              <w:t>Day 1–Day 10 grid-wise confidence can be visualized interactively.</w:t>
            </w:r>
          </w:p>
        </w:tc>
      </w:tr>
      <w:tr>
        <w:trPr>
          <w:cantSplit/>
        </w:trPr>
        <w:tc>
          <w:tcPr>
            <w:tcW w:type="dxa" w:w="3168"/>
            <w:vAlign w:val="center"/>
          </w:tcPr>
          <w:p>
            <w:pPr>
              <w:spacing w:after="0"/>
            </w:pPr>
            <w:r/>
            <w:r>
              <w:rPr>
                <w:b w:val="0"/>
                <w:sz w:val="17"/>
              </w:rPr>
              <w:t>Bust probability</w:t>
            </w:r>
          </w:p>
        </w:tc>
        <w:tc>
          <w:tcPr>
            <w:tcW w:type="dxa" w:w="6480"/>
            <w:vAlign w:val="center"/>
          </w:tcPr>
          <w:p>
            <w:pPr>
              <w:spacing w:after="0"/>
            </w:pPr>
            <w:r/>
            <w:r>
              <w:rPr>
                <w:b w:val="0"/>
                <w:sz w:val="17"/>
              </w:rPr>
              <w:t>Every forecast grid cell has a calibrated P(Bust) value.</w:t>
            </w:r>
          </w:p>
        </w:tc>
      </w:tr>
      <w:tr>
        <w:trPr>
          <w:cantSplit/>
        </w:trPr>
        <w:tc>
          <w:tcPr>
            <w:tcW w:type="dxa" w:w="3168"/>
            <w:vAlign w:val="center"/>
            <w:shd w:fill="F7FAFC"/>
          </w:tcPr>
          <w:p>
            <w:pPr>
              <w:spacing w:after="0"/>
            </w:pPr>
            <w:r/>
            <w:r>
              <w:rPr>
                <w:b w:val="0"/>
                <w:sz w:val="17"/>
              </w:rPr>
              <w:t>Error-prone area detection</w:t>
            </w:r>
          </w:p>
        </w:tc>
        <w:tc>
          <w:tcPr>
            <w:tcW w:type="dxa" w:w="6480"/>
            <w:vAlign w:val="center"/>
            <w:shd w:fill="F7FAFC"/>
          </w:tcPr>
          <w:p>
            <w:pPr>
              <w:spacing w:after="0"/>
            </w:pPr>
            <w:r/>
            <w:r>
              <w:rPr>
                <w:b w:val="0"/>
                <w:sz w:val="17"/>
              </w:rPr>
              <w:t>High-risk cells can be filtered and summarized by region/state/district.</w:t>
            </w:r>
          </w:p>
        </w:tc>
      </w:tr>
      <w:tr>
        <w:trPr>
          <w:cantSplit/>
        </w:trPr>
        <w:tc>
          <w:tcPr>
            <w:tcW w:type="dxa" w:w="3168"/>
            <w:vAlign w:val="center"/>
          </w:tcPr>
          <w:p>
            <w:pPr>
              <w:spacing w:after="0"/>
            </w:pPr>
            <w:r/>
            <w:r>
              <w:rPr>
                <w:b w:val="0"/>
                <w:sz w:val="17"/>
              </w:rPr>
              <w:t>Explainability</w:t>
            </w:r>
          </w:p>
        </w:tc>
        <w:tc>
          <w:tcPr>
            <w:tcW w:type="dxa" w:w="6480"/>
            <w:vAlign w:val="center"/>
          </w:tcPr>
          <w:p>
            <w:pPr>
              <w:spacing w:after="0"/>
            </w:pPr>
            <w:r/>
            <w:r>
              <w:rPr>
                <w:b w:val="0"/>
                <w:sz w:val="17"/>
              </w:rPr>
              <w:t>For any selected cell and lead day, the system returns top contributing features and supporting context.</w:t>
            </w:r>
          </w:p>
        </w:tc>
      </w:tr>
      <w:tr>
        <w:trPr>
          <w:cantSplit/>
        </w:trPr>
        <w:tc>
          <w:tcPr>
            <w:tcW w:type="dxa" w:w="3168"/>
            <w:vAlign w:val="center"/>
            <w:shd w:fill="F7FAFC"/>
          </w:tcPr>
          <w:p>
            <w:pPr>
              <w:spacing w:after="0"/>
            </w:pPr>
            <w:r/>
            <w:r>
              <w:rPr>
                <w:b w:val="0"/>
                <w:sz w:val="17"/>
              </w:rPr>
              <w:t>Operational interface</w:t>
            </w:r>
          </w:p>
        </w:tc>
        <w:tc>
          <w:tcPr>
            <w:tcW w:type="dxa" w:w="6480"/>
            <w:vAlign w:val="center"/>
            <w:shd w:fill="F7FAFC"/>
          </w:tcPr>
          <w:p>
            <w:pPr>
              <w:spacing w:after="0"/>
            </w:pPr>
            <w:r/>
            <w:r>
              <w:rPr>
                <w:b w:val="0"/>
                <w:sz w:val="17"/>
              </w:rPr>
              <w:t>A user can select a run date, lead day, region and drill into a grid cell.</w:t>
            </w:r>
          </w:p>
        </w:tc>
      </w:tr>
      <w:tr>
        <w:trPr>
          <w:cantSplit/>
        </w:trPr>
        <w:tc>
          <w:tcPr>
            <w:tcW w:type="dxa" w:w="3168"/>
            <w:vAlign w:val="center"/>
          </w:tcPr>
          <w:p>
            <w:pPr>
              <w:spacing w:after="0"/>
            </w:pPr>
            <w:r/>
            <w:r>
              <w:rPr>
                <w:b w:val="0"/>
                <w:sz w:val="17"/>
              </w:rPr>
              <w:t>Verification</w:t>
            </w:r>
          </w:p>
        </w:tc>
        <w:tc>
          <w:tcPr>
            <w:tcW w:type="dxa" w:w="6480"/>
            <w:vAlign w:val="center"/>
          </w:tcPr>
          <w:p>
            <w:pPr>
              <w:spacing w:after="0"/>
            </w:pPr>
            <w:r/>
            <w:r>
              <w:rPr>
                <w:b w:val="0"/>
                <w:sz w:val="17"/>
              </w:rPr>
              <w:t>Performance is reported by lead time, region and event/rainfall regime using classification and probability metrics.</w:t>
            </w:r>
          </w:p>
        </w:tc>
      </w:tr>
    </w:tbl>
    <w:p/>
    <w:p>
      <w:pPr>
        <w:pStyle w:val="Heading1"/>
      </w:pPr>
      <w:r>
        <w:t>3. Scope and MVP Boundary</w:t>
      </w:r>
    </w:p>
    <w:p>
      <w:pPr>
        <w:pStyle w:val="Heading2"/>
      </w:pPr>
      <w:r>
        <w:t>3.1 MVP scope</w:t>
      </w:r>
    </w:p>
    <w:p>
      <w:pPr>
        <w:pStyle w:val="ListBullet"/>
        <w:spacing w:after="40"/>
      </w:pPr>
      <w:r>
        <w:t>Target variable: daily rainfall forecast reliability.</w:t>
      </w:r>
    </w:p>
    <w:p>
      <w:pPr>
        <w:pStyle w:val="ListBullet"/>
        <w:spacing w:after="40"/>
      </w:pPr>
      <w:r>
        <w:t>Forecast horizon: Day 1 to Day 10.</w:t>
      </w:r>
    </w:p>
    <w:p>
      <w:pPr>
        <w:pStyle w:val="ListBullet"/>
        <w:spacing w:after="40"/>
      </w:pPr>
      <w:r>
        <w:t>Grid: 0.25° × 0.25° common analysis grid.</w:t>
      </w:r>
    </w:p>
    <w:p>
      <w:pPr>
        <w:pStyle w:val="ListBullet"/>
        <w:spacing w:after="40"/>
      </w:pPr>
      <w:r>
        <w:t>Forecast source: ECMWF IFS (or an equivalent documented NWP source) with archived individual runs.</w:t>
      </w:r>
    </w:p>
    <w:p>
      <w:pPr>
        <w:pStyle w:val="ListBullet"/>
        <w:spacing w:after="40"/>
      </w:pPr>
      <w:r>
        <w:t>Observed reference: IMD 0.25° daily gridded rainfall.</w:t>
      </w:r>
    </w:p>
    <w:p>
      <w:pPr>
        <w:pStyle w:val="ListBullet"/>
        <w:spacing w:after="40"/>
      </w:pPr>
      <w:r>
        <w:t>Core model: one global XGBoost classifier across Indian grid cells.</w:t>
      </w:r>
    </w:p>
    <w:p>
      <w:pPr>
        <w:pStyle w:val="ListBullet"/>
        <w:spacing w:after="40"/>
      </w:pPr>
      <w:r>
        <w:t>Core outputs: bust probability, confidence, risk class, and top explanations.</w:t>
      </w:r>
    </w:p>
    <w:p>
      <w:pPr>
        <w:pStyle w:val="ListBullet"/>
        <w:spacing w:after="40"/>
      </w:pPr>
      <w:r>
        <w:t>UI: India map, Day 1–10 selector, click-to-drill-down detail panel.</w:t>
      </w:r>
    </w:p>
    <w:p>
      <w:pPr>
        <w:pStyle w:val="Heading2"/>
      </w:pPr>
      <w:r>
        <w:t>3.2 Advanced scope (post-MVP)</w:t>
      </w:r>
    </w:p>
    <w:p>
      <w:pPr>
        <w:pStyle w:val="ListBullet"/>
        <w:spacing w:after="40"/>
      </w:pPr>
      <w:r>
        <w:t>Temperature and wind forecast busts.</w:t>
      </w:r>
    </w:p>
    <w:p>
      <w:pPr>
        <w:pStyle w:val="ListBullet"/>
        <w:spacing w:after="40"/>
      </w:pPr>
      <w:r>
        <w:t>Radar/satellite imagery features using CNN/ConvLSTM/Transformer encoders.</w:t>
      </w:r>
    </w:p>
    <w:p>
      <w:pPr>
        <w:pStyle w:val="ListBullet"/>
        <w:spacing w:after="40"/>
      </w:pPr>
      <w:r>
        <w:t>Ensemble-based uncertainty features.</w:t>
      </w:r>
    </w:p>
    <w:p>
      <w:pPr>
        <w:pStyle w:val="ListBullet"/>
        <w:spacing w:after="40"/>
      </w:pPr>
      <w:r>
        <w:t>More sophisticated weather-regime classification.</w:t>
      </w:r>
    </w:p>
    <w:p>
      <w:pPr>
        <w:pStyle w:val="ListBullet"/>
        <w:spacing w:after="40"/>
      </w:pPr>
      <w:r>
        <w:t>Automatic alert subscriptions and operational messaging.</w:t>
      </w:r>
    </w:p>
    <w:p>
      <w:pPr>
        <w:pStyle w:val="ListBullet"/>
        <w:spacing w:after="40"/>
      </w:pPr>
      <w:r>
        <w:t>District-level aggregation and multi-hazard reliability.</w:t>
      </w:r>
    </w:p>
    <w:tbl>
      <w:tblPr>
        <w:tblW w:type="auto" w:w="0"/>
        <w:jc w:val="center"/>
        <w:tblLook w:firstColumn="1" w:firstRow="1" w:lastColumn="0" w:lastRow="0" w:noHBand="0" w:noVBand="1" w:val="04A0"/>
      </w:tblPr>
      <w:tblGrid>
        <w:gridCol w:w="10080"/>
      </w:tblGrid>
      <w:tr>
        <w:tc>
          <w:tcPr>
            <w:tcW w:type="dxa" w:w="10080"/>
            <w:shd w:fill="FFF5E6"/>
          </w:tcPr>
          <w:p>
            <w:r>
              <w:rPr>
                <w:b/>
                <w:color w:val="17324D"/>
              </w:rPr>
              <w:t>Design principle</w:t>
              <w:br/>
            </w:r>
            <w:r>
              <w:t>Keep the MVP scientifically defensible and reproducible first. Add imagery and deeper neural networks only after the baseline grid-wise bust model has demonstrated value.</w:t>
            </w:r>
          </w:p>
        </w:tc>
      </w:tr>
    </w:tbl>
    <w:p/>
    <w:p>
      <w:pPr>
        <w:pStyle w:val="Heading1"/>
      </w:pPr>
      <w:r>
        <w:t>4. Proposed Solution Overview</w:t>
      </w:r>
    </w:p>
    <w:p>
      <w:pPr>
        <w:jc w:val="center"/>
      </w:pPr>
      <w:r>
        <w:drawing>
          <wp:inline xmlns:a="http://schemas.openxmlformats.org/drawingml/2006/main" xmlns:pic="http://schemas.openxmlformats.org/drawingml/2006/picture">
            <wp:extent cx="5943600" cy="720563"/>
            <wp:docPr id="1" name="Picture 1" descr="Image: image1.png"/>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943600" cy="720563"/>
                    </a:xfrm>
                    <a:prstGeom prst="rect"/>
                  </pic:spPr>
                </pic:pic>
              </a:graphicData>
            </a:graphic>
          </wp:inline>
        </w:drawing>
      </w:r>
    </w:p>
    <w:p>
      <w:pPr>
        <w:jc w:val="center"/>
      </w:pPr>
      <w:r>
        <w:rPr>
          <w:i/>
          <w:color w:val="5A5A5A"/>
          <w:sz w:val="17"/>
        </w:rPr>
        <w:t>Figure 1. End-to-end system architecture for the proposed forecast-bust detection platform.</w:t>
      </w:r>
    </w:p>
    <w:p/>
    <w:p>
      <w:r>
        <w:t>The solution has two major operating modes: an offline training/backtesting pipeline and an online inference pipeline. Historical NWP runs are matched with verifying observations to construct forecast-error examples and bust labels. A global ML model then learns relationships between the current forecast pattern, spatial context, historical error behavior, lead time, and weather regime. At inference time, the trained model scores every grid cell for every forecast day.</w:t>
      </w:r>
    </w:p>
    <w:p>
      <w:pPr>
        <w:pStyle w:val="Heading2"/>
      </w:pPr>
      <w:r>
        <w:t>4.1 Conceptual formula</w:t>
      </w:r>
    </w:p>
    <w:p>
      <w:pPr>
        <w:spacing w:after="0"/>
        <w:ind w:left="288"/>
      </w:pPr>
      <w:r>
        <w:rPr>
          <w:rFonts w:ascii="Consolas" w:hAnsi="Consolas"/>
          <w:color w:val="323232"/>
          <w:sz w:val="16"/>
        </w:rPr>
        <w:t>P(Bust | X) = f(NWP state, spatial pattern, lead time, location, historical forecast skill, regime, recent model behavior)</w:t>
      </w:r>
    </w:p>
    <w:p>
      <w:pPr>
        <w:pStyle w:val="Heading2"/>
      </w:pPr>
      <w:r>
        <w:t>4.2 Reliability score</w:t>
      </w:r>
    </w:p>
    <w:p>
      <w:pPr>
        <w:spacing w:after="0"/>
        <w:ind w:left="288"/>
      </w:pPr>
      <w:r>
        <w:rPr>
          <w:rFonts w:ascii="Consolas" w:hAnsi="Consolas"/>
          <w:color w:val="323232"/>
          <w:sz w:val="16"/>
        </w:rPr>
        <w:t>Confidence = 1 - P(Bust)</w:t>
      </w:r>
    </w:p>
    <w:p>
      <w:r>
        <w:t>Confidence and bust probability are complementary. The dashboard should show both so that the user does not have to mentally invert one into the other.</w:t>
      </w:r>
    </w:p>
    <w:p>
      <w:pPr>
        <w:pStyle w:val="Heading1"/>
      </w:pPr>
      <w:r>
        <w:t>5. End-to-End System Architecture</w:t>
      </w:r>
    </w:p>
    <w:p>
      <w:pPr>
        <w:pStyle w:val="Heading2"/>
      </w:pPr>
      <w:r>
        <w:t>5.1 Logical layers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shd w:fill="1F4E78"/>
          </w:tcPr>
          <w:p>
            <w:pPr>
              <w:spacing w:after="0"/>
            </w:pPr>
            <w:r/>
            <w:r>
              <w:rPr>
                <w:b/>
                <w:color w:val="FFFFFF"/>
                <w:sz w:val="17"/>
              </w:rPr>
              <w:t>Layer</w:t>
            </w:r>
          </w:p>
        </w:tc>
        <w:tc>
          <w:tcPr>
            <w:tcW w:type="dxa" w:w="5616"/>
            <w:vAlign w:val="center"/>
            <w:shd w:fill="1F4E78"/>
          </w:tcPr>
          <w:p>
            <w:pPr>
              <w:spacing w:after="0"/>
            </w:pPr>
            <w:r/>
            <w:r>
              <w:rPr>
                <w:b/>
                <w:color w:val="FFFFFF"/>
                <w:sz w:val="17"/>
              </w:rPr>
              <w:t>Responsibility</w:t>
            </w:r>
          </w:p>
        </w:tc>
        <w:tc>
          <w:tcPr>
            <w:tcW w:type="dxa" w:w="2736"/>
            <w:vAlign w:val="center"/>
            <w:shd w:fill="1F4E78"/>
          </w:tcPr>
          <w:p>
            <w:pPr>
              <w:spacing w:after="0"/>
            </w:pPr>
            <w:r/>
            <w:r>
              <w:rPr>
                <w:b/>
                <w:color w:val="FFFFFF"/>
                <w:sz w:val="17"/>
              </w:rPr>
              <w:t>Primary technologies</w:t>
            </w:r>
          </w:p>
        </w:tc>
      </w:tr>
      <w:tr>
        <w:trPr>
          <w:cantSplit/>
        </w:trPr>
        <w:tc>
          <w:tcPr>
            <w:tcW w:type="dxa" w:w="1728"/>
            <w:vAlign w:val="center"/>
            <w:shd w:fill="F7FAFC"/>
          </w:tcPr>
          <w:p>
            <w:pPr>
              <w:spacing w:after="0"/>
            </w:pPr>
            <w:r/>
            <w:r>
              <w:rPr>
                <w:b w:val="0"/>
                <w:sz w:val="17"/>
              </w:rPr>
              <w:t>1. Data sources</w:t>
            </w:r>
          </w:p>
        </w:tc>
        <w:tc>
          <w:tcPr>
            <w:tcW w:type="dxa" w:w="5616"/>
            <w:vAlign w:val="center"/>
            <w:shd w:fill="F7FAFC"/>
          </w:tcPr>
          <w:p>
            <w:pPr>
              <w:spacing w:after="0"/>
            </w:pPr>
            <w:r/>
            <w:r>
              <w:rPr>
                <w:b w:val="0"/>
                <w:sz w:val="17"/>
              </w:rPr>
              <w:t>Forecasts, observations, optional atmospheric/reanalysis fields</w:t>
            </w:r>
          </w:p>
        </w:tc>
        <w:tc>
          <w:tcPr>
            <w:tcW w:type="dxa" w:w="2736"/>
            <w:vAlign w:val="center"/>
            <w:shd w:fill="F7FAFC"/>
          </w:tcPr>
          <w:p>
            <w:pPr>
              <w:spacing w:after="0"/>
            </w:pPr>
            <w:r/>
            <w:r>
              <w:rPr>
                <w:b w:val="0"/>
                <w:sz w:val="17"/>
              </w:rPr>
              <w:t>ECMWF IFS, IMD, ERA5</w:t>
            </w:r>
          </w:p>
        </w:tc>
      </w:tr>
      <w:tr>
        <w:trPr>
          <w:cantSplit/>
        </w:trPr>
        <w:tc>
          <w:tcPr>
            <w:tcW w:type="dxa" w:w="1728"/>
            <w:vAlign w:val="center"/>
          </w:tcPr>
          <w:p>
            <w:pPr>
              <w:spacing w:after="0"/>
            </w:pPr>
            <w:r/>
            <w:r>
              <w:rPr>
                <w:b w:val="0"/>
                <w:sz w:val="17"/>
              </w:rPr>
              <w:t>2. Ingestion</w:t>
            </w:r>
          </w:p>
        </w:tc>
        <w:tc>
          <w:tcPr>
            <w:tcW w:type="dxa" w:w="5616"/>
            <w:vAlign w:val="center"/>
          </w:tcPr>
          <w:p>
            <w:pPr>
              <w:spacing w:after="0"/>
            </w:pPr>
            <w:r/>
            <w:r>
              <w:rPr>
                <w:b w:val="0"/>
                <w:sz w:val="17"/>
              </w:rPr>
              <w:t>Download, parse and store raw files</w:t>
            </w:r>
          </w:p>
        </w:tc>
        <w:tc>
          <w:tcPr>
            <w:tcW w:type="dxa" w:w="2736"/>
            <w:vAlign w:val="center"/>
          </w:tcPr>
          <w:p>
            <w:pPr>
              <w:spacing w:after="0"/>
            </w:pPr>
            <w:r/>
            <w:r>
              <w:rPr>
                <w:b w:val="0"/>
                <w:sz w:val="17"/>
              </w:rPr>
              <w:t>Python, xarray, cfgrib, requests</w:t>
            </w:r>
          </w:p>
        </w:tc>
      </w:tr>
      <w:tr>
        <w:trPr>
          <w:cantSplit/>
        </w:trPr>
        <w:tc>
          <w:tcPr>
            <w:tcW w:type="dxa" w:w="1728"/>
            <w:vAlign w:val="center"/>
            <w:shd w:fill="F7FAFC"/>
          </w:tcPr>
          <w:p>
            <w:pPr>
              <w:spacing w:after="0"/>
            </w:pPr>
            <w:r/>
            <w:r>
              <w:rPr>
                <w:b w:val="0"/>
                <w:sz w:val="17"/>
              </w:rPr>
              <w:t>3. Harmonization</w:t>
            </w:r>
          </w:p>
        </w:tc>
        <w:tc>
          <w:tcPr>
            <w:tcW w:type="dxa" w:w="5616"/>
            <w:vAlign w:val="center"/>
            <w:shd w:fill="F7FAFC"/>
          </w:tcPr>
          <w:p>
            <w:pPr>
              <w:spacing w:after="0"/>
            </w:pPr>
            <w:r/>
            <w:r>
              <w:rPr>
                <w:b w:val="0"/>
                <w:sz w:val="17"/>
              </w:rPr>
              <w:t>Time alignment, unit conversion, regridding, missing values</w:t>
            </w:r>
          </w:p>
        </w:tc>
        <w:tc>
          <w:tcPr>
            <w:tcW w:type="dxa" w:w="2736"/>
            <w:vAlign w:val="center"/>
            <w:shd w:fill="F7FAFC"/>
          </w:tcPr>
          <w:p>
            <w:pPr>
              <w:spacing w:after="0"/>
            </w:pPr>
            <w:r/>
            <w:r>
              <w:rPr>
                <w:b w:val="0"/>
                <w:sz w:val="17"/>
              </w:rPr>
              <w:t>xarray, NumPy, GeoPandas</w:t>
            </w:r>
          </w:p>
        </w:tc>
      </w:tr>
      <w:tr>
        <w:trPr>
          <w:cantSplit/>
        </w:trPr>
        <w:tc>
          <w:tcPr>
            <w:tcW w:type="dxa" w:w="1728"/>
            <w:vAlign w:val="center"/>
          </w:tcPr>
          <w:p>
            <w:pPr>
              <w:spacing w:after="0"/>
            </w:pPr>
            <w:r/>
            <w:r>
              <w:rPr>
                <w:b w:val="0"/>
                <w:sz w:val="17"/>
              </w:rPr>
              <w:t>4. Historical error engine</w:t>
            </w:r>
          </w:p>
        </w:tc>
        <w:tc>
          <w:tcPr>
            <w:tcW w:type="dxa" w:w="5616"/>
            <w:vAlign w:val="center"/>
          </w:tcPr>
          <w:p>
            <w:pPr>
              <w:spacing w:after="0"/>
            </w:pPr>
            <w:r/>
            <w:r>
              <w:rPr>
                <w:b w:val="0"/>
                <w:sz w:val="17"/>
              </w:rPr>
              <w:t>Match forecasts to observations and calculate error distributions</w:t>
            </w:r>
          </w:p>
        </w:tc>
        <w:tc>
          <w:tcPr>
            <w:tcW w:type="dxa" w:w="2736"/>
            <w:vAlign w:val="center"/>
          </w:tcPr>
          <w:p>
            <w:pPr>
              <w:spacing w:after="0"/>
            </w:pPr>
            <w:r/>
            <w:r>
              <w:rPr>
                <w:b w:val="0"/>
                <w:sz w:val="17"/>
              </w:rPr>
              <w:t>Python, Parquet/DB</w:t>
            </w:r>
          </w:p>
        </w:tc>
      </w:tr>
      <w:tr>
        <w:trPr>
          <w:cantSplit/>
        </w:trPr>
        <w:tc>
          <w:tcPr>
            <w:tcW w:type="dxa" w:w="1728"/>
            <w:vAlign w:val="center"/>
            <w:shd w:fill="F7FAFC"/>
          </w:tcPr>
          <w:p>
            <w:pPr>
              <w:spacing w:after="0"/>
            </w:pPr>
            <w:r/>
            <w:r>
              <w:rPr>
                <w:b w:val="0"/>
                <w:sz w:val="17"/>
              </w:rPr>
              <w:t>5. Feature engineering</w:t>
            </w:r>
          </w:p>
        </w:tc>
        <w:tc>
          <w:tcPr>
            <w:tcW w:type="dxa" w:w="5616"/>
            <w:vAlign w:val="center"/>
            <w:shd w:fill="F7FAFC"/>
          </w:tcPr>
          <w:p>
            <w:pPr>
              <w:spacing w:after="0"/>
            </w:pPr>
            <w:r/>
            <w:r>
              <w:rPr>
                <w:b w:val="0"/>
                <w:sz w:val="17"/>
              </w:rPr>
              <w:t>Create physical, spatial, historical and regime features</w:t>
            </w:r>
          </w:p>
        </w:tc>
        <w:tc>
          <w:tcPr>
            <w:tcW w:type="dxa" w:w="2736"/>
            <w:vAlign w:val="center"/>
            <w:shd w:fill="F7FAFC"/>
          </w:tcPr>
          <w:p>
            <w:pPr>
              <w:spacing w:after="0"/>
            </w:pPr>
            <w:r/>
            <w:r>
              <w:rPr>
                <w:b w:val="0"/>
                <w:sz w:val="17"/>
              </w:rPr>
              <w:t>Python, pandas, xarray</w:t>
            </w:r>
          </w:p>
        </w:tc>
      </w:tr>
      <w:tr>
        <w:trPr>
          <w:cantSplit/>
        </w:trPr>
        <w:tc>
          <w:tcPr>
            <w:tcW w:type="dxa" w:w="1728"/>
            <w:vAlign w:val="center"/>
          </w:tcPr>
          <w:p>
            <w:pPr>
              <w:spacing w:after="0"/>
            </w:pPr>
            <w:r/>
            <w:r>
              <w:rPr>
                <w:b w:val="0"/>
                <w:sz w:val="17"/>
              </w:rPr>
              <w:t>6. ML engine</w:t>
            </w:r>
          </w:p>
        </w:tc>
        <w:tc>
          <w:tcPr>
            <w:tcW w:type="dxa" w:w="5616"/>
            <w:vAlign w:val="center"/>
          </w:tcPr>
          <w:p>
            <w:pPr>
              <w:spacing w:after="0"/>
            </w:pPr>
            <w:r/>
            <w:r>
              <w:rPr>
                <w:b w:val="0"/>
                <w:sz w:val="17"/>
              </w:rPr>
              <w:t>Train bust classifier and calibrate probabilities</w:t>
            </w:r>
          </w:p>
        </w:tc>
        <w:tc>
          <w:tcPr>
            <w:tcW w:type="dxa" w:w="2736"/>
            <w:vAlign w:val="center"/>
          </w:tcPr>
          <w:p>
            <w:pPr>
              <w:spacing w:after="0"/>
            </w:pPr>
            <w:r/>
            <w:r>
              <w:rPr>
                <w:b w:val="0"/>
                <w:sz w:val="17"/>
              </w:rPr>
              <w:t>XGBoost, scikit-learn</w:t>
            </w:r>
          </w:p>
        </w:tc>
      </w:tr>
      <w:tr>
        <w:trPr>
          <w:cantSplit/>
        </w:trPr>
        <w:tc>
          <w:tcPr>
            <w:tcW w:type="dxa" w:w="1728"/>
            <w:vAlign w:val="center"/>
            <w:shd w:fill="F7FAFC"/>
          </w:tcPr>
          <w:p>
            <w:pPr>
              <w:spacing w:after="0"/>
            </w:pPr>
            <w:r/>
            <w:r>
              <w:rPr>
                <w:b w:val="0"/>
                <w:sz w:val="17"/>
              </w:rPr>
              <w:t>7. Explainability</w:t>
            </w:r>
          </w:p>
        </w:tc>
        <w:tc>
          <w:tcPr>
            <w:tcW w:type="dxa" w:w="5616"/>
            <w:vAlign w:val="center"/>
            <w:shd w:fill="F7FAFC"/>
          </w:tcPr>
          <w:p>
            <w:pPr>
              <w:spacing w:after="0"/>
            </w:pPr>
            <w:r/>
            <w:r>
              <w:rPr>
                <w:b w:val="0"/>
                <w:sz w:val="17"/>
              </w:rPr>
              <w:t>Generate SHAP drivers and similar historical cases</w:t>
            </w:r>
          </w:p>
        </w:tc>
        <w:tc>
          <w:tcPr>
            <w:tcW w:type="dxa" w:w="2736"/>
            <w:vAlign w:val="center"/>
            <w:shd w:fill="F7FAFC"/>
          </w:tcPr>
          <w:p>
            <w:pPr>
              <w:spacing w:after="0"/>
            </w:pPr>
            <w:r/>
            <w:r>
              <w:rPr>
                <w:b w:val="0"/>
                <w:sz w:val="17"/>
              </w:rPr>
              <w:t>SHAP, FAISS/nearest-neighbour</w:t>
            </w:r>
          </w:p>
        </w:tc>
      </w:tr>
      <w:tr>
        <w:trPr>
          <w:cantSplit/>
        </w:trPr>
        <w:tc>
          <w:tcPr>
            <w:tcW w:type="dxa" w:w="1728"/>
            <w:vAlign w:val="center"/>
          </w:tcPr>
          <w:p>
            <w:pPr>
              <w:spacing w:after="0"/>
            </w:pPr>
            <w:r/>
            <w:r>
              <w:rPr>
                <w:b w:val="0"/>
                <w:sz w:val="17"/>
              </w:rPr>
              <w:t>8. Serving</w:t>
            </w:r>
          </w:p>
        </w:tc>
        <w:tc>
          <w:tcPr>
            <w:tcW w:type="dxa" w:w="5616"/>
            <w:vAlign w:val="center"/>
          </w:tcPr>
          <w:p>
            <w:pPr>
              <w:spacing w:after="0"/>
            </w:pPr>
            <w:r/>
            <w:r>
              <w:rPr>
                <w:b w:val="0"/>
                <w:sz w:val="17"/>
              </w:rPr>
              <w:t>Store predictions and expose APIs</w:t>
            </w:r>
          </w:p>
        </w:tc>
        <w:tc>
          <w:tcPr>
            <w:tcW w:type="dxa" w:w="2736"/>
            <w:vAlign w:val="center"/>
          </w:tcPr>
          <w:p>
            <w:pPr>
              <w:spacing w:after="0"/>
            </w:pPr>
            <w:r/>
            <w:r>
              <w:rPr>
                <w:b w:val="0"/>
                <w:sz w:val="17"/>
              </w:rPr>
              <w:t>FastAPI, PostgreSQL/PostGIS</w:t>
            </w:r>
          </w:p>
        </w:tc>
      </w:tr>
      <w:tr>
        <w:trPr>
          <w:cantSplit/>
        </w:trPr>
        <w:tc>
          <w:tcPr>
            <w:tcW w:type="dxa" w:w="1728"/>
            <w:vAlign w:val="center"/>
            <w:shd w:fill="F7FAFC"/>
          </w:tcPr>
          <w:p>
            <w:pPr>
              <w:spacing w:after="0"/>
            </w:pPr>
            <w:r/>
            <w:r>
              <w:rPr>
                <w:b w:val="0"/>
                <w:sz w:val="17"/>
              </w:rPr>
              <w:t>9. Frontend</w:t>
            </w:r>
          </w:p>
        </w:tc>
        <w:tc>
          <w:tcPr>
            <w:tcW w:type="dxa" w:w="5616"/>
            <w:vAlign w:val="center"/>
            <w:shd w:fill="F7FAFC"/>
          </w:tcPr>
          <w:p>
            <w:pPr>
              <w:spacing w:after="0"/>
            </w:pPr>
            <w:r/>
            <w:r>
              <w:rPr>
                <w:b w:val="0"/>
                <w:sz w:val="17"/>
              </w:rPr>
              <w:t>Render map, filters, details and explanations</w:t>
            </w:r>
          </w:p>
        </w:tc>
        <w:tc>
          <w:tcPr>
            <w:tcW w:type="dxa" w:w="2736"/>
            <w:vAlign w:val="center"/>
            <w:shd w:fill="F7FAFC"/>
          </w:tcPr>
          <w:p>
            <w:pPr>
              <w:spacing w:after="0"/>
            </w:pPr>
            <w:r/>
            <w:r>
              <w:rPr>
                <w:b w:val="0"/>
                <w:sz w:val="17"/>
              </w:rPr>
              <w:t>React, Leaflet</w:t>
            </w:r>
          </w:p>
        </w:tc>
      </w:tr>
      <w:tr>
        <w:trPr>
          <w:cantSplit/>
        </w:trPr>
        <w:tc>
          <w:tcPr>
            <w:tcW w:type="dxa" w:w="1728"/>
            <w:vAlign w:val="center"/>
          </w:tcPr>
          <w:p>
            <w:pPr>
              <w:spacing w:after="0"/>
            </w:pPr>
            <w:r/>
            <w:r>
              <w:rPr>
                <w:b w:val="0"/>
                <w:sz w:val="17"/>
              </w:rPr>
              <w:t>10. Monitoring</w:t>
            </w:r>
          </w:p>
        </w:tc>
        <w:tc>
          <w:tcPr>
            <w:tcW w:type="dxa" w:w="5616"/>
            <w:vAlign w:val="center"/>
          </w:tcPr>
          <w:p>
            <w:pPr>
              <w:spacing w:after="0"/>
            </w:pPr>
            <w:r/>
            <w:r>
              <w:rPr>
                <w:b w:val="0"/>
                <w:sz w:val="17"/>
              </w:rPr>
              <w:t>Model/data drift, failures, data freshness</w:t>
            </w:r>
          </w:p>
        </w:tc>
        <w:tc>
          <w:tcPr>
            <w:tcW w:type="dxa" w:w="2736"/>
            <w:vAlign w:val="center"/>
          </w:tcPr>
          <w:p>
            <w:pPr>
              <w:spacing w:after="0"/>
            </w:pPr>
            <w:r/>
            <w:r>
              <w:rPr>
                <w:b w:val="0"/>
                <w:sz w:val="17"/>
              </w:rPr>
              <w:t>logging, metrics, scheduled jobs</w:t>
            </w:r>
          </w:p>
        </w:tc>
      </w:tr>
    </w:tbl>
    <w:p/>
    <w:p>
      <w:pPr>
        <w:pStyle w:val="Heading2"/>
      </w:pPr>
      <w:r>
        <w:t>5.2 Deployment architecture</w:t>
      </w:r>
    </w:p>
    <w:p>
      <w:pPr>
        <w:jc w:val="center"/>
      </w:pPr>
      <w:r>
        <w:drawing>
          <wp:inline xmlns:a="http://schemas.openxmlformats.org/drawingml/2006/main" xmlns:pic="http://schemas.openxmlformats.org/drawingml/2006/picture">
            <wp:extent cx="5669280" cy="771987"/>
            <wp:docPr id="2" name="Picture 2" descr="Image: image2.png"/>
            <wp:cNvGraphicFramePr>
              <a:graphicFrameLocks noChangeAspect="1"/>
            </wp:cNvGraphicFramePr>
            <a:graphic>
              <a:graphicData uri="http://schemas.openxmlformats.org/drawingml/2006/picture">
                <pic:pic>
                  <pic:nvPicPr>
                    <pic:cNvPr id="0" name="05_deployment_architecture.png"/>
                    <pic:cNvPicPr/>
                  </pic:nvPicPr>
                  <pic:blipFill>
                    <a:blip r:embed="rId12"/>
                    <a:stretch>
                      <a:fillRect/>
                    </a:stretch>
                  </pic:blipFill>
                  <pic:spPr>
                    <a:xfrm>
                      <a:off x="0" y="0"/>
                      <a:ext cx="5669280" cy="771987"/>
                    </a:xfrm>
                    <a:prstGeom prst="rect"/>
                  </pic:spPr>
                </pic:pic>
              </a:graphicData>
            </a:graphic>
          </wp:inline>
        </w:drawing>
      </w:r>
    </w:p>
    <w:p>
      <w:pPr>
        <w:jc w:val="center"/>
      </w:pPr>
      <w:r>
        <w:rPr>
          <w:i/>
          <w:color w:val="5A5A5A"/>
          <w:sz w:val="17"/>
        </w:rPr>
        <w:t>Figure 2. Proposed prototype deployment topology.</w:t>
      </w:r>
    </w:p>
    <w:p/>
    <w:p>
      <w:pPr>
        <w:pStyle w:val="Heading1"/>
      </w:pPr>
      <w:r>
        <w:t>6. Data Strategy and Data Sources</w:t>
      </w:r>
    </w:p>
    <w:p>
      <w:pPr>
        <w:pStyle w:val="Heading2"/>
      </w:pPr>
      <w:r>
        <w:t>6.1 IMD observed rainfall</w:t>
      </w:r>
    </w:p>
    <w:p>
      <w:r>
        <w:t>IMD publishes a 0.25° × 0.25° daily gridded rainfall product over India for 1901–2024. The official IMD documentation describes 135 × 129 grid points, starting at 6.5°N, 66.5°E, with 0.25° increments, and provides NetCDF and binary yearly files. [1]</w:t>
      </w:r>
    </w:p>
    <w:p>
      <w:pPr>
        <w:pStyle w:val="Heading2"/>
      </w:pPr>
      <w:r>
        <w:t>6.2 ECMWF IFS forecast</w:t>
      </w:r>
    </w:p>
    <w:p>
      <w:r>
        <w:t>ECMWF provides a public subset of IFS/AIFS open data, and current open-data products are available at 0.25° resolution in GRIB2. [2] For historical run-level backtesting, Open-Meteo provides archived individual IFS runs: its Single Runs API states that ECMWF IFS HRES at 9 km is available from March 14, 2024 and that an individual run can be retrieved by its initialization time. [3]</w:t>
      </w:r>
    </w:p>
    <w:p>
      <w:pPr>
        <w:pStyle w:val="Heading2"/>
      </w:pPr>
      <w:r>
        <w:t>6.3 Why individual runs matter</w:t>
      </w:r>
    </w:p>
    <w:p>
      <w:r>
        <w:t>The training data must preserve the forecast exactly as it existed at the forecast initialization time. A stitched historical weather series is not enough for strict backtesting because it can obscure which model run produced which forecast. The proposed pipeline therefore stores run_id / initialization_time and lead_time explicitly.</w:t>
      </w:r>
    </w:p>
    <w:p>
      <w:pPr>
        <w:pStyle w:val="Heading2"/>
      </w:pPr>
      <w:r>
        <w:t>6.4 Optional ERA5 / auxiliary atmospheric data</w:t>
      </w:r>
    </w:p>
    <w:p>
      <w:r>
        <w:t>ERA5 or similar reanalysis can supply historical atmospheric context such as pressure, humidity and wind. Open-Meteo documents ERA5 at 0.25° from 1940 onward. [4] In the MVP, ERA5 is optional; the project should first prove value using NWP variables plus observed rainfall and historical forecast-error features.</w:t>
      </w:r>
    </w:p>
    <w:p>
      <w:pPr>
        <w:pStyle w:val="Heading2"/>
      </w:pPr>
      <w:r>
        <w:t>6.5 Data license and operational note</w:t>
      </w:r>
    </w:p>
    <w:p>
      <w:r>
        <w:t>For prototype use, document the exact source, retrieval date, variables and license/terms for every data provider. ECMWF open data is published under CC-BY-4.0 subject to ECMWF terms, while operational access limits and rolling-archive rules apply. [2] A production deployment should confirm the allowed use of every feed and archive.</w:t>
      </w:r>
    </w:p>
    <w:p>
      <w:pPr>
        <w:pStyle w:val="Heading1"/>
      </w:pPr>
      <w:r>
        <w:t>7. Common Grid and Geospatial Design</w:t>
      </w:r>
    </w:p>
    <w:p>
      <w:pPr>
        <w:pStyle w:val="Heading2"/>
      </w:pPr>
      <w:r>
        <w:t>7.1 Why a common grid?</w:t>
      </w:r>
    </w:p>
    <w:p>
      <w:r>
        <w:t>The model needs a consistent spatial index so that forecast and observation values refer to the same geographic support. Using a common 0.25° grid makes the first MVP simpler and aligns with the IMD rainfall product. If the selected NWP source has a different native grid, it must be regridded before matching.</w:t>
      </w:r>
    </w:p>
    <w:p>
      <w:pPr>
        <w:pStyle w:val="Heading2"/>
      </w:pPr>
      <w:r>
        <w:t>7.2 Grid record</w:t>
      </w:r>
    </w:p>
    <w:p>
      <w:pPr>
        <w:spacing w:after="0"/>
        <w:ind w:left="288"/>
      </w:pPr>
      <w:r>
        <w:rPr>
          <w:rFonts w:ascii="Consolas" w:hAnsi="Consolas"/>
          <w:color w:val="323232"/>
          <w:sz w:val="16"/>
        </w:rPr>
        <w:t>Grid cell record</w:t>
      </w:r>
    </w:p>
    <w:p>
      <w:pPr>
        <w:spacing w:after="0"/>
        <w:ind w:left="288"/>
      </w:pPr>
      <w:r>
        <w:rPr>
          <w:rFonts w:ascii="Consolas" w:hAnsi="Consolas"/>
          <w:color w:val="323232"/>
          <w:sz w:val="16"/>
        </w:rPr>
        <w:t>--------------</w:t>
      </w:r>
    </w:p>
    <w:p>
      <w:pPr>
        <w:spacing w:after="0"/>
        <w:ind w:left="288"/>
      </w:pPr>
      <w:r>
        <w:rPr>
          <w:rFonts w:ascii="Consolas" w:hAnsi="Consolas"/>
          <w:color w:val="323232"/>
          <w:sz w:val="16"/>
        </w:rPr>
        <w:t>cell_id        : unique integer/string</w:t>
      </w:r>
    </w:p>
    <w:p>
      <w:pPr>
        <w:spacing w:after="0"/>
        <w:ind w:left="288"/>
      </w:pPr>
      <w:r>
        <w:rPr>
          <w:rFonts w:ascii="Consolas" w:hAnsi="Consolas"/>
          <w:color w:val="323232"/>
          <w:sz w:val="16"/>
        </w:rPr>
        <w:t>latitude       : cell center latitude</w:t>
      </w:r>
    </w:p>
    <w:p>
      <w:pPr>
        <w:spacing w:after="0"/>
        <w:ind w:left="288"/>
      </w:pPr>
      <w:r>
        <w:rPr>
          <w:rFonts w:ascii="Consolas" w:hAnsi="Consolas"/>
          <w:color w:val="323232"/>
          <w:sz w:val="16"/>
        </w:rPr>
        <w:t>longitude      : cell center longitude</w:t>
      </w:r>
    </w:p>
    <w:p>
      <w:pPr>
        <w:spacing w:after="0"/>
        <w:ind w:left="288"/>
      </w:pPr>
      <w:r>
        <w:rPr>
          <w:rFonts w:ascii="Consolas" w:hAnsi="Consolas"/>
          <w:color w:val="323232"/>
          <w:sz w:val="16"/>
        </w:rPr>
        <w:t>geometry       : polygon or point geometry</w:t>
      </w:r>
    </w:p>
    <w:p>
      <w:pPr>
        <w:spacing w:after="0"/>
        <w:ind w:left="288"/>
      </w:pPr>
      <w:r>
        <w:rPr>
          <w:rFonts w:ascii="Consolas" w:hAnsi="Consolas"/>
          <w:color w:val="323232"/>
          <w:sz w:val="16"/>
        </w:rPr>
        <w:t>state/district : optional GIS attributes</w:t>
      </w:r>
    </w:p>
    <w:p>
      <w:pPr>
        <w:spacing w:after="0"/>
        <w:ind w:left="288"/>
      </w:pPr>
      <w:r>
        <w:rPr>
          <w:rFonts w:ascii="Consolas" w:hAnsi="Consolas"/>
          <w:color w:val="323232"/>
          <w:sz w:val="16"/>
        </w:rPr>
        <w:t>valid_flag     : India / outside India mask</w:t>
      </w:r>
    </w:p>
    <w:p>
      <w:pPr>
        <w:pStyle w:val="Heading2"/>
      </w:pPr>
      <w:r>
        <w:t>7.3 India mask</w:t>
      </w:r>
    </w:p>
    <w:p>
      <w:r>
        <w:t>The weather grid is generated over the required bounding box, then clipped to the India boundary polygon. This prevents non-India cells from appearing as operational risk areas. Store the geometry once; do not regenerate it in every inference request.</w:t>
      </w:r>
    </w:p>
    <w:p>
      <w:pPr>
        <w:pStyle w:val="Heading2"/>
      </w:pPr>
      <w:r>
        <w:t>7.4 Cell vs exact location</w:t>
      </w:r>
    </w:p>
    <w:p>
      <w:r>
        <w:t>The model predicts at grid-cell level, not street or building level. A cell can be displayed as a colored polygon on the map. The UI may show the nearest state/district label for convenience, but the underlying prediction remains the grid cell with its latitude/longitude and geometry.</w:t>
      </w:r>
    </w:p>
    <w:p>
      <w:pPr>
        <w:jc w:val="center"/>
      </w:pPr>
      <w:r>
        <w:drawing>
          <wp:inline xmlns:a="http://schemas.openxmlformats.org/drawingml/2006/main" xmlns:pic="http://schemas.openxmlformats.org/drawingml/2006/picture">
            <wp:extent cx="5943600" cy="1442330"/>
            <wp:docPr id="3" name="Picture 3" descr="Image: image3.png"/>
            <wp:cNvGraphicFramePr>
              <a:graphicFrameLocks noChangeAspect="1"/>
            </wp:cNvGraphicFramePr>
            <a:graphic>
              <a:graphicData uri="http://schemas.openxmlformats.org/drawingml/2006/picture">
                <pic:pic>
                  <pic:nvPicPr>
                    <pic:cNvPr id="0" name="04_map_rendering_flow.png"/>
                    <pic:cNvPicPr/>
                  </pic:nvPicPr>
                  <pic:blipFill>
                    <a:blip r:embed="rId13"/>
                    <a:stretch>
                      <a:fillRect/>
                    </a:stretch>
                  </pic:blipFill>
                  <pic:spPr>
                    <a:xfrm>
                      <a:off x="0" y="0"/>
                      <a:ext cx="5943600" cy="1442330"/>
                    </a:xfrm>
                    <a:prstGeom prst="rect"/>
                  </pic:spPr>
                </pic:pic>
              </a:graphicData>
            </a:graphic>
          </wp:inline>
        </w:drawing>
      </w:r>
    </w:p>
    <w:p>
      <w:pPr>
        <w:jc w:val="center"/>
      </w:pPr>
      <w:r>
        <w:rPr>
          <w:i/>
          <w:color w:val="5A5A5A"/>
          <w:sz w:val="17"/>
        </w:rPr>
        <w:t>Figure 3. How a grid-cell prediction becomes a colored map layer in the frontend.</w:t>
      </w:r>
    </w:p>
    <w:p/>
    <w:p>
      <w:pPr>
        <w:pStyle w:val="Heading1"/>
      </w:pPr>
      <w:r>
        <w:t>8. Historical Forecast Error Construction</w:t>
      </w:r>
    </w:p>
    <w:p>
      <w:pPr>
        <w:pStyle w:val="Heading2"/>
      </w:pPr>
      <w:r>
        <w:t>8.1 Forecast-observation matching</w:t>
      </w:r>
    </w:p>
    <w:p>
      <w:r>
        <w:t>For each historical NWP run, valid time and forecast lead are derived from the run initialization time. The corresponding observed rainfall is then read from the IMD grid for the same target date and mapped to the same common grid cell.</w:t>
      </w:r>
    </w:p>
    <w:p>
      <w:pPr>
        <w:spacing w:after="0"/>
        <w:ind w:left="288"/>
      </w:pPr>
      <w:r>
        <w:rPr>
          <w:rFonts w:ascii="Consolas" w:hAnsi="Consolas"/>
          <w:color w:val="323232"/>
          <w:sz w:val="16"/>
        </w:rPr>
        <w:t>Example</w:t>
      </w:r>
    </w:p>
    <w:p>
      <w:pPr>
        <w:spacing w:after="0"/>
        <w:ind w:left="288"/>
      </w:pPr>
      <w:r>
        <w:rPr>
          <w:rFonts w:ascii="Consolas" w:hAnsi="Consolas"/>
          <w:color w:val="323232"/>
          <w:sz w:val="16"/>
        </w:rPr>
        <w:t>-------</w:t>
      </w:r>
    </w:p>
    <w:p>
      <w:pPr>
        <w:spacing w:after="0"/>
        <w:ind w:left="288"/>
      </w:pPr>
      <w:r>
        <w:rPr>
          <w:rFonts w:ascii="Consolas" w:hAnsi="Consolas"/>
          <w:color w:val="323232"/>
          <w:sz w:val="16"/>
        </w:rPr>
        <w:t>run_time   = 2025-07-15 00:00 UTC</w:t>
      </w:r>
    </w:p>
    <w:p>
      <w:pPr>
        <w:spacing w:after="0"/>
        <w:ind w:left="288"/>
      </w:pPr>
      <w:r>
        <w:rPr>
          <w:rFonts w:ascii="Consolas" w:hAnsi="Consolas"/>
          <w:color w:val="323232"/>
          <w:sz w:val="16"/>
        </w:rPr>
        <w:t>lead_day   = 5</w:t>
      </w:r>
    </w:p>
    <w:p>
      <w:pPr>
        <w:spacing w:after="0"/>
        <w:ind w:left="288"/>
      </w:pPr>
      <w:r>
        <w:rPr>
          <w:rFonts w:ascii="Consolas" w:hAnsi="Consolas"/>
          <w:color w:val="323232"/>
          <w:sz w:val="16"/>
        </w:rPr>
        <w:t>valid_date = 2025-07-20</w:t>
      </w:r>
    </w:p>
    <w:p>
      <w:pPr>
        <w:spacing w:after="0"/>
        <w:ind w:left="288"/>
      </w:pPr>
      <w:r>
        <w:rPr>
          <w:rFonts w:ascii="Consolas" w:hAnsi="Consolas"/>
          <w:color w:val="323232"/>
          <w:sz w:val="16"/>
        </w:rPr>
        <w:t>cell       = (19.25N, 73.00E)</w:t>
      </w:r>
    </w:p>
    <w:p>
      <w:pPr>
        <w:spacing w:after="0"/>
        <w:ind w:left="288"/>
      </w:pPr>
      <w:r>
        <w:rPr>
          <w:rFonts w:ascii="Consolas" w:hAnsi="Consolas"/>
          <w:color w:val="323232"/>
          <w:sz w:val="16"/>
        </w:rPr>
        <w:t>forecast   = 112 mm</w:t>
      </w:r>
    </w:p>
    <w:p>
      <w:pPr>
        <w:spacing w:after="0"/>
        <w:ind w:left="288"/>
      </w:pPr>
      <w:r>
        <w:rPr>
          <w:rFonts w:ascii="Consolas" w:hAnsi="Consolas"/>
          <w:color w:val="323232"/>
          <w:sz w:val="16"/>
        </w:rPr>
        <w:t>observed   = 38 mm</w:t>
      </w:r>
    </w:p>
    <w:p>
      <w:pPr>
        <w:spacing w:after="0"/>
        <w:ind w:left="288"/>
      </w:pPr>
      <w:r>
        <w:rPr>
          <w:rFonts w:ascii="Consolas" w:hAnsi="Consolas"/>
          <w:color w:val="323232"/>
          <w:sz w:val="16"/>
        </w:rPr>
        <w:t>error      = |112 - 38| = 74 mm</w:t>
      </w:r>
    </w:p>
    <w:p>
      <w:pPr>
        <w:pStyle w:val="Heading2"/>
      </w:pPr>
      <w:r>
        <w:t>8.2 Error measures</w:t>
      </w:r>
    </w:p>
    <w:p>
      <w:pPr>
        <w:pStyle w:val="ListBullet"/>
        <w:spacing w:after="40"/>
      </w:pPr>
      <w:r>
        <w:t>Absolute Error (AE): |Forecast - Observation|</w:t>
      </w:r>
    </w:p>
    <w:p>
      <w:pPr>
        <w:pStyle w:val="ListBullet"/>
        <w:spacing w:after="40"/>
      </w:pPr>
      <w:r>
        <w:t>Signed Error / Bias: Forecast - Observation</w:t>
      </w:r>
    </w:p>
    <w:p>
      <w:pPr>
        <w:pStyle w:val="ListBullet"/>
        <w:spacing w:after="40"/>
      </w:pPr>
      <w:r>
        <w:t>Squared Error: (Forecast - Observation)^2</w:t>
      </w:r>
    </w:p>
    <w:p>
      <w:pPr>
        <w:pStyle w:val="ListBullet"/>
        <w:spacing w:after="40"/>
      </w:pPr>
      <w:r>
        <w:t>Relative error: use cautiously for low-rainfall cases because the denominator can become unstable; if used, cap or transform it.</w:t>
      </w:r>
    </w:p>
    <w:p>
      <w:pPr>
        <w:pStyle w:val="Heading2"/>
      </w:pPr>
      <w:r>
        <w:t>8.3 Error-history table</w:t>
      </w:r>
    </w:p>
    <w:p>
      <w:pPr>
        <w:spacing w:after="0"/>
        <w:ind w:left="288"/>
      </w:pPr>
      <w:r>
        <w:rPr>
          <w:rFonts w:ascii="Consolas" w:hAnsi="Consolas"/>
          <w:color w:val="323232"/>
          <w:sz w:val="16"/>
        </w:rPr>
        <w:t>cell_id | lead_day | valid_date | forecast | observed | abs_error</w:t>
      </w:r>
    </w:p>
    <w:p>
      <w:pPr>
        <w:spacing w:after="0"/>
        <w:ind w:left="288"/>
      </w:pPr>
      <w:r>
        <w:rPr>
          <w:rFonts w:ascii="Consolas" w:hAnsi="Consolas"/>
          <w:color w:val="323232"/>
          <w:sz w:val="16"/>
        </w:rPr>
        <w:t>--------+----------+------------+----------+----------+----------</w:t>
      </w:r>
    </w:p>
    <w:p>
      <w:pPr>
        <w:spacing w:after="0"/>
        <w:ind w:left="288"/>
      </w:pPr>
      <w:r>
        <w:rPr>
          <w:rFonts w:ascii="Consolas" w:hAnsi="Consolas"/>
          <w:color w:val="323232"/>
          <w:sz w:val="16"/>
        </w:rPr>
        <w:t>A1023   | 5        | 2025-07-20 | 112      | 38       | 74</w:t>
      </w:r>
    </w:p>
    <w:p>
      <w:pPr>
        <w:spacing w:after="0"/>
        <w:ind w:left="288"/>
      </w:pPr>
      <w:r>
        <w:rPr>
          <w:rFonts w:ascii="Consolas" w:hAnsi="Consolas"/>
          <w:color w:val="323232"/>
          <w:sz w:val="16"/>
        </w:rPr>
        <w:t>A1023   | 5        | 2025-07-21 | 95       | 41       | 54</w:t>
      </w:r>
    </w:p>
    <w:p>
      <w:pPr>
        <w:spacing w:after="0"/>
        <w:ind w:left="288"/>
      </w:pPr>
      <w:r>
        <w:rPr>
          <w:rFonts w:ascii="Consolas" w:hAnsi="Consolas"/>
          <w:color w:val="323232"/>
          <w:sz w:val="16"/>
        </w:rPr>
        <w:t>...</w:t>
      </w:r>
    </w:p>
    <w:p>
      <w:pPr>
        <w:pStyle w:val="Heading1"/>
      </w:pPr>
      <w:r>
        <w:t>9. Forecast Bust Definition and Labeling</w:t>
      </w:r>
    </w:p>
    <w:p>
      <w:pPr>
        <w:pStyle w:val="Heading2"/>
      </w:pPr>
      <w:r>
        <w:t>9.1 Recommended MVP definition</w:t>
      </w:r>
    </w:p>
    <w:p>
      <w:r>
        <w:t>For each grid cell and lead day, calculate the historical distribution of absolute forecast error over the training window. Define a bust when the realized error exceeds the historical 90th percentile for that cell and lead day.</w:t>
      </w:r>
    </w:p>
    <w:p>
      <w:pPr>
        <w:spacing w:after="0"/>
        <w:ind w:left="288"/>
      </w:pPr>
      <w:r>
        <w:rPr>
          <w:rFonts w:ascii="Consolas" w:hAnsi="Consolas"/>
          <w:color w:val="323232"/>
          <w:sz w:val="16"/>
        </w:rPr>
        <w:t>Threshold(cell, lead) = P90[historical_absolute_error(cell, lead)]</w:t>
      </w:r>
    </w:p>
    <w:p>
      <w:pPr>
        <w:spacing w:after="0"/>
        <w:ind w:left="288"/>
      </w:pPr>
      <w:r>
        <w:rPr>
          <w:rFonts w:ascii="Consolas" w:hAnsi="Consolas"/>
          <w:color w:val="323232"/>
          <w:sz w:val="16"/>
        </w:rPr>
        <w:t>Bust = 1 if absolute_error &gt; Threshold(cell, lead)</w:t>
      </w:r>
    </w:p>
    <w:p>
      <w:pPr>
        <w:spacing w:after="0"/>
        <w:ind w:left="288"/>
      </w:pPr>
      <w:r>
        <w:rPr>
          <w:rFonts w:ascii="Consolas" w:hAnsi="Consolas"/>
          <w:color w:val="323232"/>
          <w:sz w:val="16"/>
        </w:rPr>
        <w:t>Bust = 0 otherwise</w:t>
      </w:r>
    </w:p>
    <w:p>
      <w:pPr>
        <w:pStyle w:val="Heading2"/>
      </w:pPr>
      <w:r>
        <w:t>9.2 Why a grid- and lead-specific threshold?</w:t>
      </w:r>
    </w:p>
    <w:p>
      <w:r>
        <w:t>Forecast skill varies spatially and degrades with lead time. A single nationwide 50 mm threshold would incorrectly label some naturally difficult locations as busts and miss unusual errors elsewhere. A relative definition creates a comparable “unusually large error” concept across cells and lead days.</w:t>
      </w:r>
    </w:p>
    <w:p>
      <w:pPr>
        <w:pStyle w:val="Heading2"/>
      </w:pPr>
      <w:r>
        <w:t>9.3 Sensitivity analysis</w:t>
      </w:r>
    </w:p>
    <w:p>
      <w:r>
        <w:t>The team should test P80, P90 and P95 labels and report how event rarity changes model performance. P90 is a practical starting point; it is a design choice rather than an official meteorological threshold.</w:t>
      </w:r>
    </w:p>
    <w:p>
      <w:pPr>
        <w:pStyle w:val="Heading2"/>
      </w:pPr>
      <w:r>
        <w:t>9.4 Alternative / future labels</w:t>
      </w:r>
    </w:p>
    <w:p>
      <w:pPr>
        <w:pStyle w:val="ListBullet"/>
        <w:spacing w:after="40"/>
      </w:pPr>
      <w:r>
        <w:t>Continuous error-risk target: predict the error magnitude and derive a bust probability.</w:t>
      </w:r>
    </w:p>
    <w:p>
      <w:pPr>
        <w:pStyle w:val="ListBullet"/>
        <w:spacing w:after="40"/>
      </w:pPr>
      <w:r>
        <w:t>Quantile-based continuous risk: predict P50/P90 error directly.</w:t>
      </w:r>
    </w:p>
    <w:p>
      <w:pPr>
        <w:pStyle w:val="ListBullet"/>
        <w:spacing w:after="40"/>
      </w:pPr>
      <w:r>
        <w:t>Thresholds tied to operational rainfall categories, if domain experts provide them.</w:t>
      </w:r>
    </w:p>
    <w:p>
      <w:pPr>
        <w:pStyle w:val="ListBullet"/>
        <w:spacing w:after="40"/>
      </w:pPr>
      <w:r>
        <w:t>Multi-level labels: normal, elevated, bust, severe-bust.</w:t>
      </w:r>
    </w:p>
    <w:p>
      <w:pPr>
        <w:pStyle w:val="Heading1"/>
      </w:pPr>
      <w:r>
        <w:t>10. Feature Engineering Methodology</w:t>
      </w:r>
    </w:p>
    <w:p>
      <w:pPr>
        <w:pStyle w:val="Heading2"/>
      </w:pPr>
      <w:r>
        <w:t>10.1 Feature groups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vAlign w:val="center"/>
            <w:shd w:fill="1F4E78"/>
          </w:tcPr>
          <w:p>
            <w:pPr>
              <w:spacing w:after="0"/>
            </w:pPr>
            <w:r/>
            <w:r>
              <w:rPr>
                <w:b/>
                <w:color w:val="FFFFFF"/>
                <w:sz w:val="17"/>
              </w:rPr>
              <w:t>Feature group</w:t>
            </w:r>
          </w:p>
        </w:tc>
        <w:tc>
          <w:tcPr>
            <w:tcW w:type="dxa" w:w="4464"/>
            <w:vAlign w:val="center"/>
            <w:shd w:fill="1F4E78"/>
          </w:tcPr>
          <w:p>
            <w:pPr>
              <w:spacing w:after="0"/>
            </w:pPr>
            <w:r/>
            <w:r>
              <w:rPr>
                <w:b/>
                <w:color w:val="FFFFFF"/>
                <w:sz w:val="17"/>
              </w:rPr>
              <w:t>Example features</w:t>
            </w:r>
          </w:p>
        </w:tc>
        <w:tc>
          <w:tcPr>
            <w:tcW w:type="dxa" w:w="3168"/>
            <w:vAlign w:val="center"/>
            <w:shd w:fill="1F4E78"/>
          </w:tcPr>
          <w:p>
            <w:pPr>
              <w:spacing w:after="0"/>
            </w:pPr>
            <w:r/>
            <w:r>
              <w:rPr>
                <w:b/>
                <w:color w:val="FFFFFF"/>
                <w:sz w:val="17"/>
              </w:rPr>
              <w:t>Purpose</w:t>
            </w:r>
          </w:p>
        </w:tc>
      </w:tr>
      <w:tr>
        <w:trPr>
          <w:cantSplit/>
        </w:trPr>
        <w:tc>
          <w:tcPr>
            <w:tcW w:type="dxa" w:w="1872"/>
            <w:vAlign w:val="center"/>
            <w:shd w:fill="F7FAFC"/>
          </w:tcPr>
          <w:p>
            <w:pPr>
              <w:spacing w:after="0"/>
            </w:pPr>
            <w:r/>
            <w:r>
              <w:rPr>
                <w:b w:val="0"/>
                <w:sz w:val="17"/>
              </w:rPr>
              <w:t>NWP state</w:t>
            </w:r>
          </w:p>
        </w:tc>
        <w:tc>
          <w:tcPr>
            <w:tcW w:type="dxa" w:w="4464"/>
            <w:vAlign w:val="center"/>
            <w:shd w:fill="F7FAFC"/>
          </w:tcPr>
          <w:p>
            <w:pPr>
              <w:spacing w:after="0"/>
            </w:pPr>
            <w:r/>
            <w:r>
              <w:rPr>
                <w:b w:val="0"/>
                <w:sz w:val="17"/>
              </w:rPr>
              <w:t>rain, temperature, pressure, RH, wind, CAPE, CIN, cloud variables</w:t>
            </w:r>
          </w:p>
        </w:tc>
        <w:tc>
          <w:tcPr>
            <w:tcW w:type="dxa" w:w="3168"/>
            <w:vAlign w:val="center"/>
            <w:shd w:fill="F7FAFC"/>
          </w:tcPr>
          <w:p>
            <w:pPr>
              <w:spacing w:after="0"/>
            </w:pPr>
            <w:r/>
            <w:r>
              <w:rPr>
                <w:b w:val="0"/>
                <w:sz w:val="17"/>
              </w:rPr>
              <w:t>Describe the current forecast state.</w:t>
            </w:r>
          </w:p>
        </w:tc>
      </w:tr>
      <w:tr>
        <w:trPr>
          <w:cantSplit/>
        </w:trPr>
        <w:tc>
          <w:tcPr>
            <w:tcW w:type="dxa" w:w="1872"/>
            <w:vAlign w:val="center"/>
          </w:tcPr>
          <w:p>
            <w:pPr>
              <w:spacing w:after="0"/>
            </w:pPr>
            <w:r/>
            <w:r>
              <w:rPr>
                <w:b w:val="0"/>
                <w:sz w:val="17"/>
              </w:rPr>
              <w:t>Lead time</w:t>
            </w:r>
          </w:p>
        </w:tc>
        <w:tc>
          <w:tcPr>
            <w:tcW w:type="dxa" w:w="4464"/>
            <w:vAlign w:val="center"/>
          </w:tcPr>
          <w:p>
            <w:pPr>
              <w:spacing w:after="0"/>
            </w:pPr>
            <w:r/>
            <w:r>
              <w:rPr>
                <w:b w:val="0"/>
                <w:sz w:val="17"/>
              </w:rPr>
              <w:t>lead_day, lead_hours</w:t>
            </w:r>
          </w:p>
        </w:tc>
        <w:tc>
          <w:tcPr>
            <w:tcW w:type="dxa" w:w="3168"/>
            <w:vAlign w:val="center"/>
          </w:tcPr>
          <w:p>
            <w:pPr>
              <w:spacing w:after="0"/>
            </w:pPr>
            <w:r/>
            <w:r>
              <w:rPr>
                <w:b w:val="0"/>
                <w:sz w:val="17"/>
              </w:rPr>
              <w:t>Capture changing forecast difficulty with horizon.</w:t>
            </w:r>
          </w:p>
        </w:tc>
      </w:tr>
      <w:tr>
        <w:trPr>
          <w:cantSplit/>
        </w:trPr>
        <w:tc>
          <w:tcPr>
            <w:tcW w:type="dxa" w:w="1872"/>
            <w:vAlign w:val="center"/>
            <w:shd w:fill="F7FAFC"/>
          </w:tcPr>
          <w:p>
            <w:pPr>
              <w:spacing w:after="0"/>
            </w:pPr>
            <w:r/>
            <w:r>
              <w:rPr>
                <w:b w:val="0"/>
                <w:sz w:val="17"/>
              </w:rPr>
              <w:t>Location</w:t>
            </w:r>
          </w:p>
        </w:tc>
        <w:tc>
          <w:tcPr>
            <w:tcW w:type="dxa" w:w="4464"/>
            <w:vAlign w:val="center"/>
            <w:shd w:fill="F7FAFC"/>
          </w:tcPr>
          <w:p>
            <w:pPr>
              <w:spacing w:after="0"/>
            </w:pPr>
            <w:r/>
            <w:r>
              <w:rPr>
                <w:b w:val="0"/>
                <w:sz w:val="17"/>
              </w:rPr>
              <w:t>latitude, longitude, optional region/state encodings</w:t>
            </w:r>
          </w:p>
        </w:tc>
        <w:tc>
          <w:tcPr>
            <w:tcW w:type="dxa" w:w="3168"/>
            <w:vAlign w:val="center"/>
            <w:shd w:fill="F7FAFC"/>
          </w:tcPr>
          <w:p>
            <w:pPr>
              <w:spacing w:after="0"/>
            </w:pPr>
            <w:r/>
            <w:r>
              <w:rPr>
                <w:b w:val="0"/>
                <w:sz w:val="17"/>
              </w:rPr>
              <w:t>Allow a global model to learn spatial structure.</w:t>
            </w:r>
          </w:p>
        </w:tc>
      </w:tr>
      <w:tr>
        <w:trPr>
          <w:cantSplit/>
        </w:trPr>
        <w:tc>
          <w:tcPr>
            <w:tcW w:type="dxa" w:w="1872"/>
            <w:vAlign w:val="center"/>
          </w:tcPr>
          <w:p>
            <w:pPr>
              <w:spacing w:after="0"/>
            </w:pPr>
            <w:r/>
            <w:r>
              <w:rPr>
                <w:b w:val="0"/>
                <w:sz w:val="17"/>
              </w:rPr>
              <w:t>Historical skill</w:t>
            </w:r>
          </w:p>
        </w:tc>
        <w:tc>
          <w:tcPr>
            <w:tcW w:type="dxa" w:w="4464"/>
            <w:vAlign w:val="center"/>
          </w:tcPr>
          <w:p>
            <w:pPr>
              <w:spacing w:after="0"/>
            </w:pPr>
            <w:r/>
            <w:r>
              <w:rPr>
                <w:b w:val="0"/>
                <w:sz w:val="17"/>
              </w:rPr>
              <w:t>MAE, bias, P90 error, P95 error, recent error</w:t>
            </w:r>
          </w:p>
        </w:tc>
        <w:tc>
          <w:tcPr>
            <w:tcW w:type="dxa" w:w="3168"/>
            <w:vAlign w:val="center"/>
          </w:tcPr>
          <w:p>
            <w:pPr>
              <w:spacing w:after="0"/>
            </w:pPr>
            <w:r/>
            <w:r>
              <w:rPr>
                <w:b w:val="0"/>
                <w:sz w:val="17"/>
              </w:rPr>
              <w:t>Represent how difficult the location/lead is historically.</w:t>
            </w:r>
          </w:p>
        </w:tc>
      </w:tr>
      <w:tr>
        <w:trPr>
          <w:cantSplit/>
        </w:trPr>
        <w:tc>
          <w:tcPr>
            <w:tcW w:type="dxa" w:w="1872"/>
            <w:vAlign w:val="center"/>
            <w:shd w:fill="F7FAFC"/>
          </w:tcPr>
          <w:p>
            <w:pPr>
              <w:spacing w:after="0"/>
            </w:pPr>
            <w:r/>
            <w:r>
              <w:rPr>
                <w:b w:val="0"/>
                <w:sz w:val="17"/>
              </w:rPr>
              <w:t>Spatial pattern</w:t>
            </w:r>
          </w:p>
        </w:tc>
        <w:tc>
          <w:tcPr>
            <w:tcW w:type="dxa" w:w="4464"/>
            <w:vAlign w:val="center"/>
            <w:shd w:fill="F7FAFC"/>
          </w:tcPr>
          <w:p>
            <w:pPr>
              <w:spacing w:after="0"/>
            </w:pPr>
            <w:r/>
            <w:r>
              <w:rPr>
                <w:b w:val="0"/>
                <w:sz w:val="17"/>
              </w:rPr>
              <w:t>3×3 mean/std/max, local gradient, neighborhood contrasts</w:t>
            </w:r>
          </w:p>
        </w:tc>
        <w:tc>
          <w:tcPr>
            <w:tcW w:type="dxa" w:w="3168"/>
            <w:vAlign w:val="center"/>
            <w:shd w:fill="F7FAFC"/>
          </w:tcPr>
          <w:p>
            <w:pPr>
              <w:spacing w:after="0"/>
            </w:pPr>
            <w:r/>
            <w:r>
              <w:rPr>
                <w:b w:val="0"/>
                <w:sz w:val="17"/>
              </w:rPr>
              <w:t>Capture localized intense or rapidly varying forecast structure.</w:t>
            </w:r>
          </w:p>
        </w:tc>
      </w:tr>
      <w:tr>
        <w:trPr>
          <w:cantSplit/>
        </w:trPr>
        <w:tc>
          <w:tcPr>
            <w:tcW w:type="dxa" w:w="1872"/>
            <w:vAlign w:val="center"/>
          </w:tcPr>
          <w:p>
            <w:pPr>
              <w:spacing w:after="0"/>
            </w:pPr>
            <w:r/>
            <w:r>
              <w:rPr>
                <w:b w:val="0"/>
                <w:sz w:val="17"/>
              </w:rPr>
              <w:t>Temporal change</w:t>
            </w:r>
          </w:p>
        </w:tc>
        <w:tc>
          <w:tcPr>
            <w:tcW w:type="dxa" w:w="4464"/>
            <w:vAlign w:val="center"/>
          </w:tcPr>
          <w:p>
            <w:pPr>
              <w:spacing w:after="0"/>
            </w:pPr>
            <w:r/>
            <w:r>
              <w:rPr>
                <w:b w:val="0"/>
                <w:sz w:val="17"/>
              </w:rPr>
              <w:t>forecast change from adjacent lead days, pressure/wind change</w:t>
            </w:r>
          </w:p>
        </w:tc>
        <w:tc>
          <w:tcPr>
            <w:tcW w:type="dxa" w:w="3168"/>
            <w:vAlign w:val="center"/>
          </w:tcPr>
          <w:p>
            <w:pPr>
              <w:spacing w:after="0"/>
            </w:pPr>
            <w:r/>
            <w:r>
              <w:rPr>
                <w:b w:val="0"/>
                <w:sz w:val="17"/>
              </w:rPr>
              <w:t>Approximate rapidly evolving situations.</w:t>
            </w:r>
          </w:p>
        </w:tc>
      </w:tr>
      <w:tr>
        <w:trPr>
          <w:cantSplit/>
        </w:trPr>
        <w:tc>
          <w:tcPr>
            <w:tcW w:type="dxa" w:w="1872"/>
            <w:vAlign w:val="center"/>
            <w:shd w:fill="F7FAFC"/>
          </w:tcPr>
          <w:p>
            <w:pPr>
              <w:spacing w:after="0"/>
            </w:pPr>
            <w:r/>
            <w:r>
              <w:rPr>
                <w:b w:val="0"/>
                <w:sz w:val="17"/>
              </w:rPr>
              <w:t>Regime</w:t>
            </w:r>
          </w:p>
        </w:tc>
        <w:tc>
          <w:tcPr>
            <w:tcW w:type="dxa" w:w="4464"/>
            <w:vAlign w:val="center"/>
            <w:shd w:fill="F7FAFC"/>
          </w:tcPr>
          <w:p>
            <w:pPr>
              <w:spacing w:after="0"/>
            </w:pPr>
            <w:r/>
            <w:r>
              <w:rPr>
                <w:b w:val="0"/>
                <w:sz w:val="17"/>
              </w:rPr>
              <w:t>normal, heavy-rain, low-pressure, cyclone-like, heat, active/break monsoon</w:t>
            </w:r>
          </w:p>
        </w:tc>
        <w:tc>
          <w:tcPr>
            <w:tcW w:type="dxa" w:w="3168"/>
            <w:vAlign w:val="center"/>
            <w:shd w:fill="F7FAFC"/>
          </w:tcPr>
          <w:p>
            <w:pPr>
              <w:spacing w:after="0"/>
            </w:pPr>
            <w:r/>
            <w:r>
              <w:rPr>
                <w:b w:val="0"/>
                <w:sz w:val="17"/>
              </w:rPr>
              <w:t>Capture situation-dependent forecast behavior.</w:t>
            </w:r>
          </w:p>
        </w:tc>
      </w:tr>
      <w:tr>
        <w:trPr>
          <w:cantSplit/>
        </w:trPr>
        <w:tc>
          <w:tcPr>
            <w:tcW w:type="dxa" w:w="1872"/>
            <w:vAlign w:val="center"/>
          </w:tcPr>
          <w:p>
            <w:pPr>
              <w:spacing w:after="0"/>
            </w:pPr>
            <w:r/>
            <w:r>
              <w:rPr>
                <w:b w:val="0"/>
                <w:sz w:val="17"/>
              </w:rPr>
              <w:t>Recent context</w:t>
            </w:r>
          </w:p>
        </w:tc>
        <w:tc>
          <w:tcPr>
            <w:tcW w:type="dxa" w:w="4464"/>
            <w:vAlign w:val="center"/>
          </w:tcPr>
          <w:p>
            <w:pPr>
              <w:spacing w:after="0"/>
            </w:pPr>
            <w:r/>
            <w:r>
              <w:rPr>
                <w:b w:val="0"/>
                <w:sz w:val="17"/>
              </w:rPr>
              <w:t>recent observed rain totals, wet/dry persistence</w:t>
            </w:r>
          </w:p>
        </w:tc>
        <w:tc>
          <w:tcPr>
            <w:tcW w:type="dxa" w:w="3168"/>
            <w:vAlign w:val="center"/>
          </w:tcPr>
          <w:p>
            <w:pPr>
              <w:spacing w:after="0"/>
            </w:pPr>
            <w:r/>
            <w:r>
              <w:rPr>
                <w:b w:val="0"/>
                <w:sz w:val="17"/>
              </w:rPr>
              <w:t>Provide recent state context when available at forecast issue time.</w:t>
            </w:r>
          </w:p>
        </w:tc>
      </w:tr>
    </w:tbl>
    <w:p/>
    <w:p>
      <w:pPr>
        <w:pStyle w:val="Heading2"/>
      </w:pPr>
      <w:r>
        <w:t>10.2 Spatial neighborhood features</w:t>
      </w:r>
    </w:p>
    <w:p>
      <w:r>
        <w:t>The MVP should not require raw satellite or radar images. Instead, use numerical weather fields around the current cell. For example, calculate statistics over 3×3 and 5×5 windows. This gives the model spatial awareness while keeping training and inference fast.</w:t>
      </w:r>
    </w:p>
    <w:p>
      <w:pPr>
        <w:spacing w:after="0"/>
        <w:ind w:left="288"/>
      </w:pPr>
      <w:r>
        <w:rPr>
          <w:rFonts w:ascii="Consolas" w:hAnsi="Consolas"/>
          <w:color w:val="323232"/>
          <w:sz w:val="16"/>
        </w:rPr>
        <w:t>3x3 example</w:t>
      </w:r>
    </w:p>
    <w:p>
      <w:pPr>
        <w:spacing w:after="0"/>
        <w:ind w:left="288"/>
      </w:pPr>
      <w:r>
        <w:rPr>
          <w:rFonts w:ascii="Consolas" w:hAnsi="Consolas"/>
          <w:color w:val="323232"/>
          <w:sz w:val="16"/>
        </w:rPr>
        <w:t>-----------</w:t>
      </w:r>
    </w:p>
    <w:p>
      <w:pPr>
        <w:spacing w:after="0"/>
        <w:ind w:left="288"/>
      </w:pPr>
      <w:r>
        <w:rPr>
          <w:rFonts w:ascii="Consolas" w:hAnsi="Consolas"/>
          <w:color w:val="323232"/>
          <w:sz w:val="16"/>
        </w:rPr>
        <w:t xml:space="preserve">  15   22   17</w:t>
      </w:r>
    </w:p>
    <w:p>
      <w:pPr>
        <w:spacing w:after="0"/>
        <w:ind w:left="288"/>
      </w:pPr>
      <w:r>
        <w:rPr>
          <w:rFonts w:ascii="Consolas" w:hAnsi="Consolas"/>
          <w:color w:val="323232"/>
          <w:sz w:val="16"/>
        </w:rPr>
        <w:t xml:space="preserve">  19  120   30</w:t>
      </w:r>
    </w:p>
    <w:p>
      <w:pPr>
        <w:spacing w:after="0"/>
        <w:ind w:left="288"/>
      </w:pPr>
      <w:r>
        <w:rPr>
          <w:rFonts w:ascii="Consolas" w:hAnsi="Consolas"/>
          <w:color w:val="323232"/>
          <w:sz w:val="16"/>
        </w:rPr>
        <w:t xml:space="preserve">  14   28   21</w:t>
      </w:r>
    </w:p>
    <w:p>
      <w:pPr>
        <w:spacing w:after="0"/>
        <w:ind w:left="288"/>
      </w:pPr>
      <w:r>
        <w:rPr>
          <w:rFonts w:ascii="Consolas" w:hAnsi="Consolas"/>
          <w:color w:val="323232"/>
          <w:sz w:val="16"/>
        </w:rPr>
      </w:r>
    </w:p>
    <w:p>
      <w:pPr>
        <w:spacing w:after="0"/>
        <w:ind w:left="288"/>
      </w:pPr>
      <w:r>
        <w:rPr>
          <w:rFonts w:ascii="Consolas" w:hAnsi="Consolas"/>
          <w:color w:val="323232"/>
          <w:sz w:val="16"/>
        </w:rPr>
        <w:t>Features:</w:t>
      </w:r>
    </w:p>
    <w:p>
      <w:pPr>
        <w:spacing w:after="0"/>
        <w:ind w:left="288"/>
      </w:pPr>
      <w:r>
        <w:rPr>
          <w:rFonts w:ascii="Consolas" w:hAnsi="Consolas"/>
          <w:color w:val="323232"/>
          <w:sz w:val="16"/>
        </w:rPr>
        <w:t>center_rain = 120</w:t>
      </w:r>
    </w:p>
    <w:p>
      <w:pPr>
        <w:spacing w:after="0"/>
        <w:ind w:left="288"/>
      </w:pPr>
      <w:r>
        <w:rPr>
          <w:rFonts w:ascii="Consolas" w:hAnsi="Consolas"/>
          <w:color w:val="323232"/>
          <w:sz w:val="16"/>
        </w:rPr>
        <w:t>neighbor_mean = 25.75</w:t>
      </w:r>
    </w:p>
    <w:p>
      <w:pPr>
        <w:spacing w:after="0"/>
        <w:ind w:left="288"/>
      </w:pPr>
      <w:r>
        <w:rPr>
          <w:rFonts w:ascii="Consolas" w:hAnsi="Consolas"/>
          <w:color w:val="323232"/>
          <w:sz w:val="16"/>
        </w:rPr>
        <w:t>neighbor_max = 30</w:t>
      </w:r>
    </w:p>
    <w:p>
      <w:pPr>
        <w:spacing w:after="0"/>
        <w:ind w:left="288"/>
      </w:pPr>
      <w:r>
        <w:rPr>
          <w:rFonts w:ascii="Consolas" w:hAnsi="Consolas"/>
          <w:color w:val="323232"/>
          <w:sz w:val="16"/>
        </w:rPr>
        <w:t>neighbor_std = ...</w:t>
      </w:r>
    </w:p>
    <w:p>
      <w:pPr>
        <w:spacing w:after="0"/>
        <w:ind w:left="288"/>
      </w:pPr>
      <w:r>
        <w:rPr>
          <w:rFonts w:ascii="Consolas" w:hAnsi="Consolas"/>
          <w:color w:val="323232"/>
          <w:sz w:val="16"/>
        </w:rPr>
        <w:t>local_gradient = ...</w:t>
      </w:r>
    </w:p>
    <w:p>
      <w:pPr>
        <w:pStyle w:val="Heading2"/>
      </w:pPr>
      <w:r>
        <w:t>10.3 Data leakage rule</w:t>
      </w:r>
    </w:p>
    <w:tbl>
      <w:tblPr>
        <w:tblW w:type="auto" w:w="0"/>
        <w:jc w:val="center"/>
        <w:tblLook w:firstColumn="1" w:firstRow="1" w:lastColumn="0" w:lastRow="0" w:noHBand="0" w:noVBand="1" w:val="04A0"/>
      </w:tblPr>
      <w:tblGrid>
        <w:gridCol w:w="10080"/>
      </w:tblGrid>
      <w:tr>
        <w:tc>
          <w:tcPr>
            <w:tcW w:type="dxa" w:w="10080"/>
            <w:shd w:fill="FDECEC"/>
          </w:tcPr>
          <w:p>
            <w:r>
              <w:rPr>
                <w:b/>
                <w:color w:val="17324D"/>
              </w:rPr>
              <w:t>Critical rule</w:t>
              <w:br/>
            </w:r>
            <w:r>
              <w:t>Every feature must represent information that was available at forecast initialization time. Do not feed future observed rainfall, future forecast corrections, or any post-event information into the model input.</w:t>
            </w:r>
          </w:p>
        </w:tc>
      </w:tr>
    </w:tbl>
    <w:p/>
    <w:p>
      <w:pPr>
        <w:pStyle w:val="Heading1"/>
      </w:pPr>
      <w:r>
        <w:t>11. Weather-Regime Layer</w:t>
      </w:r>
    </w:p>
    <w:p>
      <w:r>
        <w:t>The problem statement highlights rapidly evolving regimes. The first implementation should include a simple regime representation without making the regime classifier the main research project.</w:t>
      </w:r>
    </w:p>
    <w:p>
      <w:pPr>
        <w:pStyle w:val="Heading2"/>
      </w:pPr>
      <w:r>
        <w:t>11.1 MVP regime options</w:t>
      </w:r>
    </w:p>
    <w:p>
      <w:pPr>
        <w:pStyle w:val="ListBullet"/>
        <w:spacing w:after="40"/>
      </w:pPr>
      <w:r>
        <w:t>Rule-based flags from forecast fields: heavy-rainfall, high-CAPE, strong pressure gradient, large precipitation change, etc.</w:t>
      </w:r>
    </w:p>
    <w:p>
      <w:pPr>
        <w:pStyle w:val="ListBullet"/>
        <w:spacing w:after="40"/>
      </w:pPr>
      <w:r>
        <w:t>A small classifier trained on expert labels if domain labels are available.</w:t>
      </w:r>
    </w:p>
    <w:p>
      <w:pPr>
        <w:pStyle w:val="ListBullet"/>
        <w:spacing w:after="40"/>
      </w:pPr>
      <w:r>
        <w:t>Unsupervised clustering for exploratory regime discovery, followed by manual interpretation.</w:t>
      </w:r>
    </w:p>
    <w:p>
      <w:pPr>
        <w:pStyle w:val="Heading2"/>
      </w:pPr>
      <w:r>
        <w:t>11.2 Recommended sequence</w:t>
      </w:r>
    </w:p>
    <w:p>
      <w:r>
        <w:t>Start with a small rule-based regime layer so the core bust detector can be completed quickly. If time permits, replace the rules with a learned classifier and compare performance.</w:t>
      </w:r>
    </w:p>
    <w:p>
      <w:pPr>
        <w:pStyle w:val="Heading1"/>
      </w:pPr>
      <w:r>
        <w:t>12. ML Modeling Strategy</w:t>
      </w:r>
    </w:p>
    <w:p>
      <w:pPr>
        <w:pStyle w:val="Heading2"/>
      </w:pPr>
      <w:r>
        <w:t>12.1 Baseline models</w:t>
      </w:r>
    </w:p>
    <w:p>
      <w:pPr>
        <w:pStyle w:val="ListBullet"/>
        <w:spacing w:after="40"/>
      </w:pPr>
      <w:r>
        <w:t>Historical-threshold baseline: bust if the current proxy exceeds the historical threshold.</w:t>
      </w:r>
    </w:p>
    <w:p>
      <w:pPr>
        <w:pStyle w:val="ListBullet"/>
        <w:spacing w:after="40"/>
      </w:pPr>
      <w:r>
        <w:t>Logistic Regression: interpretable linear probability baseline.</w:t>
      </w:r>
    </w:p>
    <w:p>
      <w:pPr>
        <w:pStyle w:val="ListBullet"/>
        <w:spacing w:after="40"/>
      </w:pPr>
      <w:r>
        <w:t>Random Forest or Gradient Boosting: non-linear tabular baseline.</w:t>
      </w:r>
    </w:p>
    <w:p>
      <w:pPr>
        <w:pStyle w:val="Heading2"/>
      </w:pPr>
      <w:r>
        <w:t>12.2 Primary model: XGBoost</w:t>
      </w:r>
    </w:p>
    <w:p>
      <w:r>
        <w:t>XGBoost is the recommended MVP because the initial feature space is tabular and structured, the model trains quickly, supports non-linear interactions, provides feature importance, and works well with SHAP. A single global model can score all grid cells.</w:t>
      </w:r>
    </w:p>
    <w:p>
      <w:pPr>
        <w:pStyle w:val="Heading2"/>
      </w:pPr>
      <w:r>
        <w:t>12.3 Output</w:t>
      </w:r>
    </w:p>
    <w:p>
      <w:pPr>
        <w:spacing w:after="0"/>
        <w:ind w:left="288"/>
      </w:pPr>
      <w:r>
        <w:rPr>
          <w:rFonts w:ascii="Consolas" w:hAnsi="Consolas"/>
          <w:color w:val="323232"/>
          <w:sz w:val="16"/>
        </w:rPr>
        <w:t>Input X -&gt; XGBoost -&gt; raw probability -&gt; calibration -&gt; P(Bust)</w:t>
      </w:r>
    </w:p>
    <w:p>
      <w:pPr>
        <w:spacing w:after="0"/>
        <w:ind w:left="288"/>
      </w:pPr>
      <w:r>
        <w:rPr>
          <w:rFonts w:ascii="Consolas" w:hAnsi="Consolas"/>
          <w:color w:val="323232"/>
          <w:sz w:val="16"/>
        </w:rPr>
        <w:t>Confidence = 1 - P(Bust)</w:t>
      </w:r>
    </w:p>
    <w:p>
      <w:pPr>
        <w:pStyle w:val="Heading2"/>
      </w:pPr>
      <w:r>
        <w:t>12.4 Class imbalance</w:t>
      </w:r>
    </w:p>
    <w:p>
      <w:r>
        <w:t>A P90 bust label is intentionally uncommon. The model should therefore account for imbalance using class weights, scale_pos_weight, careful threshold selection, and especially PR-AUC. Accuracy alone is not an adequate metric.</w:t>
      </w:r>
    </w:p>
    <w:p>
      <w:pPr>
        <w:pStyle w:val="Heading2"/>
      </w:pPr>
      <w:r>
        <w:t>12.5 Calibration</w:t>
      </w:r>
    </w:p>
    <w:p>
      <w:r>
        <w:t>Apply probability calibration on a validation period only. Isotonic regression is a suitable first option. The final product should be evaluated not just on discrimination but also on whether “80% risk” corresponds to roughly 80% observed bust frequency within comparable probability bins.</w:t>
      </w:r>
    </w:p>
    <w:p>
      <w:pPr>
        <w:pStyle w:val="Heading1"/>
      </w:pPr>
      <w:r>
        <w:t>13. Training and Validation Methodology</w:t>
      </w:r>
    </w:p>
    <w:p>
      <w:pPr>
        <w:jc w:val="center"/>
      </w:pPr>
      <w:r>
        <w:drawing>
          <wp:inline xmlns:a="http://schemas.openxmlformats.org/drawingml/2006/main" xmlns:pic="http://schemas.openxmlformats.org/drawingml/2006/picture">
            <wp:extent cx="5943600" cy="197794"/>
            <wp:docPr id="4" name="Picture 4" descr="Image: image4.png"/>
            <wp:cNvGraphicFramePr>
              <a:graphicFrameLocks noChangeAspect="1"/>
            </wp:cNvGraphicFramePr>
            <a:graphic>
              <a:graphicData uri="http://schemas.openxmlformats.org/drawingml/2006/picture">
                <pic:pic>
                  <pic:nvPicPr>
                    <pic:cNvPr id="0" name="02_training_pipeline.png"/>
                    <pic:cNvPicPr/>
                  </pic:nvPicPr>
                  <pic:blipFill>
                    <a:blip r:embed="rId14"/>
                    <a:stretch>
                      <a:fillRect/>
                    </a:stretch>
                  </pic:blipFill>
                  <pic:spPr>
                    <a:xfrm>
                      <a:off x="0" y="0"/>
                      <a:ext cx="5943600" cy="197794"/>
                    </a:xfrm>
                    <a:prstGeom prst="rect"/>
                  </pic:spPr>
                </pic:pic>
              </a:graphicData>
            </a:graphic>
          </wp:inline>
        </w:drawing>
      </w:r>
    </w:p>
    <w:p>
      <w:pPr>
        <w:jc w:val="center"/>
      </w:pPr>
      <w:r>
        <w:rPr>
          <w:i/>
          <w:color w:val="5A5A5A"/>
          <w:sz w:val="17"/>
        </w:rPr>
        <w:t>Figure 4. Historical training and validation pipeline.</w:t>
      </w:r>
    </w:p>
    <w:p/>
    <w:p>
      <w:pPr>
        <w:pStyle w:val="Heading2"/>
      </w:pPr>
      <w:r>
        <w:t>13.1 Time-based splitting</w:t>
      </w:r>
    </w:p>
    <w:p>
      <w:r>
        <w:t>Use chronological splits. Do not randomly shuffle forecast runs across train and test because adjacent dates are highly correlated and random splitting can leak seasonal or event information.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vAlign w:val="center"/>
            <w:shd w:fill="1F4E78"/>
          </w:tcPr>
          <w:p>
            <w:pPr>
              <w:spacing w:after="0"/>
            </w:pPr>
            <w:r/>
            <w:r>
              <w:rPr>
                <w:b/>
                <w:color w:val="FFFFFF"/>
                <w:sz w:val="17"/>
              </w:rPr>
              <w:t>Set</w:t>
            </w:r>
          </w:p>
        </w:tc>
        <w:tc>
          <w:tcPr>
            <w:tcW w:type="dxa" w:w="3312"/>
            <w:vAlign w:val="center"/>
            <w:shd w:fill="1F4E78"/>
          </w:tcPr>
          <w:p>
            <w:pPr>
              <w:spacing w:after="0"/>
            </w:pPr>
            <w:r/>
            <w:r>
              <w:rPr>
                <w:b/>
                <w:color w:val="FFFFFF"/>
                <w:sz w:val="17"/>
              </w:rPr>
              <w:t>Suggested use</w:t>
            </w:r>
          </w:p>
        </w:tc>
        <w:tc>
          <w:tcPr>
            <w:tcW w:type="dxa" w:w="4176"/>
            <w:vAlign w:val="center"/>
            <w:shd w:fill="1F4E78"/>
          </w:tcPr>
          <w:p>
            <w:pPr>
              <w:spacing w:after="0"/>
            </w:pPr>
            <w:r/>
            <w:r>
              <w:rPr>
                <w:b/>
                <w:color w:val="FFFFFF"/>
                <w:sz w:val="17"/>
              </w:rPr>
              <w:t>Reason</w:t>
            </w:r>
          </w:p>
        </w:tc>
      </w:tr>
      <w:tr>
        <w:trPr>
          <w:cantSplit/>
        </w:trPr>
        <w:tc>
          <w:tcPr>
            <w:tcW w:type="dxa" w:w="2016"/>
            <w:vAlign w:val="center"/>
            <w:shd w:fill="F7FAFC"/>
          </w:tcPr>
          <w:p>
            <w:pPr>
              <w:spacing w:after="0"/>
            </w:pPr>
            <w:r/>
            <w:r>
              <w:rPr>
                <w:b w:val="0"/>
                <w:sz w:val="17"/>
              </w:rPr>
              <w:t>Training</w:t>
            </w:r>
          </w:p>
        </w:tc>
        <w:tc>
          <w:tcPr>
            <w:tcW w:type="dxa" w:w="3312"/>
            <w:vAlign w:val="center"/>
            <w:shd w:fill="F7FAFC"/>
          </w:tcPr>
          <w:p>
            <w:pPr>
              <w:spacing w:after="0"/>
            </w:pPr>
            <w:r/>
            <w:r>
              <w:rPr>
                <w:b w:val="0"/>
                <w:sz w:val="17"/>
              </w:rPr>
              <w:t>Older historical runs</w:t>
            </w:r>
          </w:p>
        </w:tc>
        <w:tc>
          <w:tcPr>
            <w:tcW w:type="dxa" w:w="4176"/>
            <w:vAlign w:val="center"/>
            <w:shd w:fill="F7FAFC"/>
          </w:tcPr>
          <w:p>
            <w:pPr>
              <w:spacing w:after="0"/>
            </w:pPr>
            <w:r/>
            <w:r>
              <w:rPr>
                <w:b w:val="0"/>
                <w:sz w:val="17"/>
              </w:rPr>
              <w:t>Learn model relationships.</w:t>
            </w:r>
          </w:p>
        </w:tc>
      </w:tr>
      <w:tr>
        <w:trPr>
          <w:cantSplit/>
        </w:trPr>
        <w:tc>
          <w:tcPr>
            <w:tcW w:type="dxa" w:w="2016"/>
            <w:vAlign w:val="center"/>
          </w:tcPr>
          <w:p>
            <w:pPr>
              <w:spacing w:after="0"/>
            </w:pPr>
            <w:r/>
            <w:r>
              <w:rPr>
                <w:b w:val="0"/>
                <w:sz w:val="17"/>
              </w:rPr>
              <w:t>Validation</w:t>
            </w:r>
          </w:p>
        </w:tc>
        <w:tc>
          <w:tcPr>
            <w:tcW w:type="dxa" w:w="3312"/>
            <w:vAlign w:val="center"/>
          </w:tcPr>
          <w:p>
            <w:pPr>
              <w:spacing w:after="0"/>
            </w:pPr>
            <w:r/>
            <w:r>
              <w:rPr>
                <w:b w:val="0"/>
                <w:sz w:val="17"/>
              </w:rPr>
              <w:t>Later time period</w:t>
            </w:r>
          </w:p>
        </w:tc>
        <w:tc>
          <w:tcPr>
            <w:tcW w:type="dxa" w:w="4176"/>
            <w:vAlign w:val="center"/>
          </w:tcPr>
          <w:p>
            <w:pPr>
              <w:spacing w:after="0"/>
            </w:pPr>
            <w:r/>
            <w:r>
              <w:rPr>
                <w:b w:val="0"/>
                <w:sz w:val="17"/>
              </w:rPr>
              <w:t>Tune hyperparameters and calibration.</w:t>
            </w:r>
          </w:p>
        </w:tc>
      </w:tr>
      <w:tr>
        <w:trPr>
          <w:cantSplit/>
        </w:trPr>
        <w:tc>
          <w:tcPr>
            <w:tcW w:type="dxa" w:w="2016"/>
            <w:vAlign w:val="center"/>
            <w:shd w:fill="F7FAFC"/>
          </w:tcPr>
          <w:p>
            <w:pPr>
              <w:spacing w:after="0"/>
            </w:pPr>
            <w:r/>
            <w:r>
              <w:rPr>
                <w:b w:val="0"/>
                <w:sz w:val="17"/>
              </w:rPr>
              <w:t>Test</w:t>
            </w:r>
          </w:p>
        </w:tc>
        <w:tc>
          <w:tcPr>
            <w:tcW w:type="dxa" w:w="3312"/>
            <w:vAlign w:val="center"/>
            <w:shd w:fill="F7FAFC"/>
          </w:tcPr>
          <w:p>
            <w:pPr>
              <w:spacing w:after="0"/>
            </w:pPr>
            <w:r/>
            <w:r>
              <w:rPr>
                <w:b w:val="0"/>
                <w:sz w:val="17"/>
              </w:rPr>
              <w:t>Most recent unseen period</w:t>
            </w:r>
          </w:p>
        </w:tc>
        <w:tc>
          <w:tcPr>
            <w:tcW w:type="dxa" w:w="4176"/>
            <w:vAlign w:val="center"/>
            <w:shd w:fill="F7FAFC"/>
          </w:tcPr>
          <w:p>
            <w:pPr>
              <w:spacing w:after="0"/>
            </w:pPr>
            <w:r/>
            <w:r>
              <w:rPr>
                <w:b w:val="0"/>
                <w:sz w:val="17"/>
              </w:rPr>
              <w:t>Estimate operational generalization.</w:t>
            </w:r>
          </w:p>
        </w:tc>
      </w:tr>
    </w:tbl>
    <w:p/>
    <w:p>
      <w:pPr>
        <w:pStyle w:val="Heading2"/>
      </w:pPr>
      <w:r>
        <w:t>13.2 Example split</w:t>
      </w:r>
    </w:p>
    <w:p>
      <w:r>
        <w:t>For a prototype using recent high-quality historical runs, one practical setup is: 2024–2025 for training/validation and the 2026 monsoon period as a final holdout, provided the exact forecast archive and observation dates are available and fully matched. The final dates should be chosen based on actual data availability, not assumed in code.</w:t>
      </w:r>
    </w:p>
    <w:p>
      <w:pPr>
        <w:pStyle w:val="Heading2"/>
      </w:pPr>
      <w:r>
        <w:t>13.3 Evaluation axes</w:t>
      </w:r>
    </w:p>
    <w:p>
      <w:pPr>
        <w:pStyle w:val="ListBullet"/>
        <w:spacing w:after="40"/>
      </w:pPr>
      <w:r>
        <w:t>Lead time: Day 1 through Day 10.</w:t>
      </w:r>
    </w:p>
    <w:p>
      <w:pPr>
        <w:pStyle w:val="ListBullet"/>
        <w:spacing w:after="40"/>
      </w:pPr>
      <w:r>
        <w:t>Geography: all India, state/region, selected high-risk regions.</w:t>
      </w:r>
    </w:p>
    <w:p>
      <w:pPr>
        <w:pStyle w:val="ListBullet"/>
        <w:spacing w:after="40"/>
      </w:pPr>
      <w:r>
        <w:t>Season: monsoon vs non-monsoon.</w:t>
      </w:r>
    </w:p>
    <w:p>
      <w:pPr>
        <w:pStyle w:val="ListBullet"/>
        <w:spacing w:after="40"/>
      </w:pPr>
      <w:r>
        <w:t>Event type: heavy-rain and rapidly evolving cases.</w:t>
      </w:r>
    </w:p>
    <w:p>
      <w:pPr>
        <w:pStyle w:val="ListBullet"/>
        <w:spacing w:after="40"/>
      </w:pPr>
      <w:r>
        <w:t>Probability bins: calibration / reliability.</w:t>
      </w:r>
    </w:p>
    <w:p>
      <w:pPr>
        <w:pStyle w:val="Heading1"/>
      </w:pPr>
      <w:r>
        <w:t>14. Online Inference Pipeline</w:t>
      </w:r>
    </w:p>
    <w:p>
      <w:pPr>
        <w:jc w:val="center"/>
      </w:pPr>
      <w:r>
        <w:drawing>
          <wp:inline xmlns:a="http://schemas.openxmlformats.org/drawingml/2006/main" xmlns:pic="http://schemas.openxmlformats.org/drawingml/2006/picture">
            <wp:extent cx="5943600" cy="459204"/>
            <wp:docPr id="5" name="Picture 5" descr="Image: image5.png"/>
            <wp:cNvGraphicFramePr>
              <a:graphicFrameLocks noChangeAspect="1"/>
            </wp:cNvGraphicFramePr>
            <a:graphic>
              <a:graphicData uri="http://schemas.openxmlformats.org/drawingml/2006/picture">
                <pic:pic>
                  <pic:nvPicPr>
                    <pic:cNvPr id="0" name="03_inference_pipeline.png"/>
                    <pic:cNvPicPr/>
                  </pic:nvPicPr>
                  <pic:blipFill>
                    <a:blip r:embed="rId15"/>
                    <a:stretch>
                      <a:fillRect/>
                    </a:stretch>
                  </pic:blipFill>
                  <pic:spPr>
                    <a:xfrm>
                      <a:off x="0" y="0"/>
                      <a:ext cx="5943600" cy="459204"/>
                    </a:xfrm>
                    <a:prstGeom prst="rect"/>
                  </pic:spPr>
                </pic:pic>
              </a:graphicData>
            </a:graphic>
          </wp:inline>
        </w:drawing>
      </w:r>
    </w:p>
    <w:p>
      <w:pPr>
        <w:jc w:val="center"/>
      </w:pPr>
      <w:r>
        <w:rPr>
          <w:i/>
          <w:color w:val="5A5A5A"/>
          <w:sz w:val="17"/>
        </w:rPr>
        <w:t>Figure 5. Live inference path from a new NWP run to dashboard predictions.</w:t>
      </w:r>
    </w:p>
    <w:p/>
    <w:p>
      <w:pPr>
        <w:pStyle w:val="Heading2"/>
      </w:pPr>
      <w:r>
        <w:t>14.1 Inference steps</w:t>
      </w:r>
    </w:p>
    <w:p>
      <w:pPr>
        <w:spacing w:after="40"/>
        <w:ind w:left="115" w:hanging="115"/>
      </w:pPr>
      <w:r>
        <w:rPr>
          <w:b/>
        </w:rPr>
        <w:t xml:space="preserve">1. </w:t>
      </w:r>
      <w:r>
        <w:t>Detect or receive a new forecast run.</w:t>
      </w:r>
    </w:p>
    <w:p>
      <w:pPr>
        <w:spacing w:after="40"/>
        <w:ind w:left="115" w:hanging="115"/>
      </w:pPr>
      <w:r>
        <w:rPr>
          <w:b/>
        </w:rPr>
        <w:t xml:space="preserve">2. </w:t>
      </w:r>
      <w:r>
        <w:t>Load Day 1–Day 10 forecast fields.</w:t>
      </w:r>
    </w:p>
    <w:p>
      <w:pPr>
        <w:spacing w:after="40"/>
        <w:ind w:left="115" w:hanging="115"/>
      </w:pPr>
      <w:r>
        <w:rPr>
          <w:b/>
        </w:rPr>
        <w:t xml:space="preserve">3. </w:t>
      </w:r>
      <w:r>
        <w:t>Align the forecast to the common 0.25° grid.</w:t>
      </w:r>
    </w:p>
    <w:p>
      <w:pPr>
        <w:spacing w:after="40"/>
        <w:ind w:left="115" w:hanging="115"/>
      </w:pPr>
      <w:r>
        <w:rPr>
          <w:b/>
        </w:rPr>
        <w:t xml:space="preserve">4. </w:t>
      </w:r>
      <w:r>
        <w:t>Generate the same feature schema used during training.</w:t>
      </w:r>
    </w:p>
    <w:p>
      <w:pPr>
        <w:spacing w:after="40"/>
        <w:ind w:left="115" w:hanging="115"/>
      </w:pPr>
      <w:r>
        <w:rPr>
          <w:b/>
        </w:rPr>
        <w:t xml:space="preserve">5. </w:t>
      </w:r>
      <w:r>
        <w:t>Run the versioned XGBoost model and probability calibration.</w:t>
      </w:r>
    </w:p>
    <w:p>
      <w:pPr>
        <w:spacing w:after="40"/>
        <w:ind w:left="115" w:hanging="115"/>
      </w:pPr>
      <w:r>
        <w:rPr>
          <w:b/>
        </w:rPr>
        <w:t xml:space="preserve">6. </w:t>
      </w:r>
      <w:r>
        <w:t>Generate grid-wise bust probabilities and confidence values.</w:t>
      </w:r>
    </w:p>
    <w:p>
      <w:pPr>
        <w:spacing w:after="40"/>
        <w:ind w:left="115" w:hanging="115"/>
      </w:pPr>
      <w:r>
        <w:rPr>
          <w:b/>
        </w:rPr>
        <w:t xml:space="preserve">7. </w:t>
      </w:r>
      <w:r>
        <w:t>Generate SHAP explanations for selected cells or batch summaries.</w:t>
      </w:r>
    </w:p>
    <w:p>
      <w:pPr>
        <w:spacing w:after="40"/>
        <w:ind w:left="115" w:hanging="115"/>
      </w:pPr>
      <w:r>
        <w:rPr>
          <w:b/>
        </w:rPr>
        <w:t xml:space="preserve">8. </w:t>
      </w:r>
      <w:r>
        <w:t>Store predictions in the prediction database.</w:t>
      </w:r>
    </w:p>
    <w:p>
      <w:pPr>
        <w:spacing w:after="40"/>
        <w:ind w:left="115" w:hanging="115"/>
      </w:pPr>
      <w:r>
        <w:rPr>
          <w:b/>
        </w:rPr>
        <w:t xml:space="preserve">9. </w:t>
      </w:r>
      <w:r>
        <w:t>Serve results through FastAPI.</w:t>
      </w:r>
    </w:p>
    <w:p>
      <w:pPr>
        <w:spacing w:after="40"/>
        <w:ind w:left="115" w:hanging="115"/>
      </w:pPr>
      <w:r>
        <w:rPr>
          <w:b/>
        </w:rPr>
        <w:t xml:space="preserve">10. </w:t>
      </w:r>
      <w:r>
        <w:t>Render Day 1–Day 10 layers in the dashboard.</w:t>
      </w:r>
    </w:p>
    <w:p>
      <w:pPr>
        <w:pStyle w:val="Heading2"/>
      </w:pPr>
      <w:r>
        <w:t>14.2 Training and inference separation</w:t>
      </w:r>
    </w:p>
    <w:tbl>
      <w:tblPr>
        <w:tblW w:type="auto" w:w="0"/>
        <w:jc w:val="center"/>
        <w:tblLook w:firstColumn="1" w:firstRow="1" w:lastColumn="0" w:lastRow="0" w:noHBand="0" w:noVBand="1" w:val="04A0"/>
      </w:tblPr>
      <w:tblGrid>
        <w:gridCol w:w="10080"/>
      </w:tblGrid>
      <w:tr>
        <w:tc>
          <w:tcPr>
            <w:tcW w:type="dxa" w:w="10080"/>
            <w:shd w:fill="EAF2FF"/>
          </w:tcPr>
          <w:p>
            <w:r>
              <w:rPr>
                <w:b/>
                <w:color w:val="17324D"/>
              </w:rPr>
              <w:t>Architecture rule</w:t>
              <w:br/>
            </w:r>
            <w:r>
              <w:t>Training is an offline or scheduled process. Daily operation is inference using a versioned model artifact. This separation makes the system fast, reproducible and easier to debug.</w:t>
            </w:r>
          </w:p>
        </w:tc>
      </w:tr>
    </w:tbl>
    <w:p/>
    <w:p>
      <w:pPr>
        <w:pStyle w:val="Heading1"/>
      </w:pPr>
      <w:r>
        <w:t>15. Explainability and Similar-Event Reasoning</w:t>
      </w:r>
    </w:p>
    <w:p>
      <w:pPr>
        <w:pStyle w:val="Heading2"/>
      </w:pPr>
      <w:r>
        <w:t>15.1 SHAP explanation</w:t>
      </w:r>
    </w:p>
    <w:p>
      <w:r>
        <w:t>For a selected grid cell, SHAP identifies which features moved the model probability up or down. The UI should convert those contributions into a small set of human-readable drivers rather than exposing raw SHAP values only.</w:t>
      </w:r>
    </w:p>
    <w:p>
      <w:pPr>
        <w:spacing w:after="0"/>
        <w:ind w:left="288"/>
      </w:pPr>
      <w:r>
        <w:rPr>
          <w:rFonts w:ascii="Consolas" w:hAnsi="Consolas"/>
          <w:color w:val="323232"/>
          <w:sz w:val="16"/>
        </w:rPr>
        <w:t>Example</w:t>
      </w:r>
    </w:p>
    <w:p>
      <w:pPr>
        <w:spacing w:after="0"/>
        <w:ind w:left="288"/>
      </w:pPr>
      <w:r>
        <w:rPr>
          <w:rFonts w:ascii="Consolas" w:hAnsi="Consolas"/>
          <w:color w:val="323232"/>
          <w:sz w:val="16"/>
        </w:rPr>
        <w:t>-------</w:t>
      </w:r>
    </w:p>
    <w:p>
      <w:pPr>
        <w:spacing w:after="0"/>
        <w:ind w:left="288"/>
      </w:pPr>
      <w:r>
        <w:rPr>
          <w:rFonts w:ascii="Consolas" w:hAnsi="Consolas"/>
          <w:color w:val="323232"/>
          <w:sz w:val="16"/>
        </w:rPr>
        <w:t>Bust probability: 0.82</w:t>
      </w:r>
    </w:p>
    <w:p>
      <w:pPr>
        <w:spacing w:after="0"/>
        <w:ind w:left="288"/>
      </w:pPr>
      <w:r>
        <w:rPr>
          <w:rFonts w:ascii="Consolas" w:hAnsi="Consolas"/>
          <w:color w:val="323232"/>
          <w:sz w:val="16"/>
        </w:rPr>
        <w:t>Top positive drivers:</w:t>
      </w:r>
    </w:p>
    <w:p>
      <w:pPr>
        <w:spacing w:after="0"/>
        <w:ind w:left="288"/>
      </w:pPr>
      <w:r>
        <w:rPr>
          <w:rFonts w:ascii="Consolas" w:hAnsi="Consolas"/>
          <w:color w:val="323232"/>
          <w:sz w:val="16"/>
        </w:rPr>
        <w:t>1. High historical Day-5 error</w:t>
      </w:r>
    </w:p>
    <w:p>
      <w:pPr>
        <w:spacing w:after="0"/>
        <w:ind w:left="288"/>
      </w:pPr>
      <w:r>
        <w:rPr>
          <w:rFonts w:ascii="Consolas" w:hAnsi="Consolas"/>
          <w:color w:val="323232"/>
          <w:sz w:val="16"/>
        </w:rPr>
        <w:t>2. Strong local rainfall contrast</w:t>
      </w:r>
    </w:p>
    <w:p>
      <w:pPr>
        <w:spacing w:after="0"/>
        <w:ind w:left="288"/>
      </w:pPr>
      <w:r>
        <w:rPr>
          <w:rFonts w:ascii="Consolas" w:hAnsi="Consolas"/>
          <w:color w:val="323232"/>
          <w:sz w:val="16"/>
        </w:rPr>
        <w:t>3. Rapid forecast pressure change</w:t>
      </w:r>
    </w:p>
    <w:p>
      <w:pPr>
        <w:spacing w:after="0"/>
        <w:ind w:left="288"/>
      </w:pPr>
      <w:r>
        <w:rPr>
          <w:rFonts w:ascii="Consolas" w:hAnsi="Consolas"/>
          <w:color w:val="323232"/>
          <w:sz w:val="16"/>
        </w:rPr>
        <w:t>4. Heavy-rainfall regime flag</w:t>
      </w:r>
    </w:p>
    <w:p>
      <w:pPr>
        <w:pStyle w:val="Heading2"/>
      </w:pPr>
      <w:r>
        <w:t>15.2 Similar historical cases</w:t>
      </w:r>
    </w:p>
    <w:p>
      <w:r>
        <w:t>A nearest-neighbour or FAISS index can retrieve historical cases whose feature vectors are similar to the current forecast situation. The system can show a few dated examples and their realized forecast errors. These cases are evidence, not a guarantee of future behavior.</w:t>
      </w:r>
    </w:p>
    <w:p>
      <w:pPr>
        <w:pStyle w:val="Heading2"/>
      </w:pPr>
      <w:r>
        <w:t>15.3 Explanation wording</w:t>
      </w:r>
    </w:p>
    <w:tbl>
      <w:tblPr>
        <w:tblW w:type="auto" w:w="0"/>
        <w:jc w:val="center"/>
        <w:tblLook w:firstColumn="1" w:firstRow="1" w:lastColumn="0" w:lastRow="0" w:noHBand="0" w:noVBand="1" w:val="04A0"/>
      </w:tblPr>
      <w:tblGrid>
        <w:gridCol w:w="10080"/>
      </w:tblGrid>
      <w:tr>
        <w:tc>
          <w:tcPr>
            <w:tcW w:type="dxa" w:w="10080"/>
            <w:shd w:fill="F1F6FA"/>
          </w:tcPr>
          <w:p>
            <w:r>
              <w:rPr>
                <w:b/>
                <w:color w:val="17324D"/>
              </w:rPr>
              <w:t>Recommended language</w:t>
              <w:br/>
            </w:r>
            <w:r>
              <w:t>“Forecast confidence is low because the current pattern resembles historical situations with unusually large Day-5 errors in this area.” Avoid stating that the forecast will definitely fail.</w:t>
            </w:r>
          </w:p>
        </w:tc>
      </w:tr>
    </w:tbl>
    <w:p/>
    <w:p>
      <w:pPr>
        <w:pStyle w:val="Heading1"/>
      </w:pPr>
      <w:r>
        <w:t>16. Backend, API and Database Architecture</w:t>
      </w:r>
    </w:p>
    <w:p>
      <w:pPr>
        <w:pStyle w:val="Heading2"/>
      </w:pPr>
      <w:r>
        <w:t>16.1 Backend responsibilities</w:t>
      </w:r>
    </w:p>
    <w:p>
      <w:pPr>
        <w:pStyle w:val="ListBullet"/>
        <w:spacing w:after="40"/>
      </w:pPr>
      <w:r>
        <w:t>Serve prediction layers by lead day and run time.</w:t>
      </w:r>
    </w:p>
    <w:p>
      <w:pPr>
        <w:pStyle w:val="ListBullet"/>
        <w:spacing w:after="40"/>
      </w:pPr>
      <w:r>
        <w:t>Return cell-level details for map click interactions.</w:t>
      </w:r>
    </w:p>
    <w:p>
      <w:pPr>
        <w:pStyle w:val="ListBullet"/>
        <w:spacing w:after="40"/>
      </w:pPr>
      <w:r>
        <w:t>Return explanations and similar historical cases.</w:t>
      </w:r>
    </w:p>
    <w:p>
      <w:pPr>
        <w:pStyle w:val="ListBullet"/>
        <w:spacing w:after="40"/>
      </w:pPr>
      <w:r>
        <w:t>Provide health/status endpoints.</w:t>
      </w:r>
    </w:p>
    <w:p>
      <w:pPr>
        <w:pStyle w:val="ListBullet"/>
        <w:spacing w:after="40"/>
      </w:pPr>
      <w:r>
        <w:t>Enforce access control if operational data is private.</w:t>
      </w:r>
    </w:p>
    <w:p>
      <w:pPr>
        <w:pStyle w:val="Heading2"/>
      </w:pPr>
      <w:r>
        <w:t>16.2 Recommended stack</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vAlign w:val="center"/>
            <w:shd w:fill="1F4E78"/>
          </w:tcPr>
          <w:p>
            <w:pPr>
              <w:spacing w:after="0"/>
            </w:pPr>
            <w:r/>
            <w:r>
              <w:rPr>
                <w:b/>
                <w:color w:val="FFFFFF"/>
                <w:sz w:val="17"/>
              </w:rPr>
              <w:t>Component</w:t>
            </w:r>
          </w:p>
        </w:tc>
        <w:tc>
          <w:tcPr>
            <w:tcW w:type="dxa" w:w="6768"/>
            <w:vAlign w:val="center"/>
            <w:shd w:fill="1F4E78"/>
          </w:tcPr>
          <w:p>
            <w:pPr>
              <w:spacing w:after="0"/>
            </w:pPr>
            <w:r/>
            <w:r>
              <w:rPr>
                <w:b/>
                <w:color w:val="FFFFFF"/>
                <w:sz w:val="17"/>
              </w:rPr>
              <w:t>Recommendation</w:t>
            </w:r>
          </w:p>
        </w:tc>
      </w:tr>
      <w:tr>
        <w:trPr>
          <w:cantSplit/>
        </w:trPr>
        <w:tc>
          <w:tcPr>
            <w:tcW w:type="dxa" w:w="3024"/>
            <w:vAlign w:val="center"/>
            <w:shd w:fill="F7FAFC"/>
          </w:tcPr>
          <w:p>
            <w:pPr>
              <w:spacing w:after="0"/>
            </w:pPr>
            <w:r/>
            <w:r>
              <w:rPr>
                <w:b w:val="0"/>
                <w:sz w:val="17"/>
              </w:rPr>
              <w:t>API</w:t>
            </w:r>
          </w:p>
        </w:tc>
        <w:tc>
          <w:tcPr>
            <w:tcW w:type="dxa" w:w="6768"/>
            <w:vAlign w:val="center"/>
            <w:shd w:fill="F7FAFC"/>
          </w:tcPr>
          <w:p>
            <w:pPr>
              <w:spacing w:after="0"/>
            </w:pPr>
            <w:r/>
            <w:r>
              <w:rPr>
                <w:b w:val="0"/>
                <w:sz w:val="17"/>
              </w:rPr>
              <w:t>FastAPI</w:t>
            </w:r>
          </w:p>
        </w:tc>
      </w:tr>
      <w:tr>
        <w:trPr>
          <w:cantSplit/>
        </w:trPr>
        <w:tc>
          <w:tcPr>
            <w:tcW w:type="dxa" w:w="3024"/>
            <w:vAlign w:val="center"/>
          </w:tcPr>
          <w:p>
            <w:pPr>
              <w:spacing w:after="0"/>
            </w:pPr>
            <w:r/>
            <w:r>
              <w:rPr>
                <w:b w:val="0"/>
                <w:sz w:val="17"/>
              </w:rPr>
              <w:t>Database</w:t>
            </w:r>
          </w:p>
        </w:tc>
        <w:tc>
          <w:tcPr>
            <w:tcW w:type="dxa" w:w="6768"/>
            <w:vAlign w:val="center"/>
          </w:tcPr>
          <w:p>
            <w:pPr>
              <w:spacing w:after="0"/>
            </w:pPr>
            <w:r/>
            <w:r>
              <w:rPr>
                <w:b w:val="0"/>
                <w:sz w:val="17"/>
              </w:rPr>
              <w:t>PostgreSQL + PostGIS</w:t>
            </w:r>
          </w:p>
        </w:tc>
      </w:tr>
      <w:tr>
        <w:trPr>
          <w:cantSplit/>
        </w:trPr>
        <w:tc>
          <w:tcPr>
            <w:tcW w:type="dxa" w:w="3024"/>
            <w:vAlign w:val="center"/>
            <w:shd w:fill="F7FAFC"/>
          </w:tcPr>
          <w:p>
            <w:pPr>
              <w:spacing w:after="0"/>
            </w:pPr>
            <w:r/>
            <w:r>
              <w:rPr>
                <w:b w:val="0"/>
                <w:sz w:val="17"/>
              </w:rPr>
              <w:t>Object/data files</w:t>
            </w:r>
          </w:p>
        </w:tc>
        <w:tc>
          <w:tcPr>
            <w:tcW w:type="dxa" w:w="6768"/>
            <w:vAlign w:val="center"/>
            <w:shd w:fill="F7FAFC"/>
          </w:tcPr>
          <w:p>
            <w:pPr>
              <w:spacing w:after="0"/>
            </w:pPr>
            <w:r/>
            <w:r>
              <w:rPr>
                <w:b w:val="0"/>
                <w:sz w:val="17"/>
              </w:rPr>
              <w:t>Parquet + NetCDF/GRIB2 in object storage</w:t>
            </w:r>
          </w:p>
        </w:tc>
      </w:tr>
      <w:tr>
        <w:trPr>
          <w:cantSplit/>
        </w:trPr>
        <w:tc>
          <w:tcPr>
            <w:tcW w:type="dxa" w:w="3024"/>
            <w:vAlign w:val="center"/>
          </w:tcPr>
          <w:p>
            <w:pPr>
              <w:spacing w:after="0"/>
            </w:pPr>
            <w:r/>
            <w:r>
              <w:rPr>
                <w:b w:val="0"/>
                <w:sz w:val="17"/>
              </w:rPr>
              <w:t>ML artifact</w:t>
            </w:r>
          </w:p>
        </w:tc>
        <w:tc>
          <w:tcPr>
            <w:tcW w:type="dxa" w:w="6768"/>
            <w:vAlign w:val="center"/>
          </w:tcPr>
          <w:p>
            <w:pPr>
              <w:spacing w:after="0"/>
            </w:pPr>
            <w:r/>
            <w:r>
              <w:rPr>
                <w:b w:val="0"/>
                <w:sz w:val="17"/>
              </w:rPr>
              <w:t>Versioned model package (e.g., MLflow/artifact store or file-based MVP)</w:t>
            </w:r>
          </w:p>
        </w:tc>
      </w:tr>
      <w:tr>
        <w:trPr>
          <w:cantSplit/>
        </w:trPr>
        <w:tc>
          <w:tcPr>
            <w:tcW w:type="dxa" w:w="3024"/>
            <w:vAlign w:val="center"/>
            <w:shd w:fill="F7FAFC"/>
          </w:tcPr>
          <w:p>
            <w:pPr>
              <w:spacing w:after="0"/>
            </w:pPr>
            <w:r/>
            <w:r>
              <w:rPr>
                <w:b w:val="0"/>
                <w:sz w:val="17"/>
              </w:rPr>
              <w:t>Scheduling</w:t>
            </w:r>
          </w:p>
        </w:tc>
        <w:tc>
          <w:tcPr>
            <w:tcW w:type="dxa" w:w="6768"/>
            <w:vAlign w:val="center"/>
            <w:shd w:fill="F7FAFC"/>
          </w:tcPr>
          <w:p>
            <w:pPr>
              <w:spacing w:after="0"/>
            </w:pPr>
            <w:r/>
            <w:r>
              <w:rPr>
                <w:b w:val="0"/>
                <w:sz w:val="17"/>
              </w:rPr>
              <w:t>Cron / Airflow / Prefect (depending on scale)</w:t>
            </w:r>
          </w:p>
        </w:tc>
      </w:tr>
      <w:tr>
        <w:trPr>
          <w:cantSplit/>
        </w:trPr>
        <w:tc>
          <w:tcPr>
            <w:tcW w:type="dxa" w:w="3024"/>
            <w:vAlign w:val="center"/>
          </w:tcPr>
          <w:p>
            <w:pPr>
              <w:spacing w:after="0"/>
            </w:pPr>
            <w:r/>
            <w:r>
              <w:rPr>
                <w:b w:val="0"/>
                <w:sz w:val="17"/>
              </w:rPr>
              <w:t>Caching</w:t>
            </w:r>
          </w:p>
        </w:tc>
        <w:tc>
          <w:tcPr>
            <w:tcW w:type="dxa" w:w="6768"/>
            <w:vAlign w:val="center"/>
          </w:tcPr>
          <w:p>
            <w:pPr>
              <w:spacing w:after="0"/>
            </w:pPr>
            <w:r/>
            <w:r>
              <w:rPr>
                <w:b w:val="0"/>
                <w:sz w:val="17"/>
              </w:rPr>
              <w:t>Redis optional for repeated map requests</w:t>
            </w:r>
          </w:p>
        </w:tc>
      </w:tr>
    </w:tbl>
    <w:p/>
    <w:p>
      <w:pPr>
        <w:pStyle w:val="Heading2"/>
      </w:pPr>
      <w:r>
        <w:t>16.3 Core database tables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shd w:fill="1F4E78"/>
          </w:tcPr>
          <w:p>
            <w:pPr>
              <w:spacing w:after="0"/>
            </w:pPr>
            <w:r/>
            <w:r>
              <w:rPr>
                <w:b/>
                <w:color w:val="FFFFFF"/>
                <w:sz w:val="17"/>
              </w:rPr>
              <w:t>Table</w:t>
            </w:r>
          </w:p>
        </w:tc>
        <w:tc>
          <w:tcPr>
            <w:tcW w:type="dxa" w:w="6912"/>
            <w:vAlign w:val="center"/>
            <w:shd w:fill="1F4E78"/>
          </w:tcPr>
          <w:p>
            <w:pPr>
              <w:spacing w:after="0"/>
            </w:pPr>
            <w:r/>
            <w:r>
              <w:rPr>
                <w:b/>
                <w:color w:val="FFFFFF"/>
                <w:sz w:val="17"/>
              </w:rPr>
              <w:t>Key fields</w:t>
            </w:r>
          </w:p>
        </w:tc>
      </w:tr>
      <w:tr>
        <w:trPr>
          <w:cantSplit/>
        </w:trPr>
        <w:tc>
          <w:tcPr>
            <w:tcW w:type="dxa" w:w="2880"/>
            <w:vAlign w:val="center"/>
            <w:shd w:fill="F7FAFC"/>
          </w:tcPr>
          <w:p>
            <w:pPr>
              <w:spacing w:after="0"/>
            </w:pPr>
            <w:r/>
            <w:r>
              <w:rPr>
                <w:b w:val="0"/>
                <w:sz w:val="17"/>
              </w:rPr>
              <w:t>grid_cells</w:t>
            </w:r>
          </w:p>
        </w:tc>
        <w:tc>
          <w:tcPr>
            <w:tcW w:type="dxa" w:w="6912"/>
            <w:vAlign w:val="center"/>
            <w:shd w:fill="F7FAFC"/>
          </w:tcPr>
          <w:p>
            <w:pPr>
              <w:spacing w:after="0"/>
            </w:pPr>
            <w:r/>
            <w:r>
              <w:rPr>
                <w:b w:val="0"/>
                <w:sz w:val="17"/>
              </w:rPr>
              <w:t>cell_id, lat, lon, geometry, state, district, valid_flag</w:t>
            </w:r>
          </w:p>
        </w:tc>
      </w:tr>
      <w:tr>
        <w:trPr>
          <w:cantSplit/>
        </w:trPr>
        <w:tc>
          <w:tcPr>
            <w:tcW w:type="dxa" w:w="2880"/>
            <w:vAlign w:val="center"/>
          </w:tcPr>
          <w:p>
            <w:pPr>
              <w:spacing w:after="0"/>
            </w:pPr>
            <w:r/>
            <w:r>
              <w:rPr>
                <w:b w:val="0"/>
                <w:sz w:val="17"/>
              </w:rPr>
              <w:t>forecast_runs</w:t>
            </w:r>
          </w:p>
        </w:tc>
        <w:tc>
          <w:tcPr>
            <w:tcW w:type="dxa" w:w="6912"/>
            <w:vAlign w:val="center"/>
          </w:tcPr>
          <w:p>
            <w:pPr>
              <w:spacing w:after="0"/>
            </w:pPr>
            <w:r/>
            <w:r>
              <w:rPr>
                <w:b w:val="0"/>
                <w:sz w:val="17"/>
              </w:rPr>
              <w:t>run_id, model, init_time, source, version, ingestion_status</w:t>
            </w:r>
          </w:p>
        </w:tc>
      </w:tr>
      <w:tr>
        <w:trPr>
          <w:cantSplit/>
        </w:trPr>
        <w:tc>
          <w:tcPr>
            <w:tcW w:type="dxa" w:w="2880"/>
            <w:vAlign w:val="center"/>
            <w:shd w:fill="F7FAFC"/>
          </w:tcPr>
          <w:p>
            <w:pPr>
              <w:spacing w:after="0"/>
            </w:pPr>
            <w:r/>
            <w:r>
              <w:rPr>
                <w:b w:val="0"/>
                <w:sz w:val="17"/>
              </w:rPr>
              <w:t>historical_errors</w:t>
            </w:r>
          </w:p>
        </w:tc>
        <w:tc>
          <w:tcPr>
            <w:tcW w:type="dxa" w:w="6912"/>
            <w:vAlign w:val="center"/>
            <w:shd w:fill="F7FAFC"/>
          </w:tcPr>
          <w:p>
            <w:pPr>
              <w:spacing w:after="0"/>
            </w:pPr>
            <w:r/>
            <w:r>
              <w:rPr>
                <w:b w:val="0"/>
                <w:sz w:val="17"/>
              </w:rPr>
              <w:t>run_id, cell_id, lead_day, valid_date, forecast_value, observed_value, abs_error, bias_error</w:t>
            </w:r>
          </w:p>
        </w:tc>
      </w:tr>
      <w:tr>
        <w:trPr>
          <w:cantSplit/>
        </w:trPr>
        <w:tc>
          <w:tcPr>
            <w:tcW w:type="dxa" w:w="2880"/>
            <w:vAlign w:val="center"/>
          </w:tcPr>
          <w:p>
            <w:pPr>
              <w:spacing w:after="0"/>
            </w:pPr>
            <w:r/>
            <w:r>
              <w:rPr>
                <w:b w:val="0"/>
                <w:sz w:val="17"/>
              </w:rPr>
              <w:t>error_statistics</w:t>
            </w:r>
          </w:p>
        </w:tc>
        <w:tc>
          <w:tcPr>
            <w:tcW w:type="dxa" w:w="6912"/>
            <w:vAlign w:val="center"/>
          </w:tcPr>
          <w:p>
            <w:pPr>
              <w:spacing w:after="0"/>
            </w:pPr>
            <w:r/>
            <w:r>
              <w:rPr>
                <w:b w:val="0"/>
                <w:sz w:val="17"/>
              </w:rPr>
              <w:t>cell_id, lead_day, sample_count, mae, bias, p80, p90, p95</w:t>
            </w:r>
          </w:p>
        </w:tc>
      </w:tr>
      <w:tr>
        <w:trPr>
          <w:cantSplit/>
        </w:trPr>
        <w:tc>
          <w:tcPr>
            <w:tcW w:type="dxa" w:w="2880"/>
            <w:vAlign w:val="center"/>
            <w:shd w:fill="F7FAFC"/>
          </w:tcPr>
          <w:p>
            <w:pPr>
              <w:spacing w:after="0"/>
            </w:pPr>
            <w:r/>
            <w:r>
              <w:rPr>
                <w:b w:val="0"/>
                <w:sz w:val="17"/>
              </w:rPr>
              <w:t>predictions</w:t>
            </w:r>
          </w:p>
        </w:tc>
        <w:tc>
          <w:tcPr>
            <w:tcW w:type="dxa" w:w="6912"/>
            <w:vAlign w:val="center"/>
            <w:shd w:fill="F7FAFC"/>
          </w:tcPr>
          <w:p>
            <w:pPr>
              <w:spacing w:after="0"/>
            </w:pPr>
            <w:r/>
            <w:r>
              <w:rPr>
                <w:b w:val="0"/>
                <w:sz w:val="17"/>
              </w:rPr>
              <w:t>run_id, cell_id, lead_day, raw_probability, calibrated_probability, confidence, risk_level, model_version</w:t>
            </w:r>
          </w:p>
        </w:tc>
      </w:tr>
      <w:tr>
        <w:trPr>
          <w:cantSplit/>
        </w:trPr>
        <w:tc>
          <w:tcPr>
            <w:tcW w:type="dxa" w:w="2880"/>
            <w:vAlign w:val="center"/>
          </w:tcPr>
          <w:p>
            <w:pPr>
              <w:spacing w:after="0"/>
            </w:pPr>
            <w:r/>
            <w:r>
              <w:rPr>
                <w:b w:val="0"/>
                <w:sz w:val="17"/>
              </w:rPr>
              <w:t>explanations</w:t>
            </w:r>
          </w:p>
        </w:tc>
        <w:tc>
          <w:tcPr>
            <w:tcW w:type="dxa" w:w="6912"/>
            <w:vAlign w:val="center"/>
          </w:tcPr>
          <w:p>
            <w:pPr>
              <w:spacing w:after="0"/>
            </w:pPr>
            <w:r/>
            <w:r>
              <w:rPr>
                <w:b w:val="0"/>
                <w:sz w:val="17"/>
              </w:rPr>
              <w:t>prediction_id, feature_name, shap_value, rank, text_reason</w:t>
            </w:r>
          </w:p>
        </w:tc>
      </w:tr>
      <w:tr>
        <w:trPr>
          <w:cantSplit/>
        </w:trPr>
        <w:tc>
          <w:tcPr>
            <w:tcW w:type="dxa" w:w="2880"/>
            <w:vAlign w:val="center"/>
            <w:shd w:fill="F7FAFC"/>
          </w:tcPr>
          <w:p>
            <w:pPr>
              <w:spacing w:after="0"/>
            </w:pPr>
            <w:r/>
            <w:r>
              <w:rPr>
                <w:b w:val="0"/>
                <w:sz w:val="17"/>
              </w:rPr>
              <w:t>model_registry</w:t>
            </w:r>
          </w:p>
        </w:tc>
        <w:tc>
          <w:tcPr>
            <w:tcW w:type="dxa" w:w="6912"/>
            <w:vAlign w:val="center"/>
            <w:shd w:fill="F7FAFC"/>
          </w:tcPr>
          <w:p>
            <w:pPr>
              <w:spacing w:after="0"/>
            </w:pPr>
            <w:r/>
            <w:r>
              <w:rPr>
                <w:b w:val="0"/>
                <w:sz w:val="17"/>
              </w:rPr>
              <w:t>model_version, training_window, feature_schema_version, metrics, created_at</w:t>
            </w:r>
          </w:p>
        </w:tc>
      </w:tr>
    </w:tbl>
    <w:p/>
    <w:p>
      <w:pPr>
        <w:pStyle w:val="Heading2"/>
      </w:pPr>
      <w:r>
        <w:t>16.4 API endpoints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008"/>
            <w:vAlign w:val="center"/>
            <w:shd w:fill="1F4E78"/>
          </w:tcPr>
          <w:p>
            <w:pPr>
              <w:spacing w:after="0"/>
            </w:pPr>
            <w:r/>
            <w:r>
              <w:rPr>
                <w:b/>
                <w:color w:val="FFFFFF"/>
                <w:sz w:val="17"/>
              </w:rPr>
              <w:t>Method</w:t>
            </w:r>
          </w:p>
        </w:tc>
        <w:tc>
          <w:tcPr>
            <w:tcW w:type="dxa" w:w="4032"/>
            <w:vAlign w:val="center"/>
            <w:shd w:fill="1F4E78"/>
          </w:tcPr>
          <w:p>
            <w:pPr>
              <w:spacing w:after="0"/>
            </w:pPr>
            <w:r/>
            <w:r>
              <w:rPr>
                <w:b/>
                <w:color w:val="FFFFFF"/>
                <w:sz w:val="17"/>
              </w:rPr>
              <w:t>Endpoint</w:t>
            </w:r>
          </w:p>
        </w:tc>
        <w:tc>
          <w:tcPr>
            <w:tcW w:type="dxa" w:w="4752"/>
            <w:vAlign w:val="center"/>
            <w:shd w:fill="1F4E78"/>
          </w:tcPr>
          <w:p>
            <w:pPr>
              <w:spacing w:after="0"/>
            </w:pPr>
            <w:r/>
            <w:r>
              <w:rPr>
                <w:b/>
                <w:color w:val="FFFFFF"/>
                <w:sz w:val="17"/>
              </w:rPr>
              <w:t>Purpose</w:t>
            </w:r>
          </w:p>
        </w:tc>
      </w:tr>
      <w:tr>
        <w:trPr>
          <w:cantSplit/>
        </w:trPr>
        <w:tc>
          <w:tcPr>
            <w:tcW w:type="dxa" w:w="1008"/>
            <w:vAlign w:val="center"/>
            <w:shd w:fill="F7FAFC"/>
          </w:tcPr>
          <w:p>
            <w:pPr>
              <w:spacing w:after="0"/>
            </w:pPr>
            <w:r/>
            <w:r>
              <w:rPr>
                <w:b w:val="0"/>
                <w:sz w:val="17"/>
              </w:rPr>
              <w:t>GET</w:t>
            </w:r>
          </w:p>
        </w:tc>
        <w:tc>
          <w:tcPr>
            <w:tcW w:type="dxa" w:w="4032"/>
            <w:vAlign w:val="center"/>
            <w:shd w:fill="F7FAFC"/>
          </w:tcPr>
          <w:p>
            <w:pPr>
              <w:spacing w:after="0"/>
            </w:pPr>
            <w:r/>
            <w:r>
              <w:rPr>
                <w:b w:val="0"/>
                <w:sz w:val="17"/>
              </w:rPr>
              <w:t>/api/runs/latest</w:t>
            </w:r>
          </w:p>
        </w:tc>
        <w:tc>
          <w:tcPr>
            <w:tcW w:type="dxa" w:w="4752"/>
            <w:vAlign w:val="center"/>
            <w:shd w:fill="F7FAFC"/>
          </w:tcPr>
          <w:p>
            <w:pPr>
              <w:spacing w:after="0"/>
            </w:pPr>
            <w:r/>
            <w:r>
              <w:rPr>
                <w:b w:val="0"/>
                <w:sz w:val="17"/>
              </w:rPr>
              <w:t>Latest available forecast run.</w:t>
            </w:r>
          </w:p>
        </w:tc>
      </w:tr>
      <w:tr>
        <w:trPr>
          <w:cantSplit/>
        </w:trPr>
        <w:tc>
          <w:tcPr>
            <w:tcW w:type="dxa" w:w="1008"/>
            <w:vAlign w:val="center"/>
          </w:tcPr>
          <w:p>
            <w:pPr>
              <w:spacing w:after="0"/>
            </w:pPr>
            <w:r/>
            <w:r>
              <w:rPr>
                <w:b w:val="0"/>
                <w:sz w:val="17"/>
              </w:rPr>
              <w:t>GET</w:t>
            </w:r>
          </w:p>
        </w:tc>
        <w:tc>
          <w:tcPr>
            <w:tcW w:type="dxa" w:w="4032"/>
            <w:vAlign w:val="center"/>
          </w:tcPr>
          <w:p>
            <w:pPr>
              <w:spacing w:after="0"/>
            </w:pPr>
            <w:r/>
            <w:r>
              <w:rPr>
                <w:b w:val="0"/>
                <w:sz w:val="17"/>
              </w:rPr>
              <w:t>/api/risk?lead_day=5</w:t>
            </w:r>
          </w:p>
        </w:tc>
        <w:tc>
          <w:tcPr>
            <w:tcW w:type="dxa" w:w="4752"/>
            <w:vAlign w:val="center"/>
          </w:tcPr>
          <w:p>
            <w:pPr>
              <w:spacing w:after="0"/>
            </w:pPr>
            <w:r/>
            <w:r>
              <w:rPr>
                <w:b w:val="0"/>
                <w:sz w:val="17"/>
              </w:rPr>
              <w:t>All grid predictions for a lead day.</w:t>
            </w:r>
          </w:p>
        </w:tc>
      </w:tr>
      <w:tr>
        <w:trPr>
          <w:cantSplit/>
        </w:trPr>
        <w:tc>
          <w:tcPr>
            <w:tcW w:type="dxa" w:w="1008"/>
            <w:vAlign w:val="center"/>
            <w:shd w:fill="F7FAFC"/>
          </w:tcPr>
          <w:p>
            <w:pPr>
              <w:spacing w:after="0"/>
            </w:pPr>
            <w:r/>
            <w:r>
              <w:rPr>
                <w:b w:val="0"/>
                <w:sz w:val="17"/>
              </w:rPr>
              <w:t>GET</w:t>
            </w:r>
          </w:p>
        </w:tc>
        <w:tc>
          <w:tcPr>
            <w:tcW w:type="dxa" w:w="4032"/>
            <w:vAlign w:val="center"/>
            <w:shd w:fill="F7FAFC"/>
          </w:tcPr>
          <w:p>
            <w:pPr>
              <w:spacing w:after="0"/>
            </w:pPr>
            <w:r/>
            <w:r>
              <w:rPr>
                <w:b w:val="0"/>
                <w:sz w:val="17"/>
              </w:rPr>
              <w:t>/api/risk/cell/{cell_id}?lead_day=5</w:t>
            </w:r>
          </w:p>
        </w:tc>
        <w:tc>
          <w:tcPr>
            <w:tcW w:type="dxa" w:w="4752"/>
            <w:vAlign w:val="center"/>
            <w:shd w:fill="F7FAFC"/>
          </w:tcPr>
          <w:p>
            <w:pPr>
              <w:spacing w:after="0"/>
            </w:pPr>
            <w:r/>
            <w:r>
              <w:rPr>
                <w:b w:val="0"/>
                <w:sz w:val="17"/>
              </w:rPr>
              <w:t>Single cell detail.</w:t>
            </w:r>
          </w:p>
        </w:tc>
      </w:tr>
      <w:tr>
        <w:trPr>
          <w:cantSplit/>
        </w:trPr>
        <w:tc>
          <w:tcPr>
            <w:tcW w:type="dxa" w:w="1008"/>
            <w:vAlign w:val="center"/>
          </w:tcPr>
          <w:p>
            <w:pPr>
              <w:spacing w:after="0"/>
            </w:pPr>
            <w:r/>
            <w:r>
              <w:rPr>
                <w:b w:val="0"/>
                <w:sz w:val="17"/>
              </w:rPr>
              <w:t>GET</w:t>
            </w:r>
          </w:p>
        </w:tc>
        <w:tc>
          <w:tcPr>
            <w:tcW w:type="dxa" w:w="4032"/>
            <w:vAlign w:val="center"/>
          </w:tcPr>
          <w:p>
            <w:pPr>
              <w:spacing w:after="0"/>
            </w:pPr>
            <w:r/>
            <w:r>
              <w:rPr>
                <w:b w:val="0"/>
                <w:sz w:val="17"/>
              </w:rPr>
              <w:t>/api/explanation/cell/{cell_id}?lead_day=5</w:t>
            </w:r>
          </w:p>
        </w:tc>
        <w:tc>
          <w:tcPr>
            <w:tcW w:type="dxa" w:w="4752"/>
            <w:vAlign w:val="center"/>
          </w:tcPr>
          <w:p>
            <w:pPr>
              <w:spacing w:after="0"/>
            </w:pPr>
            <w:r/>
            <w:r>
              <w:rPr>
                <w:b w:val="0"/>
                <w:sz w:val="17"/>
              </w:rPr>
              <w:t>Top drivers / SHAP explanation.</w:t>
            </w:r>
          </w:p>
        </w:tc>
      </w:tr>
      <w:tr>
        <w:trPr>
          <w:cantSplit/>
        </w:trPr>
        <w:tc>
          <w:tcPr>
            <w:tcW w:type="dxa" w:w="1008"/>
            <w:vAlign w:val="center"/>
            <w:shd w:fill="F7FAFC"/>
          </w:tcPr>
          <w:p>
            <w:pPr>
              <w:spacing w:after="0"/>
            </w:pPr>
            <w:r/>
            <w:r>
              <w:rPr>
                <w:b w:val="0"/>
                <w:sz w:val="17"/>
              </w:rPr>
              <w:t>GET</w:t>
            </w:r>
          </w:p>
        </w:tc>
        <w:tc>
          <w:tcPr>
            <w:tcW w:type="dxa" w:w="4032"/>
            <w:vAlign w:val="center"/>
            <w:shd w:fill="F7FAFC"/>
          </w:tcPr>
          <w:p>
            <w:pPr>
              <w:spacing w:after="0"/>
            </w:pPr>
            <w:r/>
            <w:r>
              <w:rPr>
                <w:b w:val="0"/>
                <w:sz w:val="17"/>
              </w:rPr>
              <w:t>/api/similar-events/cell/{cell_id}?lead_day=5</w:t>
            </w:r>
          </w:p>
        </w:tc>
        <w:tc>
          <w:tcPr>
            <w:tcW w:type="dxa" w:w="4752"/>
            <w:vAlign w:val="center"/>
            <w:shd w:fill="F7FAFC"/>
          </w:tcPr>
          <w:p>
            <w:pPr>
              <w:spacing w:after="0"/>
            </w:pPr>
            <w:r/>
            <w:r>
              <w:rPr>
                <w:b w:val="0"/>
                <w:sz w:val="17"/>
              </w:rPr>
              <w:t>Similar historical forecast cases.</w:t>
            </w:r>
          </w:p>
        </w:tc>
      </w:tr>
      <w:tr>
        <w:trPr>
          <w:cantSplit/>
        </w:trPr>
        <w:tc>
          <w:tcPr>
            <w:tcW w:type="dxa" w:w="1008"/>
            <w:vAlign w:val="center"/>
          </w:tcPr>
          <w:p>
            <w:pPr>
              <w:spacing w:after="0"/>
            </w:pPr>
            <w:r/>
            <w:r>
              <w:rPr>
                <w:b w:val="0"/>
                <w:sz w:val="17"/>
              </w:rPr>
              <w:t>GET</w:t>
            </w:r>
          </w:p>
        </w:tc>
        <w:tc>
          <w:tcPr>
            <w:tcW w:type="dxa" w:w="4032"/>
            <w:vAlign w:val="center"/>
          </w:tcPr>
          <w:p>
            <w:pPr>
              <w:spacing w:after="0"/>
            </w:pPr>
            <w:r/>
            <w:r>
              <w:rPr>
                <w:b w:val="0"/>
                <w:sz w:val="17"/>
              </w:rPr>
              <w:t>/api/health</w:t>
            </w:r>
          </w:p>
        </w:tc>
        <w:tc>
          <w:tcPr>
            <w:tcW w:type="dxa" w:w="4752"/>
            <w:vAlign w:val="center"/>
          </w:tcPr>
          <w:p>
            <w:pPr>
              <w:spacing w:after="0"/>
            </w:pPr>
            <w:r/>
            <w:r>
              <w:rPr>
                <w:b w:val="0"/>
                <w:sz w:val="17"/>
              </w:rPr>
              <w:t>Service and data freshness status.</w:t>
            </w:r>
          </w:p>
        </w:tc>
      </w:tr>
    </w:tbl>
    <w:p/>
    <w:p>
      <w:pPr>
        <w:pStyle w:val="Heading2"/>
      </w:pPr>
      <w:r>
        <w:t>16.5 Example JSON response</w:t>
      </w:r>
    </w:p>
    <w:p>
      <w:pPr>
        <w:spacing w:after="0"/>
        <w:ind w:left="288"/>
      </w:pPr>
      <w:r>
        <w:rPr>
          <w:rFonts w:ascii="Consolas" w:hAnsi="Consolas"/>
          <w:color w:val="323232"/>
          <w:sz w:val="16"/>
        </w:rPr>
        <w:t>{</w:t>
      </w:r>
    </w:p>
    <w:p>
      <w:pPr>
        <w:spacing w:after="0"/>
        <w:ind w:left="288"/>
      </w:pPr>
      <w:r>
        <w:rPr>
          <w:rFonts w:ascii="Consolas" w:hAnsi="Consolas"/>
          <w:color w:val="323232"/>
          <w:sz w:val="16"/>
        </w:rPr>
        <w:t xml:space="preserve">  "run_time": "2026-09-22T00:00:00Z",</w:t>
      </w:r>
    </w:p>
    <w:p>
      <w:pPr>
        <w:spacing w:after="0"/>
        <w:ind w:left="288"/>
      </w:pPr>
      <w:r>
        <w:rPr>
          <w:rFonts w:ascii="Consolas" w:hAnsi="Consolas"/>
          <w:color w:val="323232"/>
          <w:sz w:val="16"/>
        </w:rPr>
        <w:t xml:space="preserve">  "lead_day": 5,</w:t>
      </w:r>
    </w:p>
    <w:p>
      <w:pPr>
        <w:spacing w:after="0"/>
        <w:ind w:left="288"/>
      </w:pPr>
      <w:r>
        <w:rPr>
          <w:rFonts w:ascii="Consolas" w:hAnsi="Consolas"/>
          <w:color w:val="323232"/>
          <w:sz w:val="16"/>
        </w:rPr>
        <w:t xml:space="preserve">  "cell_id": "IND_19.25_73.00",</w:t>
      </w:r>
    </w:p>
    <w:p>
      <w:pPr>
        <w:spacing w:after="0"/>
        <w:ind w:left="288"/>
      </w:pPr>
      <w:r>
        <w:rPr>
          <w:rFonts w:ascii="Consolas" w:hAnsi="Consolas"/>
          <w:color w:val="323232"/>
          <w:sz w:val="16"/>
        </w:rPr>
        <w:t xml:space="preserve">  "lat": 19.25,</w:t>
      </w:r>
    </w:p>
    <w:p>
      <w:pPr>
        <w:spacing w:after="0"/>
        <w:ind w:left="288"/>
      </w:pPr>
      <w:r>
        <w:rPr>
          <w:rFonts w:ascii="Consolas" w:hAnsi="Consolas"/>
          <w:color w:val="323232"/>
          <w:sz w:val="16"/>
        </w:rPr>
        <w:t xml:space="preserve">  "lon": 73.00,</w:t>
      </w:r>
    </w:p>
    <w:p>
      <w:pPr>
        <w:spacing w:after="0"/>
        <w:ind w:left="288"/>
      </w:pPr>
      <w:r>
        <w:rPr>
          <w:rFonts w:ascii="Consolas" w:hAnsi="Consolas"/>
          <w:color w:val="323232"/>
          <w:sz w:val="16"/>
        </w:rPr>
        <w:t xml:space="preserve">  "bust_probability": 0.82,</w:t>
      </w:r>
    </w:p>
    <w:p>
      <w:pPr>
        <w:spacing w:after="0"/>
        <w:ind w:left="288"/>
      </w:pPr>
      <w:r>
        <w:rPr>
          <w:rFonts w:ascii="Consolas" w:hAnsi="Consolas"/>
          <w:color w:val="323232"/>
          <w:sz w:val="16"/>
        </w:rPr>
        <w:t xml:space="preserve">  "confidence": 0.18,</w:t>
      </w:r>
    </w:p>
    <w:p>
      <w:pPr>
        <w:spacing w:after="0"/>
        <w:ind w:left="288"/>
      </w:pPr>
      <w:r>
        <w:rPr>
          <w:rFonts w:ascii="Consolas" w:hAnsi="Consolas"/>
          <w:color w:val="323232"/>
          <w:sz w:val="16"/>
        </w:rPr>
        <w:t xml:space="preserve">  "risk_level": "very_high",</w:t>
      </w:r>
    </w:p>
    <w:p>
      <w:pPr>
        <w:spacing w:after="0"/>
        <w:ind w:left="288"/>
      </w:pPr>
      <w:r>
        <w:rPr>
          <w:rFonts w:ascii="Consolas" w:hAnsi="Consolas"/>
          <w:color w:val="323232"/>
          <w:sz w:val="16"/>
        </w:rPr>
        <w:t xml:space="preserve">  "top_reasons": [</w:t>
      </w:r>
    </w:p>
    <w:p>
      <w:pPr>
        <w:spacing w:after="0"/>
        <w:ind w:left="288"/>
      </w:pPr>
      <w:r>
        <w:rPr>
          <w:rFonts w:ascii="Consolas" w:hAnsi="Consolas"/>
          <w:color w:val="323232"/>
          <w:sz w:val="16"/>
        </w:rPr>
        <w:t xml:space="preserve">    "high historical day-5 error",</w:t>
      </w:r>
    </w:p>
    <w:p>
      <w:pPr>
        <w:spacing w:after="0"/>
        <w:ind w:left="288"/>
      </w:pPr>
      <w:r>
        <w:rPr>
          <w:rFonts w:ascii="Consolas" w:hAnsi="Consolas"/>
          <w:color w:val="323232"/>
          <w:sz w:val="16"/>
        </w:rPr>
        <w:t xml:space="preserve">    "strong local rainfall gradient",</w:t>
      </w:r>
    </w:p>
    <w:p>
      <w:pPr>
        <w:spacing w:after="0"/>
        <w:ind w:left="288"/>
      </w:pPr>
      <w:r>
        <w:rPr>
          <w:rFonts w:ascii="Consolas" w:hAnsi="Consolas"/>
          <w:color w:val="323232"/>
          <w:sz w:val="16"/>
        </w:rPr>
        <w:t xml:space="preserve">    "rapid pressure evolution"</w:t>
      </w:r>
    </w:p>
    <w:p>
      <w:pPr>
        <w:spacing w:after="0"/>
        <w:ind w:left="288"/>
      </w:pPr>
      <w:r>
        <w:rPr>
          <w:rFonts w:ascii="Consolas" w:hAnsi="Consolas"/>
          <w:color w:val="323232"/>
          <w:sz w:val="16"/>
        </w:rPr>
        <w:t xml:space="preserve">  ]</w:t>
      </w:r>
    </w:p>
    <w:p>
      <w:pPr>
        <w:spacing w:after="0"/>
        <w:ind w:left="288"/>
      </w:pPr>
      <w:r>
        <w:rPr>
          <w:rFonts w:ascii="Consolas" w:hAnsi="Consolas"/>
          <w:color w:val="323232"/>
          <w:sz w:val="16"/>
        </w:rPr>
        <w:t>}</w:t>
      </w:r>
    </w:p>
    <w:p>
      <w:pPr>
        <w:pStyle w:val="Heading1"/>
      </w:pPr>
      <w:r>
        <w:t>17. Frontend and Confidence Map Design</w:t>
      </w:r>
    </w:p>
    <w:p>
      <w:pPr>
        <w:pStyle w:val="Heading2"/>
      </w:pPr>
      <w:r>
        <w:t>17.1 Frontend responsibilities</w:t>
      </w:r>
    </w:p>
    <w:p>
      <w:pPr>
        <w:pStyle w:val="ListBullet"/>
        <w:spacing w:after="40"/>
      </w:pPr>
      <w:r>
        <w:t>Show the latest forecast run and data freshness.</w:t>
      </w:r>
    </w:p>
    <w:p>
      <w:pPr>
        <w:pStyle w:val="ListBullet"/>
        <w:spacing w:after="40"/>
      </w:pPr>
      <w:r>
        <w:t>Provide a Day 1–Day 10 selector.</w:t>
      </w:r>
    </w:p>
    <w:p>
      <w:pPr>
        <w:pStyle w:val="ListBullet"/>
        <w:spacing w:after="40"/>
      </w:pPr>
      <w:r>
        <w:t>Render the grid-wise confidence/risk layer.</w:t>
      </w:r>
    </w:p>
    <w:p>
      <w:pPr>
        <w:pStyle w:val="ListBullet"/>
        <w:spacing w:after="40"/>
      </w:pPr>
      <w:r>
        <w:t>Allow a user to click any cell.</w:t>
      </w:r>
    </w:p>
    <w:p>
      <w:pPr>
        <w:pStyle w:val="ListBullet"/>
        <w:spacing w:after="40"/>
      </w:pPr>
      <w:r>
        <w:t>Show the selected cell probability, confidence, forecast rainfall, and top reasons.</w:t>
      </w:r>
    </w:p>
    <w:p>
      <w:pPr>
        <w:pStyle w:val="ListBullet"/>
        <w:spacing w:after="40"/>
      </w:pPr>
      <w:r>
        <w:t>Allow filtering by state/district/risk level.</w:t>
      </w:r>
    </w:p>
    <w:p>
      <w:pPr>
        <w:pStyle w:val="ListBullet"/>
        <w:spacing w:after="40"/>
      </w:pPr>
      <w:r>
        <w:t>Show legends and definitions so the map is interpretable.</w:t>
      </w:r>
    </w:p>
    <w:p>
      <w:pPr>
        <w:pStyle w:val="Heading2"/>
      </w:pPr>
      <w:r>
        <w:t>17.2 Map data flow</w:t>
      </w:r>
    </w:p>
    <w:p>
      <w:pPr>
        <w:jc w:val="center"/>
      </w:pPr>
      <w:r>
        <w:drawing>
          <wp:inline xmlns:a="http://schemas.openxmlformats.org/drawingml/2006/main" xmlns:pic="http://schemas.openxmlformats.org/drawingml/2006/picture">
            <wp:extent cx="5943600" cy="1442330"/>
            <wp:docPr id="6" name="Picture 6" descr="Image: image3.png"/>
            <wp:cNvGraphicFramePr>
              <a:graphicFrameLocks noChangeAspect="1"/>
            </wp:cNvGraphicFramePr>
            <a:graphic>
              <a:graphicData uri="http://schemas.openxmlformats.org/drawingml/2006/picture">
                <pic:pic>
                  <pic:nvPicPr>
                    <pic:cNvPr id="0" name="04_map_rendering_flow.png"/>
                    <pic:cNvPicPr/>
                  </pic:nvPicPr>
                  <pic:blipFill>
                    <a:blip r:embed="rId13"/>
                    <a:stretch>
                      <a:fillRect/>
                    </a:stretch>
                  </pic:blipFill>
                  <pic:spPr>
                    <a:xfrm>
                      <a:off x="0" y="0"/>
                      <a:ext cx="5943600" cy="1442330"/>
                    </a:xfrm>
                    <a:prstGeom prst="rect"/>
                  </pic:spPr>
                </pic:pic>
              </a:graphicData>
            </a:graphic>
          </wp:inline>
        </w:drawing>
      </w:r>
    </w:p>
    <w:p>
      <w:pPr>
        <w:jc w:val="center"/>
      </w:pPr>
      <w:r>
        <w:rPr>
          <w:i/>
          <w:color w:val="5A5A5A"/>
          <w:sz w:val="17"/>
        </w:rPr>
        <w:t>Figure 6. Frontend rendering path: prediction + grid geometry + India mask -&gt; map layer.</w:t>
      </w:r>
    </w:p>
    <w:p/>
    <w:p>
      <w:pPr>
        <w:pStyle w:val="Heading2"/>
      </w:pPr>
      <w:r>
        <w:t>17.3 Risk colors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160"/>
            <w:vAlign w:val="center"/>
            <w:shd w:fill="1F4E78"/>
          </w:tcPr>
          <w:p>
            <w:pPr>
              <w:spacing w:after="0"/>
            </w:pPr>
            <w:r/>
            <w:r>
              <w:rPr>
                <w:b/>
                <w:color w:val="FFFFFF"/>
                <w:sz w:val="17"/>
              </w:rPr>
              <w:t>Bust probability</w:t>
            </w:r>
          </w:p>
        </w:tc>
        <w:tc>
          <w:tcPr>
            <w:tcW w:type="dxa" w:w="4320"/>
            <w:vAlign w:val="center"/>
            <w:shd w:fill="1F4E78"/>
          </w:tcPr>
          <w:p>
            <w:pPr>
              <w:spacing w:after="0"/>
            </w:pPr>
            <w:r/>
            <w:r>
              <w:rPr>
                <w:b/>
                <w:color w:val="FFFFFF"/>
                <w:sz w:val="17"/>
              </w:rPr>
              <w:t>Interpretation</w:t>
            </w:r>
          </w:p>
        </w:tc>
        <w:tc>
          <w:tcPr>
            <w:tcW w:type="dxa" w:w="2880"/>
            <w:vAlign w:val="center"/>
            <w:shd w:fill="1F4E78"/>
          </w:tcPr>
          <w:p>
            <w:pPr>
              <w:spacing w:after="0"/>
            </w:pPr>
            <w:r/>
            <w:r>
              <w:rPr>
                <w:b/>
                <w:color w:val="FFFFFF"/>
                <w:sz w:val="17"/>
              </w:rPr>
              <w:t>Suggested display</w:t>
            </w:r>
          </w:p>
        </w:tc>
      </w:tr>
      <w:tr>
        <w:trPr>
          <w:cantSplit/>
        </w:trPr>
        <w:tc>
          <w:tcPr>
            <w:tcW w:type="dxa" w:w="2160"/>
            <w:vAlign w:val="center"/>
            <w:shd w:fill="F7FAFC"/>
          </w:tcPr>
          <w:p>
            <w:pPr>
              <w:spacing w:after="0"/>
            </w:pPr>
            <w:r/>
            <w:r>
              <w:rPr>
                <w:b w:val="0"/>
                <w:sz w:val="17"/>
              </w:rPr>
              <w:t>0–20%</w:t>
            </w:r>
          </w:p>
        </w:tc>
        <w:tc>
          <w:tcPr>
            <w:tcW w:type="dxa" w:w="4320"/>
            <w:vAlign w:val="center"/>
            <w:shd w:fill="F7FAFC"/>
          </w:tcPr>
          <w:p>
            <w:pPr>
              <w:spacing w:after="0"/>
            </w:pPr>
            <w:r/>
            <w:r>
              <w:rPr>
                <w:b w:val="0"/>
                <w:sz w:val="17"/>
              </w:rPr>
              <w:t>Very low bust risk / high confidence</w:t>
            </w:r>
          </w:p>
        </w:tc>
        <w:tc>
          <w:tcPr>
            <w:tcW w:type="dxa" w:w="2880"/>
            <w:vAlign w:val="center"/>
            <w:shd w:fill="F7FAFC"/>
          </w:tcPr>
          <w:p>
            <w:pPr>
              <w:spacing w:after="0"/>
            </w:pPr>
            <w:r/>
            <w:r>
              <w:rPr>
                <w:b w:val="0"/>
                <w:sz w:val="17"/>
              </w:rPr>
              <w:t>Green</w:t>
            </w:r>
          </w:p>
        </w:tc>
      </w:tr>
      <w:tr>
        <w:trPr>
          <w:cantSplit/>
        </w:trPr>
        <w:tc>
          <w:tcPr>
            <w:tcW w:type="dxa" w:w="2160"/>
            <w:vAlign w:val="center"/>
          </w:tcPr>
          <w:p>
            <w:pPr>
              <w:spacing w:after="0"/>
            </w:pPr>
            <w:r/>
            <w:r>
              <w:rPr>
                <w:b w:val="0"/>
                <w:sz w:val="17"/>
              </w:rPr>
              <w:t>20–40%</w:t>
            </w:r>
          </w:p>
        </w:tc>
        <w:tc>
          <w:tcPr>
            <w:tcW w:type="dxa" w:w="4320"/>
            <w:vAlign w:val="center"/>
          </w:tcPr>
          <w:p>
            <w:pPr>
              <w:spacing w:after="0"/>
            </w:pPr>
            <w:r/>
            <w:r>
              <w:rPr>
                <w:b w:val="0"/>
                <w:sz w:val="17"/>
              </w:rPr>
              <w:t>Low</w:t>
            </w:r>
          </w:p>
        </w:tc>
        <w:tc>
          <w:tcPr>
            <w:tcW w:type="dxa" w:w="2880"/>
            <w:vAlign w:val="center"/>
          </w:tcPr>
          <w:p>
            <w:pPr>
              <w:spacing w:after="0"/>
            </w:pPr>
            <w:r/>
            <w:r>
              <w:rPr>
                <w:b w:val="0"/>
                <w:sz w:val="17"/>
              </w:rPr>
              <w:t>Light green</w:t>
            </w:r>
          </w:p>
        </w:tc>
      </w:tr>
      <w:tr>
        <w:trPr>
          <w:cantSplit/>
        </w:trPr>
        <w:tc>
          <w:tcPr>
            <w:tcW w:type="dxa" w:w="2160"/>
            <w:vAlign w:val="center"/>
            <w:shd w:fill="F7FAFC"/>
          </w:tcPr>
          <w:p>
            <w:pPr>
              <w:spacing w:after="0"/>
            </w:pPr>
            <w:r/>
            <w:r>
              <w:rPr>
                <w:b w:val="0"/>
                <w:sz w:val="17"/>
              </w:rPr>
              <w:t>40–60%</w:t>
            </w:r>
          </w:p>
        </w:tc>
        <w:tc>
          <w:tcPr>
            <w:tcW w:type="dxa" w:w="4320"/>
            <w:vAlign w:val="center"/>
            <w:shd w:fill="F7FAFC"/>
          </w:tcPr>
          <w:p>
            <w:pPr>
              <w:spacing w:after="0"/>
            </w:pPr>
            <w:r/>
            <w:r>
              <w:rPr>
                <w:b w:val="0"/>
                <w:sz w:val="17"/>
              </w:rPr>
              <w:t>Moderate</w:t>
            </w:r>
          </w:p>
        </w:tc>
        <w:tc>
          <w:tcPr>
            <w:tcW w:type="dxa" w:w="2880"/>
            <w:vAlign w:val="center"/>
            <w:shd w:fill="F7FAFC"/>
          </w:tcPr>
          <w:p>
            <w:pPr>
              <w:spacing w:after="0"/>
            </w:pPr>
            <w:r/>
            <w:r>
              <w:rPr>
                <w:b w:val="0"/>
                <w:sz w:val="17"/>
              </w:rPr>
              <w:t>Yellow</w:t>
            </w:r>
          </w:p>
        </w:tc>
      </w:tr>
      <w:tr>
        <w:trPr>
          <w:cantSplit/>
        </w:trPr>
        <w:tc>
          <w:tcPr>
            <w:tcW w:type="dxa" w:w="2160"/>
            <w:vAlign w:val="center"/>
          </w:tcPr>
          <w:p>
            <w:pPr>
              <w:spacing w:after="0"/>
            </w:pPr>
            <w:r/>
            <w:r>
              <w:rPr>
                <w:b w:val="0"/>
                <w:sz w:val="17"/>
              </w:rPr>
              <w:t>60–80%</w:t>
            </w:r>
          </w:p>
        </w:tc>
        <w:tc>
          <w:tcPr>
            <w:tcW w:type="dxa" w:w="4320"/>
            <w:vAlign w:val="center"/>
          </w:tcPr>
          <w:p>
            <w:pPr>
              <w:spacing w:after="0"/>
            </w:pPr>
            <w:r/>
            <w:r>
              <w:rPr>
                <w:b w:val="0"/>
                <w:sz w:val="17"/>
              </w:rPr>
              <w:t>High</w:t>
            </w:r>
          </w:p>
        </w:tc>
        <w:tc>
          <w:tcPr>
            <w:tcW w:type="dxa" w:w="2880"/>
            <w:vAlign w:val="center"/>
          </w:tcPr>
          <w:p>
            <w:pPr>
              <w:spacing w:after="0"/>
            </w:pPr>
            <w:r/>
            <w:r>
              <w:rPr>
                <w:b w:val="0"/>
                <w:sz w:val="17"/>
              </w:rPr>
              <w:t>Orange</w:t>
            </w:r>
          </w:p>
        </w:tc>
      </w:tr>
      <w:tr>
        <w:trPr>
          <w:cantSplit/>
        </w:trPr>
        <w:tc>
          <w:tcPr>
            <w:tcW w:type="dxa" w:w="2160"/>
            <w:vAlign w:val="center"/>
            <w:shd w:fill="F7FAFC"/>
          </w:tcPr>
          <w:p>
            <w:pPr>
              <w:spacing w:after="0"/>
            </w:pPr>
            <w:r/>
            <w:r>
              <w:rPr>
                <w:b w:val="0"/>
                <w:sz w:val="17"/>
              </w:rPr>
              <w:t>80–100%</w:t>
            </w:r>
          </w:p>
        </w:tc>
        <w:tc>
          <w:tcPr>
            <w:tcW w:type="dxa" w:w="4320"/>
            <w:vAlign w:val="center"/>
            <w:shd w:fill="F7FAFC"/>
          </w:tcPr>
          <w:p>
            <w:pPr>
              <w:spacing w:after="0"/>
            </w:pPr>
            <w:r/>
            <w:r>
              <w:rPr>
                <w:b w:val="0"/>
                <w:sz w:val="17"/>
              </w:rPr>
              <w:t>Very high</w:t>
            </w:r>
          </w:p>
        </w:tc>
        <w:tc>
          <w:tcPr>
            <w:tcW w:type="dxa" w:w="2880"/>
            <w:vAlign w:val="center"/>
            <w:shd w:fill="F7FAFC"/>
          </w:tcPr>
          <w:p>
            <w:pPr>
              <w:spacing w:after="0"/>
            </w:pPr>
            <w:r/>
            <w:r>
              <w:rPr>
                <w:b w:val="0"/>
                <w:sz w:val="17"/>
              </w:rPr>
              <w:t>Red</w:t>
            </w:r>
          </w:p>
        </w:tc>
      </w:tr>
    </w:tbl>
    <w:p/>
    <w:p>
      <w:r>
        <w:t>These thresholds are UI conventions, not meteorological standards. The calibration and raw probabilities should remain visible for technical users.</w:t>
      </w:r>
    </w:p>
    <w:p>
      <w:pPr>
        <w:pStyle w:val="Heading1"/>
      </w:pPr>
      <w:r>
        <w:t>18. Dashboard User Flow</w:t>
      </w:r>
    </w:p>
    <w:p>
      <w:pPr>
        <w:pStyle w:val="Heading2"/>
      </w:pPr>
      <w:r>
        <w:t>18.1 Main screen</w:t>
      </w:r>
    </w:p>
    <w:p>
      <w:pPr>
        <w:spacing w:after="0"/>
        <w:ind w:left="288"/>
      </w:pPr>
      <w:r>
        <w:rPr>
          <w:rFonts w:ascii="Consolas" w:hAnsi="Consolas"/>
          <w:color w:val="323232"/>
          <w:sz w:val="16"/>
        </w:rPr>
        <w:t>+-----------------------------------------------------------------------+</w:t>
      </w:r>
    </w:p>
    <w:p>
      <w:pPr>
        <w:spacing w:after="0"/>
        <w:ind w:left="288"/>
      </w:pPr>
      <w:r>
        <w:rPr>
          <w:rFonts w:ascii="Consolas" w:hAnsi="Consolas"/>
          <w:color w:val="323232"/>
          <w:sz w:val="16"/>
        </w:rPr>
        <w:t>| FORECAST-GUARD AI | Run: 22 Sep 2026 00 UTC | Data: OK              |</w:t>
      </w:r>
    </w:p>
    <w:p>
      <w:pPr>
        <w:spacing w:after="0"/>
        <w:ind w:left="288"/>
      </w:pPr>
      <w:r>
        <w:rPr>
          <w:rFonts w:ascii="Consolas" w:hAnsi="Consolas"/>
          <w:color w:val="323232"/>
          <w:sz w:val="16"/>
        </w:rPr>
        <w:t>+-----------------------------------------------------------------------+</w:t>
      </w:r>
    </w:p>
    <w:p>
      <w:pPr>
        <w:spacing w:after="0"/>
        <w:ind w:left="288"/>
      </w:pPr>
      <w:r>
        <w:rPr>
          <w:rFonts w:ascii="Consolas" w:hAnsi="Consolas"/>
          <w:color w:val="323232"/>
          <w:sz w:val="16"/>
        </w:rPr>
        <w:t>| Day: [1] [2] [3] [4] [5] [6] [7] [8] [9] [10]                     |</w:t>
      </w:r>
    </w:p>
    <w:p>
      <w:pPr>
        <w:spacing w:after="0"/>
        <w:ind w:left="288"/>
      </w:pPr>
      <w:r>
        <w:rPr>
          <w:rFonts w:ascii="Consolas" w:hAnsi="Consolas"/>
          <w:color w:val="323232"/>
          <w:sz w:val="16"/>
        </w:rPr>
        <w:t>|                                                                       |</w:t>
      </w:r>
    </w:p>
    <w:p>
      <w:pPr>
        <w:spacing w:after="0"/>
        <w:ind w:left="288"/>
      </w:pPr>
      <w:r>
        <w:rPr>
          <w:rFonts w:ascii="Consolas" w:hAnsi="Consolas"/>
          <w:color w:val="323232"/>
          <w:sz w:val="16"/>
        </w:rPr>
        <w:t>|                    INDIA CONFIDENCE MAP                              |</w:t>
      </w:r>
    </w:p>
    <w:p>
      <w:pPr>
        <w:spacing w:after="0"/>
        <w:ind w:left="288"/>
      </w:pPr>
      <w:r>
        <w:rPr>
          <w:rFonts w:ascii="Consolas" w:hAnsi="Consolas"/>
          <w:color w:val="323232"/>
          <w:sz w:val="16"/>
        </w:rPr>
        <w:t>|                                                                       |</w:t>
      </w:r>
    </w:p>
    <w:p>
      <w:pPr>
        <w:spacing w:after="0"/>
        <w:ind w:left="288"/>
      </w:pPr>
      <w:r>
        <w:rPr>
          <w:rFonts w:ascii="Consolas" w:hAnsi="Consolas"/>
          <w:color w:val="323232"/>
          <w:sz w:val="16"/>
        </w:rPr>
        <w:t>|                green -&gt; yellow -&gt; orange -&gt; red                      |</w:t>
      </w:r>
    </w:p>
    <w:p>
      <w:pPr>
        <w:spacing w:after="0"/>
        <w:ind w:left="288"/>
      </w:pPr>
      <w:r>
        <w:rPr>
          <w:rFonts w:ascii="Consolas" w:hAnsi="Consolas"/>
          <w:color w:val="323232"/>
          <w:sz w:val="16"/>
        </w:rPr>
        <w:t>|                                                                       |</w:t>
      </w:r>
    </w:p>
    <w:p>
      <w:pPr>
        <w:spacing w:after="0"/>
        <w:ind w:left="288"/>
      </w:pPr>
      <w:r>
        <w:rPr>
          <w:rFonts w:ascii="Consolas" w:hAnsi="Consolas"/>
          <w:color w:val="323232"/>
          <w:sz w:val="16"/>
        </w:rPr>
        <w:t>+-----------------------------+-----------------------------------------+</w:t>
      </w:r>
    </w:p>
    <w:p>
      <w:pPr>
        <w:spacing w:after="0"/>
        <w:ind w:left="288"/>
      </w:pPr>
      <w:r>
        <w:rPr>
          <w:rFonts w:ascii="Consolas" w:hAnsi="Consolas"/>
          <w:color w:val="323232"/>
          <w:sz w:val="16"/>
        </w:rPr>
        <w:t>| Selected cell               | Explanation                             |</w:t>
      </w:r>
    </w:p>
    <w:p>
      <w:pPr>
        <w:spacing w:after="0"/>
        <w:ind w:left="288"/>
      </w:pPr>
      <w:r>
        <w:rPr>
          <w:rFonts w:ascii="Consolas" w:hAnsi="Consolas"/>
          <w:color w:val="323232"/>
          <w:sz w:val="16"/>
        </w:rPr>
        <w:t>| Lat/Lon                      | 82% bust risk                           |</w:t>
      </w:r>
    </w:p>
    <w:p>
      <w:pPr>
        <w:spacing w:after="0"/>
        <w:ind w:left="288"/>
      </w:pPr>
      <w:r>
        <w:rPr>
          <w:rFonts w:ascii="Consolas" w:hAnsi="Consolas"/>
          <w:color w:val="323232"/>
          <w:sz w:val="16"/>
        </w:rPr>
        <w:t>| Forecast rainfall: 112 mm   | - high historical Day-5 error          |</w:t>
      </w:r>
    </w:p>
    <w:p>
      <w:pPr>
        <w:spacing w:after="0"/>
        <w:ind w:left="288"/>
      </w:pPr>
      <w:r>
        <w:rPr>
          <w:rFonts w:ascii="Consolas" w:hAnsi="Consolas"/>
          <w:color w:val="323232"/>
          <w:sz w:val="16"/>
        </w:rPr>
        <w:t>| Bust risk: 82%              | - strong rainfall gradient             |</w:t>
      </w:r>
    </w:p>
    <w:p>
      <w:pPr>
        <w:spacing w:after="0"/>
        <w:ind w:left="288"/>
      </w:pPr>
      <w:r>
        <w:rPr>
          <w:rFonts w:ascii="Consolas" w:hAnsi="Consolas"/>
          <w:color w:val="323232"/>
          <w:sz w:val="16"/>
        </w:rPr>
        <w:t>| Confidence: 18%             | - rapid pressure evolution             |</w:t>
      </w:r>
    </w:p>
    <w:p>
      <w:pPr>
        <w:spacing w:after="0"/>
        <w:ind w:left="288"/>
      </w:pPr>
      <w:r>
        <w:rPr>
          <w:rFonts w:ascii="Consolas" w:hAnsi="Consolas"/>
          <w:color w:val="323232"/>
          <w:sz w:val="16"/>
        </w:rPr>
        <w:t>+-----------------------------+-----------------------------------------+</w:t>
      </w:r>
    </w:p>
    <w:p>
      <w:pPr>
        <w:pStyle w:val="Heading2"/>
      </w:pPr>
      <w:r>
        <w:t>18.2 Operational interaction</w:t>
      </w:r>
    </w:p>
    <w:p>
      <w:pPr>
        <w:spacing w:after="40"/>
        <w:ind w:left="115" w:hanging="115"/>
      </w:pPr>
      <w:r>
        <w:rPr>
          <w:b/>
        </w:rPr>
        <w:t xml:space="preserve">1. </w:t>
      </w:r>
      <w:r>
        <w:t>Select forecast run.</w:t>
      </w:r>
    </w:p>
    <w:p>
      <w:pPr>
        <w:spacing w:after="40"/>
        <w:ind w:left="115" w:hanging="115"/>
      </w:pPr>
      <w:r>
        <w:rPr>
          <w:b/>
        </w:rPr>
        <w:t xml:space="preserve">2. </w:t>
      </w:r>
      <w:r>
        <w:t>Select lead day.</w:t>
      </w:r>
    </w:p>
    <w:p>
      <w:pPr>
        <w:spacing w:after="40"/>
        <w:ind w:left="115" w:hanging="115"/>
      </w:pPr>
      <w:r>
        <w:rPr>
          <w:b/>
        </w:rPr>
        <w:t xml:space="preserve">3. </w:t>
      </w:r>
      <w:r>
        <w:t>Scan the map for high-risk areas.</w:t>
      </w:r>
    </w:p>
    <w:p>
      <w:pPr>
        <w:spacing w:after="40"/>
        <w:ind w:left="115" w:hanging="115"/>
      </w:pPr>
      <w:r>
        <w:rPr>
          <w:b/>
        </w:rPr>
        <w:t xml:space="preserve">4. </w:t>
      </w:r>
      <w:r>
        <w:t>Click a cell or region.</w:t>
      </w:r>
    </w:p>
    <w:p>
      <w:pPr>
        <w:spacing w:after="40"/>
        <w:ind w:left="115" w:hanging="115"/>
      </w:pPr>
      <w:r>
        <w:rPr>
          <w:b/>
        </w:rPr>
        <w:t xml:space="preserve">5. </w:t>
      </w:r>
      <w:r>
        <w:t>Read the bust probability and confidence.</w:t>
      </w:r>
    </w:p>
    <w:p>
      <w:pPr>
        <w:spacing w:after="40"/>
        <w:ind w:left="115" w:hanging="115"/>
      </w:pPr>
      <w:r>
        <w:rPr>
          <w:b/>
        </w:rPr>
        <w:t xml:space="preserve">6. </w:t>
      </w:r>
      <w:r>
        <w:t>Inspect the top explanatory factors.</w:t>
      </w:r>
    </w:p>
    <w:p>
      <w:pPr>
        <w:spacing w:after="40"/>
        <w:ind w:left="115" w:hanging="115"/>
      </w:pPr>
      <w:r>
        <w:rPr>
          <w:b/>
        </w:rPr>
        <w:t xml:space="preserve">7. </w:t>
      </w:r>
      <w:r>
        <w:t>Optionally inspect similar historical cases.</w:t>
      </w:r>
    </w:p>
    <w:p>
      <w:pPr>
        <w:spacing w:after="40"/>
        <w:ind w:left="115" w:hanging="115"/>
      </w:pPr>
      <w:r>
        <w:rPr>
          <w:b/>
        </w:rPr>
        <w:t xml:space="preserve">8. </w:t>
      </w:r>
      <w:r>
        <w:t>Use the information as a forecast-reliability indicator alongside the underlying NWP forecast.</w:t>
      </w:r>
    </w:p>
    <w:p>
      <w:pPr>
        <w:pStyle w:val="Heading1"/>
      </w:pPr>
      <w:r>
        <w:t>19. Evaluation and Verification</w:t>
      </w:r>
    </w:p>
    <w:p>
      <w:pPr>
        <w:pStyle w:val="Heading2"/>
      </w:pPr>
      <w:r>
        <w:t>19.1 Classification metrics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1F4E78"/>
          </w:tcPr>
          <w:p>
            <w:pPr>
              <w:spacing w:after="0"/>
            </w:pPr>
            <w:r/>
            <w:r>
              <w:rPr>
                <w:b/>
                <w:color w:val="FFFFFF"/>
                <w:sz w:val="17"/>
              </w:rPr>
              <w:t>Metric</w:t>
            </w:r>
          </w:p>
        </w:tc>
        <w:tc>
          <w:tcPr>
            <w:tcW w:type="dxa" w:w="6768"/>
            <w:vAlign w:val="center"/>
            <w:shd w:fill="1F4E78"/>
          </w:tcPr>
          <w:p>
            <w:pPr>
              <w:spacing w:after="0"/>
            </w:pPr>
            <w:r/>
            <w:r>
              <w:rPr>
                <w:b/>
                <w:color w:val="FFFFFF"/>
                <w:sz w:val="17"/>
              </w:rPr>
              <w:t>Why it matters</w:t>
            </w:r>
          </w:p>
        </w:tc>
      </w:tr>
      <w:tr>
        <w:trPr>
          <w:cantSplit/>
        </w:trPr>
        <w:tc>
          <w:tcPr>
            <w:tcW w:type="dxa" w:w="2592"/>
            <w:vAlign w:val="center"/>
            <w:shd w:fill="F7FAFC"/>
          </w:tcPr>
          <w:p>
            <w:pPr>
              <w:spacing w:after="0"/>
            </w:pPr>
            <w:r/>
            <w:r>
              <w:rPr>
                <w:b w:val="0"/>
                <w:sz w:val="17"/>
              </w:rPr>
              <w:t>Precision</w:t>
            </w:r>
          </w:p>
        </w:tc>
        <w:tc>
          <w:tcPr>
            <w:tcW w:type="dxa" w:w="6768"/>
            <w:vAlign w:val="center"/>
            <w:shd w:fill="F7FAFC"/>
          </w:tcPr>
          <w:p>
            <w:pPr>
              <w:spacing w:after="0"/>
            </w:pPr>
            <w:r/>
            <w:r>
              <w:rPr>
                <w:b w:val="0"/>
                <w:sz w:val="17"/>
              </w:rPr>
              <w:t>How many flagged busts were actually busts.</w:t>
            </w:r>
          </w:p>
        </w:tc>
      </w:tr>
      <w:tr>
        <w:trPr>
          <w:cantSplit/>
        </w:trPr>
        <w:tc>
          <w:tcPr>
            <w:tcW w:type="dxa" w:w="2592"/>
            <w:vAlign w:val="center"/>
          </w:tcPr>
          <w:p>
            <w:pPr>
              <w:spacing w:after="0"/>
            </w:pPr>
            <w:r/>
            <w:r>
              <w:rPr>
                <w:b w:val="0"/>
                <w:sz w:val="17"/>
              </w:rPr>
              <w:t>Recall / POD</w:t>
            </w:r>
          </w:p>
        </w:tc>
        <w:tc>
          <w:tcPr>
            <w:tcW w:type="dxa" w:w="6768"/>
            <w:vAlign w:val="center"/>
          </w:tcPr>
          <w:p>
            <w:pPr>
              <w:spacing w:after="0"/>
            </w:pPr>
            <w:r/>
            <w:r>
              <w:rPr>
                <w:b w:val="0"/>
                <w:sz w:val="17"/>
              </w:rPr>
              <w:t>How many actual busts were detected.</w:t>
            </w:r>
          </w:p>
        </w:tc>
      </w:tr>
      <w:tr>
        <w:trPr>
          <w:cantSplit/>
        </w:trPr>
        <w:tc>
          <w:tcPr>
            <w:tcW w:type="dxa" w:w="2592"/>
            <w:vAlign w:val="center"/>
            <w:shd w:fill="F7FAFC"/>
          </w:tcPr>
          <w:p>
            <w:pPr>
              <w:spacing w:after="0"/>
            </w:pPr>
            <w:r/>
            <w:r>
              <w:rPr>
                <w:b w:val="0"/>
                <w:sz w:val="17"/>
              </w:rPr>
              <w:t>F1</w:t>
            </w:r>
          </w:p>
        </w:tc>
        <w:tc>
          <w:tcPr>
            <w:tcW w:type="dxa" w:w="6768"/>
            <w:vAlign w:val="center"/>
            <w:shd w:fill="F7FAFC"/>
          </w:tcPr>
          <w:p>
            <w:pPr>
              <w:spacing w:after="0"/>
            </w:pPr>
            <w:r/>
            <w:r>
              <w:rPr>
                <w:b w:val="0"/>
                <w:sz w:val="17"/>
              </w:rPr>
              <w:t>Balances precision and recall.</w:t>
            </w:r>
          </w:p>
        </w:tc>
      </w:tr>
      <w:tr>
        <w:trPr>
          <w:cantSplit/>
        </w:trPr>
        <w:tc>
          <w:tcPr>
            <w:tcW w:type="dxa" w:w="2592"/>
            <w:vAlign w:val="center"/>
          </w:tcPr>
          <w:p>
            <w:pPr>
              <w:spacing w:after="0"/>
            </w:pPr>
            <w:r/>
            <w:r>
              <w:rPr>
                <w:b w:val="0"/>
                <w:sz w:val="17"/>
              </w:rPr>
              <w:t>PR-AUC</w:t>
            </w:r>
          </w:p>
        </w:tc>
        <w:tc>
          <w:tcPr>
            <w:tcW w:type="dxa" w:w="6768"/>
            <w:vAlign w:val="center"/>
          </w:tcPr>
          <w:p>
            <w:pPr>
              <w:spacing w:after="0"/>
            </w:pPr>
            <w:r/>
            <w:r>
              <w:rPr>
                <w:b w:val="0"/>
                <w:sz w:val="17"/>
              </w:rPr>
              <w:t>Useful when busts are relatively rare.</w:t>
            </w:r>
          </w:p>
        </w:tc>
      </w:tr>
      <w:tr>
        <w:trPr>
          <w:cantSplit/>
        </w:trPr>
        <w:tc>
          <w:tcPr>
            <w:tcW w:type="dxa" w:w="2592"/>
            <w:vAlign w:val="center"/>
            <w:shd w:fill="F7FAFC"/>
          </w:tcPr>
          <w:p>
            <w:pPr>
              <w:spacing w:after="0"/>
            </w:pPr>
            <w:r/>
            <w:r>
              <w:rPr>
                <w:b w:val="0"/>
                <w:sz w:val="17"/>
              </w:rPr>
              <w:t>ROC-AUC</w:t>
            </w:r>
          </w:p>
        </w:tc>
        <w:tc>
          <w:tcPr>
            <w:tcW w:type="dxa" w:w="6768"/>
            <w:vAlign w:val="center"/>
            <w:shd w:fill="F7FAFC"/>
          </w:tcPr>
          <w:p>
            <w:pPr>
              <w:spacing w:after="0"/>
            </w:pPr>
            <w:r/>
            <w:r>
              <w:rPr>
                <w:b w:val="0"/>
                <w:sz w:val="17"/>
              </w:rPr>
              <w:t>Overall ranking ability; should not be the only metric.</w:t>
            </w:r>
          </w:p>
        </w:tc>
      </w:tr>
    </w:tbl>
    <w:p/>
    <w:p>
      <w:pPr>
        <w:pStyle w:val="Heading2"/>
      </w:pPr>
      <w:r>
        <w:t>19.2 Probability metrics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shd w:fill="1F4E78"/>
          </w:tcPr>
          <w:p>
            <w:pPr>
              <w:spacing w:after="0"/>
            </w:pPr>
            <w:r/>
            <w:r>
              <w:rPr>
                <w:b/>
                <w:color w:val="FFFFFF"/>
                <w:sz w:val="17"/>
              </w:rPr>
              <w:t>Metric</w:t>
            </w:r>
          </w:p>
        </w:tc>
        <w:tc>
          <w:tcPr>
            <w:tcW w:type="dxa" w:w="6480"/>
            <w:vAlign w:val="center"/>
            <w:shd w:fill="1F4E78"/>
          </w:tcPr>
          <w:p>
            <w:pPr>
              <w:spacing w:after="0"/>
            </w:pPr>
            <w:r/>
            <w:r>
              <w:rPr>
                <w:b/>
                <w:color w:val="FFFFFF"/>
                <w:sz w:val="17"/>
              </w:rPr>
              <w:t>Meaning</w:t>
            </w:r>
          </w:p>
        </w:tc>
      </w:tr>
      <w:tr>
        <w:trPr>
          <w:cantSplit/>
        </w:trPr>
        <w:tc>
          <w:tcPr>
            <w:tcW w:type="dxa" w:w="2880"/>
            <w:vAlign w:val="center"/>
            <w:shd w:fill="F7FAFC"/>
          </w:tcPr>
          <w:p>
            <w:pPr>
              <w:spacing w:after="0"/>
            </w:pPr>
            <w:r/>
            <w:r>
              <w:rPr>
                <w:b w:val="0"/>
                <w:sz w:val="17"/>
              </w:rPr>
              <w:t>Brier Score</w:t>
            </w:r>
          </w:p>
        </w:tc>
        <w:tc>
          <w:tcPr>
            <w:tcW w:type="dxa" w:w="6480"/>
            <w:vAlign w:val="center"/>
            <w:shd w:fill="F7FAFC"/>
          </w:tcPr>
          <w:p>
            <w:pPr>
              <w:spacing w:after="0"/>
            </w:pPr>
            <w:r/>
            <w:r>
              <w:rPr>
                <w:b w:val="0"/>
                <w:sz w:val="17"/>
              </w:rPr>
              <w:t>Measures probabilistic accuracy of bust probabilities.</w:t>
            </w:r>
          </w:p>
        </w:tc>
      </w:tr>
      <w:tr>
        <w:trPr>
          <w:cantSplit/>
        </w:trPr>
        <w:tc>
          <w:tcPr>
            <w:tcW w:type="dxa" w:w="2880"/>
            <w:vAlign w:val="center"/>
          </w:tcPr>
          <w:p>
            <w:pPr>
              <w:spacing w:after="0"/>
            </w:pPr>
            <w:r/>
            <w:r>
              <w:rPr>
                <w:b w:val="0"/>
                <w:sz w:val="17"/>
              </w:rPr>
              <w:t>Reliability curve</w:t>
            </w:r>
          </w:p>
        </w:tc>
        <w:tc>
          <w:tcPr>
            <w:tcW w:type="dxa" w:w="6480"/>
            <w:vAlign w:val="center"/>
          </w:tcPr>
          <w:p>
            <w:pPr>
              <w:spacing w:after="0"/>
            </w:pPr>
            <w:r/>
            <w:r>
              <w:rPr>
                <w:b w:val="0"/>
                <w:sz w:val="17"/>
              </w:rPr>
              <w:t>Checks whether predicted probabilities match observed frequencies.</w:t>
            </w:r>
          </w:p>
        </w:tc>
      </w:tr>
      <w:tr>
        <w:trPr>
          <w:cantSplit/>
        </w:trPr>
        <w:tc>
          <w:tcPr>
            <w:tcW w:type="dxa" w:w="2880"/>
            <w:vAlign w:val="center"/>
            <w:shd w:fill="F7FAFC"/>
          </w:tcPr>
          <w:p>
            <w:pPr>
              <w:spacing w:after="0"/>
            </w:pPr>
            <w:r/>
            <w:r>
              <w:rPr>
                <w:b w:val="0"/>
                <w:sz w:val="17"/>
              </w:rPr>
              <w:t>Calibration error</w:t>
            </w:r>
          </w:p>
        </w:tc>
        <w:tc>
          <w:tcPr>
            <w:tcW w:type="dxa" w:w="6480"/>
            <w:vAlign w:val="center"/>
            <w:shd w:fill="F7FAFC"/>
          </w:tcPr>
          <w:p>
            <w:pPr>
              <w:spacing w:after="0"/>
            </w:pPr>
            <w:r/>
            <w:r>
              <w:rPr>
                <w:b w:val="0"/>
                <w:sz w:val="17"/>
              </w:rPr>
              <w:t>Quantifies probability calibration quality.</w:t>
            </w:r>
          </w:p>
        </w:tc>
      </w:tr>
    </w:tbl>
    <w:p/>
    <w:p>
      <w:pPr>
        <w:pStyle w:val="Heading2"/>
      </w:pPr>
      <w:r>
        <w:t>19.3 Forecast-error metrics</w:t>
      </w:r>
    </w:p>
    <w:p>
      <w:r>
        <w:t>Because the underlying NWP forecast is the object whose reliability is being assessed, report base forecast MAE/RMSE as context. The key point is not that the bust detector makes the rainfall forecast numerically better; it is that it identifies the cases and places where error risk is unusually high.</w:t>
      </w:r>
    </w:p>
    <w:p>
      <w:pPr>
        <w:pStyle w:val="Heading2"/>
      </w:pPr>
      <w:r>
        <w:t>19.4 Required evaluation slices</w:t>
      </w:r>
    </w:p>
    <w:p>
      <w:pPr>
        <w:pStyle w:val="ListBullet"/>
        <w:spacing w:after="40"/>
      </w:pPr>
      <w:r>
        <w:t>Lead Day 1, 2, …, 10 separately.</w:t>
      </w:r>
    </w:p>
    <w:p>
      <w:pPr>
        <w:pStyle w:val="ListBullet"/>
        <w:spacing w:after="40"/>
      </w:pPr>
      <w:r>
        <w:t>Monsoon vs non-monsoon periods.</w:t>
      </w:r>
    </w:p>
    <w:p>
      <w:pPr>
        <w:pStyle w:val="ListBullet"/>
        <w:spacing w:after="40"/>
      </w:pPr>
      <w:r>
        <w:t>Heavy-rainfall events vs normal-rainfall cases.</w:t>
      </w:r>
    </w:p>
    <w:p>
      <w:pPr>
        <w:pStyle w:val="ListBullet"/>
        <w:spacing w:after="40"/>
      </w:pPr>
      <w:r>
        <w:t>Different geographic regions/states.</w:t>
      </w:r>
    </w:p>
    <w:p>
      <w:pPr>
        <w:pStyle w:val="ListBullet"/>
        <w:spacing w:after="40"/>
      </w:pPr>
      <w:r>
        <w:t>High-confidence vs low-confidence probability bins.</w:t>
      </w:r>
    </w:p>
    <w:p>
      <w:pPr>
        <w:pStyle w:val="Heading2"/>
      </w:pPr>
      <w:r>
        <w:t>19.5 Example evaluation table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1440"/>
            <w:vAlign w:val="center"/>
            <w:shd w:fill="1F4E78"/>
          </w:tcPr>
          <w:p>
            <w:pPr>
              <w:spacing w:after="0"/>
            </w:pPr>
            <w:r/>
            <w:r>
              <w:rPr>
                <w:b/>
                <w:color w:val="FFFFFF"/>
                <w:sz w:val="17"/>
              </w:rPr>
              <w:t>Lead</w:t>
            </w:r>
          </w:p>
        </w:tc>
        <w:tc>
          <w:tcPr>
            <w:tcW w:type="dxa" w:w="1584"/>
            <w:vAlign w:val="center"/>
            <w:shd w:fill="1F4E78"/>
          </w:tcPr>
          <w:p>
            <w:pPr>
              <w:spacing w:after="0"/>
            </w:pPr>
            <w:r/>
            <w:r>
              <w:rPr>
                <w:b/>
                <w:color w:val="FFFFFF"/>
                <w:sz w:val="17"/>
              </w:rPr>
              <w:t>PR-AUC</w:t>
            </w:r>
          </w:p>
        </w:tc>
        <w:tc>
          <w:tcPr>
            <w:tcW w:type="dxa" w:w="1440"/>
            <w:vAlign w:val="center"/>
            <w:shd w:fill="1F4E78"/>
          </w:tcPr>
          <w:p>
            <w:pPr>
              <w:spacing w:after="0"/>
            </w:pPr>
            <w:r/>
            <w:r>
              <w:rPr>
                <w:b/>
                <w:color w:val="FFFFFF"/>
                <w:sz w:val="17"/>
              </w:rPr>
              <w:t>Recall</w:t>
            </w:r>
          </w:p>
        </w:tc>
        <w:tc>
          <w:tcPr>
            <w:tcW w:type="dxa" w:w="1440"/>
            <w:vAlign w:val="center"/>
            <w:shd w:fill="1F4E78"/>
          </w:tcPr>
          <w:p>
            <w:pPr>
              <w:spacing w:after="0"/>
            </w:pPr>
            <w:r/>
            <w:r>
              <w:rPr>
                <w:b/>
                <w:color w:val="FFFFFF"/>
                <w:sz w:val="17"/>
              </w:rPr>
              <w:t>F1</w:t>
            </w:r>
          </w:p>
        </w:tc>
        <w:tc>
          <w:tcPr>
            <w:tcW w:type="dxa" w:w="1584"/>
            <w:vAlign w:val="center"/>
            <w:shd w:fill="1F4E78"/>
          </w:tcPr>
          <w:p>
            <w:pPr>
              <w:spacing w:after="0"/>
            </w:pPr>
            <w:r/>
            <w:r>
              <w:rPr>
                <w:b/>
                <w:color w:val="FFFFFF"/>
                <w:sz w:val="17"/>
              </w:rPr>
              <w:t>Brier</w:t>
            </w:r>
          </w:p>
        </w:tc>
        <w:tc>
          <w:tcPr>
            <w:tcW w:type="dxa" w:w="2304"/>
            <w:vAlign w:val="center"/>
            <w:shd w:fill="1F4E78"/>
          </w:tcPr>
          <w:p>
            <w:pPr>
              <w:spacing w:after="0"/>
            </w:pPr>
            <w:r/>
            <w:r>
              <w:rPr>
                <w:b/>
                <w:color w:val="FFFFFF"/>
                <w:sz w:val="17"/>
              </w:rPr>
              <w:t>Calibration note</w:t>
            </w:r>
          </w:p>
        </w:tc>
      </w:tr>
      <w:tr>
        <w:trPr>
          <w:cantSplit/>
        </w:trPr>
        <w:tc>
          <w:tcPr>
            <w:tcW w:type="dxa" w:w="1440"/>
            <w:vAlign w:val="center"/>
            <w:shd w:fill="F7FAFC"/>
          </w:tcPr>
          <w:p>
            <w:pPr>
              <w:spacing w:after="0"/>
            </w:pPr>
            <w:r/>
            <w:r>
              <w:rPr>
                <w:b w:val="0"/>
                <w:sz w:val="17"/>
              </w:rPr>
              <w:t>Day 1</w:t>
            </w:r>
          </w:p>
        </w:tc>
        <w:tc>
          <w:tcPr>
            <w:tcW w:type="dxa" w:w="1584"/>
            <w:vAlign w:val="center"/>
            <w:shd w:fill="F7FAFC"/>
          </w:tcPr>
          <w:p>
            <w:pPr>
              <w:spacing w:after="0"/>
            </w:pPr>
            <w:r/>
            <w:r>
              <w:rPr>
                <w:b w:val="0"/>
                <w:sz w:val="17"/>
              </w:rPr>
              <w:t>Measured</w:t>
            </w:r>
          </w:p>
        </w:tc>
        <w:tc>
          <w:tcPr>
            <w:tcW w:type="dxa" w:w="1440"/>
            <w:vAlign w:val="center"/>
            <w:shd w:fill="F7FAFC"/>
          </w:tcPr>
          <w:p>
            <w:pPr>
              <w:spacing w:after="0"/>
            </w:pPr>
            <w:r/>
            <w:r>
              <w:rPr>
                <w:b w:val="0"/>
                <w:sz w:val="17"/>
              </w:rPr>
              <w:t>Measured</w:t>
            </w:r>
          </w:p>
        </w:tc>
        <w:tc>
          <w:tcPr>
            <w:tcW w:type="dxa" w:w="1440"/>
            <w:vAlign w:val="center"/>
            <w:shd w:fill="F7FAFC"/>
          </w:tcPr>
          <w:p>
            <w:pPr>
              <w:spacing w:after="0"/>
            </w:pPr>
            <w:r/>
            <w:r>
              <w:rPr>
                <w:b w:val="0"/>
                <w:sz w:val="17"/>
              </w:rPr>
              <w:t>Measured</w:t>
            </w:r>
          </w:p>
        </w:tc>
        <w:tc>
          <w:tcPr>
            <w:tcW w:type="dxa" w:w="1584"/>
            <w:vAlign w:val="center"/>
            <w:shd w:fill="F7FAFC"/>
          </w:tcPr>
          <w:p>
            <w:pPr>
              <w:spacing w:after="0"/>
            </w:pPr>
            <w:r/>
            <w:r>
              <w:rPr>
                <w:b w:val="0"/>
                <w:sz w:val="17"/>
              </w:rPr>
              <w:t>Measured</w:t>
            </w:r>
          </w:p>
        </w:tc>
        <w:tc>
          <w:tcPr>
            <w:tcW w:type="dxa" w:w="2304"/>
            <w:vAlign w:val="center"/>
            <w:shd w:fill="F7FAFC"/>
          </w:tcPr>
          <w:p>
            <w:pPr>
              <w:spacing w:after="0"/>
            </w:pPr>
            <w:r/>
            <w:r>
              <w:rPr>
                <w:b w:val="0"/>
                <w:sz w:val="17"/>
              </w:rPr>
              <w:t>Report</w:t>
            </w:r>
          </w:p>
        </w:tc>
      </w:tr>
      <w:tr>
        <w:trPr>
          <w:cantSplit/>
        </w:trPr>
        <w:tc>
          <w:tcPr>
            <w:tcW w:type="dxa" w:w="1440"/>
            <w:vAlign w:val="center"/>
          </w:tcPr>
          <w:p>
            <w:pPr>
              <w:spacing w:after="0"/>
            </w:pPr>
            <w:r/>
            <w:r>
              <w:rPr>
                <w:b w:val="0"/>
                <w:sz w:val="17"/>
              </w:rPr>
              <w:t>Day 3</w:t>
            </w:r>
          </w:p>
        </w:tc>
        <w:tc>
          <w:tcPr>
            <w:tcW w:type="dxa" w:w="1584"/>
            <w:vAlign w:val="center"/>
          </w:tcPr>
          <w:p>
            <w:pPr>
              <w:spacing w:after="0"/>
            </w:pPr>
            <w:r/>
            <w:r>
              <w:rPr>
                <w:b w:val="0"/>
                <w:sz w:val="17"/>
              </w:rPr>
              <w:t>Measured</w:t>
            </w:r>
          </w:p>
        </w:tc>
        <w:tc>
          <w:tcPr>
            <w:tcW w:type="dxa" w:w="1440"/>
            <w:vAlign w:val="center"/>
          </w:tcPr>
          <w:p>
            <w:pPr>
              <w:spacing w:after="0"/>
            </w:pPr>
            <w:r/>
            <w:r>
              <w:rPr>
                <w:b w:val="0"/>
                <w:sz w:val="17"/>
              </w:rPr>
              <w:t>Measured</w:t>
            </w:r>
          </w:p>
        </w:tc>
        <w:tc>
          <w:tcPr>
            <w:tcW w:type="dxa" w:w="1440"/>
            <w:vAlign w:val="center"/>
          </w:tcPr>
          <w:p>
            <w:pPr>
              <w:spacing w:after="0"/>
            </w:pPr>
            <w:r/>
            <w:r>
              <w:rPr>
                <w:b w:val="0"/>
                <w:sz w:val="17"/>
              </w:rPr>
              <w:t>Measured</w:t>
            </w:r>
          </w:p>
        </w:tc>
        <w:tc>
          <w:tcPr>
            <w:tcW w:type="dxa" w:w="1584"/>
            <w:vAlign w:val="center"/>
          </w:tcPr>
          <w:p>
            <w:pPr>
              <w:spacing w:after="0"/>
            </w:pPr>
            <w:r/>
            <w:r>
              <w:rPr>
                <w:b w:val="0"/>
                <w:sz w:val="17"/>
              </w:rPr>
              <w:t>Measured</w:t>
            </w:r>
          </w:p>
        </w:tc>
        <w:tc>
          <w:tcPr>
            <w:tcW w:type="dxa" w:w="2304"/>
            <w:vAlign w:val="center"/>
          </w:tcPr>
          <w:p>
            <w:pPr>
              <w:spacing w:after="0"/>
            </w:pPr>
            <w:r/>
            <w:r>
              <w:rPr>
                <w:b w:val="0"/>
                <w:sz w:val="17"/>
              </w:rPr>
              <w:t>Report</w:t>
            </w:r>
          </w:p>
        </w:tc>
      </w:tr>
      <w:tr>
        <w:trPr>
          <w:cantSplit/>
        </w:trPr>
        <w:tc>
          <w:tcPr>
            <w:tcW w:type="dxa" w:w="1440"/>
            <w:vAlign w:val="center"/>
            <w:shd w:fill="F7FAFC"/>
          </w:tcPr>
          <w:p>
            <w:pPr>
              <w:spacing w:after="0"/>
            </w:pPr>
            <w:r/>
            <w:r>
              <w:rPr>
                <w:b w:val="0"/>
                <w:sz w:val="17"/>
              </w:rPr>
              <w:t>Day 5</w:t>
            </w:r>
          </w:p>
        </w:tc>
        <w:tc>
          <w:tcPr>
            <w:tcW w:type="dxa" w:w="1584"/>
            <w:vAlign w:val="center"/>
            <w:shd w:fill="F7FAFC"/>
          </w:tcPr>
          <w:p>
            <w:pPr>
              <w:spacing w:after="0"/>
            </w:pPr>
            <w:r/>
            <w:r>
              <w:rPr>
                <w:b w:val="0"/>
                <w:sz w:val="17"/>
              </w:rPr>
              <w:t>Measured</w:t>
            </w:r>
          </w:p>
        </w:tc>
        <w:tc>
          <w:tcPr>
            <w:tcW w:type="dxa" w:w="1440"/>
            <w:vAlign w:val="center"/>
            <w:shd w:fill="F7FAFC"/>
          </w:tcPr>
          <w:p>
            <w:pPr>
              <w:spacing w:after="0"/>
            </w:pPr>
            <w:r/>
            <w:r>
              <w:rPr>
                <w:b w:val="0"/>
                <w:sz w:val="17"/>
              </w:rPr>
              <w:t>Measured</w:t>
            </w:r>
          </w:p>
        </w:tc>
        <w:tc>
          <w:tcPr>
            <w:tcW w:type="dxa" w:w="1440"/>
            <w:vAlign w:val="center"/>
            <w:shd w:fill="F7FAFC"/>
          </w:tcPr>
          <w:p>
            <w:pPr>
              <w:spacing w:after="0"/>
            </w:pPr>
            <w:r/>
            <w:r>
              <w:rPr>
                <w:b w:val="0"/>
                <w:sz w:val="17"/>
              </w:rPr>
              <w:t>Measured</w:t>
            </w:r>
          </w:p>
        </w:tc>
        <w:tc>
          <w:tcPr>
            <w:tcW w:type="dxa" w:w="1584"/>
            <w:vAlign w:val="center"/>
            <w:shd w:fill="F7FAFC"/>
          </w:tcPr>
          <w:p>
            <w:pPr>
              <w:spacing w:after="0"/>
            </w:pPr>
            <w:r/>
            <w:r>
              <w:rPr>
                <w:b w:val="0"/>
                <w:sz w:val="17"/>
              </w:rPr>
              <w:t>Measured</w:t>
            </w:r>
          </w:p>
        </w:tc>
        <w:tc>
          <w:tcPr>
            <w:tcW w:type="dxa" w:w="2304"/>
            <w:vAlign w:val="center"/>
            <w:shd w:fill="F7FAFC"/>
          </w:tcPr>
          <w:p>
            <w:pPr>
              <w:spacing w:after="0"/>
            </w:pPr>
            <w:r/>
            <w:r>
              <w:rPr>
                <w:b w:val="0"/>
                <w:sz w:val="17"/>
              </w:rPr>
              <w:t>Report</w:t>
            </w:r>
          </w:p>
        </w:tc>
      </w:tr>
      <w:tr>
        <w:trPr>
          <w:cantSplit/>
        </w:trPr>
        <w:tc>
          <w:tcPr>
            <w:tcW w:type="dxa" w:w="1440"/>
            <w:vAlign w:val="center"/>
          </w:tcPr>
          <w:p>
            <w:pPr>
              <w:spacing w:after="0"/>
            </w:pPr>
            <w:r/>
            <w:r>
              <w:rPr>
                <w:b w:val="0"/>
                <w:sz w:val="17"/>
              </w:rPr>
              <w:t>Day 7</w:t>
            </w:r>
          </w:p>
        </w:tc>
        <w:tc>
          <w:tcPr>
            <w:tcW w:type="dxa" w:w="1584"/>
            <w:vAlign w:val="center"/>
          </w:tcPr>
          <w:p>
            <w:pPr>
              <w:spacing w:after="0"/>
            </w:pPr>
            <w:r/>
            <w:r>
              <w:rPr>
                <w:b w:val="0"/>
                <w:sz w:val="17"/>
              </w:rPr>
              <w:t>Measured</w:t>
            </w:r>
          </w:p>
        </w:tc>
        <w:tc>
          <w:tcPr>
            <w:tcW w:type="dxa" w:w="1440"/>
            <w:vAlign w:val="center"/>
          </w:tcPr>
          <w:p>
            <w:pPr>
              <w:spacing w:after="0"/>
            </w:pPr>
            <w:r/>
            <w:r>
              <w:rPr>
                <w:b w:val="0"/>
                <w:sz w:val="17"/>
              </w:rPr>
              <w:t>Measured</w:t>
            </w:r>
          </w:p>
        </w:tc>
        <w:tc>
          <w:tcPr>
            <w:tcW w:type="dxa" w:w="1440"/>
            <w:vAlign w:val="center"/>
          </w:tcPr>
          <w:p>
            <w:pPr>
              <w:spacing w:after="0"/>
            </w:pPr>
            <w:r/>
            <w:r>
              <w:rPr>
                <w:b w:val="0"/>
                <w:sz w:val="17"/>
              </w:rPr>
              <w:t>Measured</w:t>
            </w:r>
          </w:p>
        </w:tc>
        <w:tc>
          <w:tcPr>
            <w:tcW w:type="dxa" w:w="1584"/>
            <w:vAlign w:val="center"/>
          </w:tcPr>
          <w:p>
            <w:pPr>
              <w:spacing w:after="0"/>
            </w:pPr>
            <w:r/>
            <w:r>
              <w:rPr>
                <w:b w:val="0"/>
                <w:sz w:val="17"/>
              </w:rPr>
              <w:t>Measured</w:t>
            </w:r>
          </w:p>
        </w:tc>
        <w:tc>
          <w:tcPr>
            <w:tcW w:type="dxa" w:w="2304"/>
            <w:vAlign w:val="center"/>
          </w:tcPr>
          <w:p>
            <w:pPr>
              <w:spacing w:after="0"/>
            </w:pPr>
            <w:r/>
            <w:r>
              <w:rPr>
                <w:b w:val="0"/>
                <w:sz w:val="17"/>
              </w:rPr>
              <w:t>Report</w:t>
            </w:r>
          </w:p>
        </w:tc>
      </w:tr>
      <w:tr>
        <w:trPr>
          <w:cantSplit/>
        </w:trPr>
        <w:tc>
          <w:tcPr>
            <w:tcW w:type="dxa" w:w="1440"/>
            <w:vAlign w:val="center"/>
            <w:shd w:fill="F7FAFC"/>
          </w:tcPr>
          <w:p>
            <w:pPr>
              <w:spacing w:after="0"/>
            </w:pPr>
            <w:r/>
            <w:r>
              <w:rPr>
                <w:b w:val="0"/>
                <w:sz w:val="17"/>
              </w:rPr>
              <w:t>Day 10</w:t>
            </w:r>
          </w:p>
        </w:tc>
        <w:tc>
          <w:tcPr>
            <w:tcW w:type="dxa" w:w="1584"/>
            <w:vAlign w:val="center"/>
            <w:shd w:fill="F7FAFC"/>
          </w:tcPr>
          <w:p>
            <w:pPr>
              <w:spacing w:after="0"/>
            </w:pPr>
            <w:r/>
            <w:r>
              <w:rPr>
                <w:b w:val="0"/>
                <w:sz w:val="17"/>
              </w:rPr>
              <w:t>Measured</w:t>
            </w:r>
          </w:p>
        </w:tc>
        <w:tc>
          <w:tcPr>
            <w:tcW w:type="dxa" w:w="1440"/>
            <w:vAlign w:val="center"/>
            <w:shd w:fill="F7FAFC"/>
          </w:tcPr>
          <w:p>
            <w:pPr>
              <w:spacing w:after="0"/>
            </w:pPr>
            <w:r/>
            <w:r>
              <w:rPr>
                <w:b w:val="0"/>
                <w:sz w:val="17"/>
              </w:rPr>
              <w:t>Measured</w:t>
            </w:r>
          </w:p>
        </w:tc>
        <w:tc>
          <w:tcPr>
            <w:tcW w:type="dxa" w:w="1440"/>
            <w:vAlign w:val="center"/>
            <w:shd w:fill="F7FAFC"/>
          </w:tcPr>
          <w:p>
            <w:pPr>
              <w:spacing w:after="0"/>
            </w:pPr>
            <w:r/>
            <w:r>
              <w:rPr>
                <w:b w:val="0"/>
                <w:sz w:val="17"/>
              </w:rPr>
              <w:t>Measured</w:t>
            </w:r>
          </w:p>
        </w:tc>
        <w:tc>
          <w:tcPr>
            <w:tcW w:type="dxa" w:w="1584"/>
            <w:vAlign w:val="center"/>
            <w:shd w:fill="F7FAFC"/>
          </w:tcPr>
          <w:p>
            <w:pPr>
              <w:spacing w:after="0"/>
            </w:pPr>
            <w:r/>
            <w:r>
              <w:rPr>
                <w:b w:val="0"/>
                <w:sz w:val="17"/>
              </w:rPr>
              <w:t>Measured</w:t>
            </w:r>
          </w:p>
        </w:tc>
        <w:tc>
          <w:tcPr>
            <w:tcW w:type="dxa" w:w="2304"/>
            <w:vAlign w:val="center"/>
            <w:shd w:fill="F7FAFC"/>
          </w:tcPr>
          <w:p>
            <w:pPr>
              <w:spacing w:after="0"/>
            </w:pPr>
            <w:r/>
            <w:r>
              <w:rPr>
                <w:b w:val="0"/>
                <w:sz w:val="17"/>
              </w:rPr>
              <w:t>Report</w:t>
            </w:r>
          </w:p>
        </w:tc>
      </w:tr>
    </w:tbl>
    <w:p/>
    <w:p>
      <w:r>
        <w:t>Never use placeholder numbers in the final report. Populate the table from a reproducible held-out test period.</w:t>
      </w:r>
    </w:p>
    <w:p>
      <w:pPr>
        <w:pStyle w:val="Heading1"/>
      </w:pPr>
      <w:r>
        <w:t>20. Deployment and MLOps</w:t>
      </w:r>
    </w:p>
    <w:p>
      <w:pPr>
        <w:pStyle w:val="Heading2"/>
      </w:pPr>
      <w:r>
        <w:t>20.1 Prototype deployment</w:t>
      </w:r>
    </w:p>
    <w:p>
      <w:pPr>
        <w:pStyle w:val="ListBullet"/>
        <w:spacing w:after="40"/>
      </w:pPr>
      <w:r>
        <w:t>One Python environment for ingestion and model inference.</w:t>
      </w:r>
    </w:p>
    <w:p>
      <w:pPr>
        <w:pStyle w:val="ListBullet"/>
        <w:spacing w:after="40"/>
      </w:pPr>
      <w:r>
        <w:t>FastAPI backend.</w:t>
      </w:r>
    </w:p>
    <w:p>
      <w:pPr>
        <w:pStyle w:val="ListBullet"/>
        <w:spacing w:after="40"/>
      </w:pPr>
      <w:r>
        <w:t>React frontend.</w:t>
      </w:r>
    </w:p>
    <w:p>
      <w:pPr>
        <w:pStyle w:val="ListBullet"/>
        <w:spacing w:after="40"/>
      </w:pPr>
      <w:r>
        <w:t>Local or cloud PostgreSQL/PostGIS.</w:t>
      </w:r>
    </w:p>
    <w:p>
      <w:pPr>
        <w:pStyle w:val="ListBullet"/>
        <w:spacing w:after="40"/>
      </w:pPr>
      <w:r>
        <w:t>Scheduled scripts for forecast ingestion and prediction generation.</w:t>
      </w:r>
    </w:p>
    <w:p>
      <w:pPr>
        <w:pStyle w:val="ListBullet"/>
        <w:spacing w:after="40"/>
      </w:pPr>
      <w:r>
        <w:t>Docker Compose for reproducibility.</w:t>
      </w:r>
    </w:p>
    <w:p>
      <w:pPr>
        <w:pStyle w:val="Heading2"/>
      </w:pPr>
      <w:r>
        <w:t>20.2 Production-style deployment</w:t>
      </w:r>
    </w:p>
    <w:p>
      <w:pPr>
        <w:jc w:val="center"/>
      </w:pPr>
      <w:r>
        <w:drawing>
          <wp:inline xmlns:a="http://schemas.openxmlformats.org/drawingml/2006/main" xmlns:pic="http://schemas.openxmlformats.org/drawingml/2006/picture">
            <wp:extent cx="5669280" cy="1459792"/>
            <wp:docPr id="7" name="Picture 7" descr="Image: image6.png"/>
            <wp:cNvGraphicFramePr>
              <a:graphicFrameLocks noChangeAspect="1"/>
            </wp:cNvGraphicFramePr>
            <a:graphic>
              <a:graphicData uri="http://schemas.openxmlformats.org/drawingml/2006/picture">
                <pic:pic>
                  <pic:nvPicPr>
                    <pic:cNvPr id="0" name="06_production_deployment.png"/>
                    <pic:cNvPicPr/>
                  </pic:nvPicPr>
                  <pic:blipFill>
                    <a:blip r:embed="rId16"/>
                    <a:stretch>
                      <a:fillRect/>
                    </a:stretch>
                  </pic:blipFill>
                  <pic:spPr>
                    <a:xfrm>
                      <a:off x="0" y="0"/>
                      <a:ext cx="5669280" cy="1459792"/>
                    </a:xfrm>
                    <a:prstGeom prst="rect"/>
                  </pic:spPr>
                </pic:pic>
              </a:graphicData>
            </a:graphic>
          </wp:inline>
        </w:drawing>
      </w:r>
    </w:p>
    <w:p>
      <w:pPr>
        <w:jc w:val="center"/>
      </w:pPr>
      <w:r>
        <w:rPr>
          <w:i/>
          <w:color w:val="5A5A5A"/>
          <w:sz w:val="17"/>
        </w:rPr>
        <w:t>Figure 7. Production-style logical deployment topology.</w:t>
      </w:r>
    </w:p>
    <w:p/>
    <w:p>
      <w:pPr>
        <w:pStyle w:val="Heading2"/>
      </w:pPr>
      <w:r>
        <w:t>20.3 Model versioning</w:t>
      </w:r>
    </w:p>
    <w:p>
      <w:pPr>
        <w:pStyle w:val="ListBullet"/>
        <w:spacing w:after="40"/>
      </w:pPr>
      <w:r>
        <w:t>Store model_version with every prediction.</w:t>
      </w:r>
    </w:p>
    <w:p>
      <w:pPr>
        <w:pStyle w:val="ListBullet"/>
        <w:spacing w:after="40"/>
      </w:pPr>
      <w:r>
        <w:t>Store training date range and feature schema version.</w:t>
      </w:r>
    </w:p>
    <w:p>
      <w:pPr>
        <w:pStyle w:val="ListBullet"/>
        <w:spacing w:after="40"/>
      </w:pPr>
      <w:r>
        <w:t>Keep the exact code/configuration that produced the model.</w:t>
      </w:r>
    </w:p>
    <w:p>
      <w:pPr>
        <w:pStyle w:val="ListBullet"/>
        <w:spacing w:after="40"/>
      </w:pPr>
      <w:r>
        <w:t>Store calibration parameters together with the classifier.</w:t>
      </w:r>
    </w:p>
    <w:p>
      <w:pPr>
        <w:pStyle w:val="Heading2"/>
      </w:pPr>
      <w:r>
        <w:t>20.4 Data freshness monitoring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shd w:fill="1F4E78"/>
          </w:tcPr>
          <w:p>
            <w:pPr>
              <w:spacing w:after="0"/>
            </w:pPr>
            <w:r/>
            <w:r>
              <w:rPr>
                <w:b/>
                <w:color w:val="FFFFFF"/>
                <w:sz w:val="17"/>
              </w:rPr>
              <w:t>Monitor</w:t>
            </w:r>
          </w:p>
        </w:tc>
        <w:tc>
          <w:tcPr>
            <w:tcW w:type="dxa" w:w="6480"/>
            <w:vAlign w:val="center"/>
            <w:shd w:fill="1F4E78"/>
          </w:tcPr>
          <w:p>
            <w:pPr>
              <w:spacing w:after="0"/>
            </w:pPr>
            <w:r/>
            <w:r>
              <w:rPr>
                <w:b/>
                <w:color w:val="FFFFFF"/>
                <w:sz w:val="17"/>
              </w:rPr>
              <w:t>Trigger</w:t>
            </w:r>
          </w:p>
        </w:tc>
      </w:tr>
      <w:tr>
        <w:trPr>
          <w:cantSplit/>
        </w:trPr>
        <w:tc>
          <w:tcPr>
            <w:tcW w:type="dxa" w:w="2880"/>
            <w:vAlign w:val="center"/>
            <w:shd w:fill="F7FAFC"/>
          </w:tcPr>
          <w:p>
            <w:pPr>
              <w:spacing w:after="0"/>
            </w:pPr>
            <w:r/>
            <w:r>
              <w:rPr>
                <w:b w:val="0"/>
                <w:sz w:val="17"/>
              </w:rPr>
              <w:t>Forecast feed missing</w:t>
            </w:r>
          </w:p>
        </w:tc>
        <w:tc>
          <w:tcPr>
            <w:tcW w:type="dxa" w:w="6480"/>
            <w:vAlign w:val="center"/>
            <w:shd w:fill="F7FAFC"/>
          </w:tcPr>
          <w:p>
            <w:pPr>
              <w:spacing w:after="0"/>
            </w:pPr>
            <w:r/>
            <w:r>
              <w:rPr>
                <w:b w:val="0"/>
                <w:sz w:val="17"/>
              </w:rPr>
              <w:t>Expected run did not arrive within configured window.</w:t>
            </w:r>
          </w:p>
        </w:tc>
      </w:tr>
      <w:tr>
        <w:trPr>
          <w:cantSplit/>
        </w:trPr>
        <w:tc>
          <w:tcPr>
            <w:tcW w:type="dxa" w:w="2880"/>
            <w:vAlign w:val="center"/>
          </w:tcPr>
          <w:p>
            <w:pPr>
              <w:spacing w:after="0"/>
            </w:pPr>
            <w:r/>
            <w:r>
              <w:rPr>
                <w:b w:val="0"/>
                <w:sz w:val="17"/>
              </w:rPr>
              <w:t>Observation feed missing</w:t>
            </w:r>
          </w:p>
        </w:tc>
        <w:tc>
          <w:tcPr>
            <w:tcW w:type="dxa" w:w="6480"/>
            <w:vAlign w:val="center"/>
          </w:tcPr>
          <w:p>
            <w:pPr>
              <w:spacing w:after="0"/>
            </w:pPr>
            <w:r/>
            <w:r>
              <w:rPr>
                <w:b w:val="0"/>
                <w:sz w:val="17"/>
              </w:rPr>
              <w:t>Verification data unavailable; do not silently mark missing as zero.</w:t>
            </w:r>
          </w:p>
        </w:tc>
      </w:tr>
      <w:tr>
        <w:trPr>
          <w:cantSplit/>
        </w:trPr>
        <w:tc>
          <w:tcPr>
            <w:tcW w:type="dxa" w:w="2880"/>
            <w:vAlign w:val="center"/>
            <w:shd w:fill="F7FAFC"/>
          </w:tcPr>
          <w:p>
            <w:pPr>
              <w:spacing w:after="0"/>
            </w:pPr>
            <w:r/>
            <w:r>
              <w:rPr>
                <w:b w:val="0"/>
                <w:sz w:val="17"/>
              </w:rPr>
              <w:t>Grid mismatch</w:t>
            </w:r>
          </w:p>
        </w:tc>
        <w:tc>
          <w:tcPr>
            <w:tcW w:type="dxa" w:w="6480"/>
            <w:vAlign w:val="center"/>
            <w:shd w:fill="F7FAFC"/>
          </w:tcPr>
          <w:p>
            <w:pPr>
              <w:spacing w:after="0"/>
            </w:pPr>
            <w:r/>
            <w:r>
              <w:rPr>
                <w:b w:val="0"/>
                <w:sz w:val="17"/>
              </w:rPr>
              <w:t>Unexpected dimension/coordinate changes.</w:t>
            </w:r>
          </w:p>
        </w:tc>
      </w:tr>
      <w:tr>
        <w:trPr>
          <w:cantSplit/>
        </w:trPr>
        <w:tc>
          <w:tcPr>
            <w:tcW w:type="dxa" w:w="2880"/>
            <w:vAlign w:val="center"/>
          </w:tcPr>
          <w:p>
            <w:pPr>
              <w:spacing w:after="0"/>
            </w:pPr>
            <w:r/>
            <w:r>
              <w:rPr>
                <w:b w:val="0"/>
                <w:sz w:val="17"/>
              </w:rPr>
              <w:t>Feature drift</w:t>
            </w:r>
          </w:p>
        </w:tc>
        <w:tc>
          <w:tcPr>
            <w:tcW w:type="dxa" w:w="6480"/>
            <w:vAlign w:val="center"/>
          </w:tcPr>
          <w:p>
            <w:pPr>
              <w:spacing w:after="0"/>
            </w:pPr>
            <w:r/>
            <w:r>
              <w:rPr>
                <w:b w:val="0"/>
                <w:sz w:val="17"/>
              </w:rPr>
              <w:t>Current feature distributions differ significantly from training.</w:t>
            </w:r>
          </w:p>
        </w:tc>
      </w:tr>
      <w:tr>
        <w:trPr>
          <w:cantSplit/>
        </w:trPr>
        <w:tc>
          <w:tcPr>
            <w:tcW w:type="dxa" w:w="2880"/>
            <w:vAlign w:val="center"/>
            <w:shd w:fill="F7FAFC"/>
          </w:tcPr>
          <w:p>
            <w:pPr>
              <w:spacing w:after="0"/>
            </w:pPr>
            <w:r/>
            <w:r>
              <w:rPr>
                <w:b w:val="0"/>
                <w:sz w:val="17"/>
              </w:rPr>
              <w:t>Prediction drift</w:t>
            </w:r>
          </w:p>
        </w:tc>
        <w:tc>
          <w:tcPr>
            <w:tcW w:type="dxa" w:w="6480"/>
            <w:vAlign w:val="center"/>
            <w:shd w:fill="F7FAFC"/>
          </w:tcPr>
          <w:p>
            <w:pPr>
              <w:spacing w:after="0"/>
            </w:pPr>
            <w:r/>
            <w:r>
              <w:rPr>
                <w:b w:val="0"/>
                <w:sz w:val="17"/>
              </w:rPr>
              <w:t>Bust probabilities shift unusually after model/data changes.</w:t>
            </w:r>
          </w:p>
        </w:tc>
      </w:tr>
    </w:tbl>
    <w:p/>
    <w:p>
      <w:pPr>
        <w:pStyle w:val="Heading1"/>
      </w:pPr>
      <w:r>
        <w:t>21. Security, Reliability and Data Governance</w:t>
      </w:r>
    </w:p>
    <w:p>
      <w:pPr>
        <w:pStyle w:val="ListBullet"/>
        <w:spacing w:after="40"/>
      </w:pPr>
      <w:r>
        <w:t>Validate downloaded files before ingesting them.</w:t>
      </w:r>
    </w:p>
    <w:p>
      <w:pPr>
        <w:pStyle w:val="ListBullet"/>
        <w:spacing w:after="40"/>
      </w:pPr>
      <w:r>
        <w:t>Keep raw data immutable; create processed derivatives separately.</w:t>
      </w:r>
    </w:p>
    <w:p>
      <w:pPr>
        <w:pStyle w:val="ListBullet"/>
        <w:spacing w:after="40"/>
      </w:pPr>
      <w:r>
        <w:t>Store checksums or source metadata for reproducibility.</w:t>
      </w:r>
    </w:p>
    <w:p>
      <w:pPr>
        <w:pStyle w:val="ListBullet"/>
        <w:spacing w:after="40"/>
      </w:pPr>
      <w:r>
        <w:t>Do not expose private operational credentials in the frontend.</w:t>
      </w:r>
    </w:p>
    <w:p>
      <w:pPr>
        <w:pStyle w:val="ListBullet"/>
        <w:spacing w:after="40"/>
      </w:pPr>
      <w:r>
        <w:t>Use HTTPS for deployed APIs.</w:t>
      </w:r>
    </w:p>
    <w:p>
      <w:pPr>
        <w:pStyle w:val="ListBullet"/>
        <w:spacing w:after="40"/>
      </w:pPr>
      <w:r>
        <w:t>Log model version, data version and run time for every prediction batch.</w:t>
      </w:r>
    </w:p>
    <w:p>
      <w:pPr>
        <w:pStyle w:val="ListBullet"/>
        <w:spacing w:after="40"/>
      </w:pPr>
      <w:r>
        <w:t>Clearly distinguish experimental/hackathon outputs from operationally certified weather products.</w:t>
      </w:r>
    </w:p>
    <w:p>
      <w:pPr>
        <w:pStyle w:val="ListBullet"/>
        <w:spacing w:after="40"/>
      </w:pPr>
      <w:r>
        <w:t>Follow source-specific licensing and attribution requirements.</w:t>
      </w:r>
    </w:p>
    <w:p>
      <w:pPr>
        <w:pStyle w:val="Heading1"/>
      </w:pPr>
      <w:r>
        <w:t>22. Limitations and Technical Risks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vAlign w:val="center"/>
            <w:shd w:fill="1F4E78"/>
          </w:tcPr>
          <w:p>
            <w:pPr>
              <w:spacing w:after="0"/>
            </w:pPr>
            <w:r/>
            <w:r>
              <w:rPr>
                <w:b/>
                <w:color w:val="FFFFFF"/>
                <w:sz w:val="17"/>
              </w:rPr>
              <w:t>Risk</w:t>
            </w:r>
          </w:p>
        </w:tc>
        <w:tc>
          <w:tcPr>
            <w:tcW w:type="dxa" w:w="3312"/>
            <w:vAlign w:val="center"/>
            <w:shd w:fill="1F4E78"/>
          </w:tcPr>
          <w:p>
            <w:pPr>
              <w:spacing w:after="0"/>
            </w:pPr>
            <w:r/>
            <w:r>
              <w:rPr>
                <w:b/>
                <w:color w:val="FFFFFF"/>
                <w:sz w:val="17"/>
              </w:rPr>
              <w:t>Impact</w:t>
            </w:r>
          </w:p>
        </w:tc>
        <w:tc>
          <w:tcPr>
            <w:tcW w:type="dxa" w:w="3888"/>
            <w:vAlign w:val="center"/>
            <w:shd w:fill="1F4E78"/>
          </w:tcPr>
          <w:p>
            <w:pPr>
              <w:spacing w:after="0"/>
            </w:pPr>
            <w:r/>
            <w:r>
              <w:rPr>
                <w:b/>
                <w:color w:val="FFFFFF"/>
                <w:sz w:val="17"/>
              </w:rPr>
              <w:t>Mitigation</w:t>
            </w:r>
          </w:p>
        </w:tc>
      </w:tr>
      <w:tr>
        <w:trPr>
          <w:cantSplit/>
        </w:trPr>
        <w:tc>
          <w:tcPr>
            <w:tcW w:type="dxa" w:w="2448"/>
            <w:vAlign w:val="center"/>
            <w:shd w:fill="F7FAFC"/>
          </w:tcPr>
          <w:p>
            <w:pPr>
              <w:spacing w:after="0"/>
            </w:pPr>
            <w:r/>
            <w:r>
              <w:rPr>
                <w:b w:val="0"/>
                <w:sz w:val="17"/>
              </w:rPr>
              <w:t>Short archive of exact individual NWP runs</w:t>
            </w:r>
          </w:p>
        </w:tc>
        <w:tc>
          <w:tcPr>
            <w:tcW w:type="dxa" w:w="3312"/>
            <w:vAlign w:val="center"/>
            <w:shd w:fill="F7FAFC"/>
          </w:tcPr>
          <w:p>
            <w:pPr>
              <w:spacing w:after="0"/>
            </w:pPr>
            <w:r/>
            <w:r>
              <w:rPr>
                <w:b w:val="0"/>
                <w:sz w:val="17"/>
              </w:rPr>
              <w:t>Limited sample count for training</w:t>
            </w:r>
          </w:p>
        </w:tc>
        <w:tc>
          <w:tcPr>
            <w:tcW w:type="dxa" w:w="3888"/>
            <w:vAlign w:val="center"/>
            <w:shd w:fill="F7FAFC"/>
          </w:tcPr>
          <w:p>
            <w:pPr>
              <w:spacing w:after="0"/>
            </w:pPr>
            <w:r/>
            <w:r>
              <w:rPr>
                <w:b w:val="0"/>
                <w:sz w:val="17"/>
              </w:rPr>
              <w:t>Use run-level archives where available; use WeatherBench2/supplemental datasets for pretraining only with careful source/version control.</w:t>
            </w:r>
          </w:p>
        </w:tc>
      </w:tr>
      <w:tr>
        <w:trPr>
          <w:cantSplit/>
        </w:trPr>
        <w:tc>
          <w:tcPr>
            <w:tcW w:type="dxa" w:w="2448"/>
            <w:vAlign w:val="center"/>
          </w:tcPr>
          <w:p>
            <w:pPr>
              <w:spacing w:after="0"/>
            </w:pPr>
            <w:r/>
            <w:r>
              <w:rPr>
                <w:b w:val="0"/>
                <w:sz w:val="17"/>
              </w:rPr>
              <w:t>Forecast model version changes</w:t>
            </w:r>
          </w:p>
        </w:tc>
        <w:tc>
          <w:tcPr>
            <w:tcW w:type="dxa" w:w="3312"/>
            <w:vAlign w:val="center"/>
          </w:tcPr>
          <w:p>
            <w:pPr>
              <w:spacing w:after="0"/>
            </w:pPr>
            <w:r/>
            <w:r>
              <w:rPr>
                <w:b w:val="0"/>
                <w:sz w:val="17"/>
              </w:rPr>
              <w:t>Data distribution changes over time</w:t>
            </w:r>
          </w:p>
        </w:tc>
        <w:tc>
          <w:tcPr>
            <w:tcW w:type="dxa" w:w="3888"/>
            <w:vAlign w:val="center"/>
          </w:tcPr>
          <w:p>
            <w:pPr>
              <w:spacing w:after="0"/>
            </w:pPr>
            <w:r/>
            <w:r>
              <w:rPr>
                <w:b w:val="0"/>
                <w:sz w:val="17"/>
              </w:rPr>
              <w:t>Store model cycle/version when possible; train and evaluate across version boundaries.</w:t>
            </w:r>
          </w:p>
        </w:tc>
      </w:tr>
      <w:tr>
        <w:trPr>
          <w:cantSplit/>
        </w:trPr>
        <w:tc>
          <w:tcPr>
            <w:tcW w:type="dxa" w:w="2448"/>
            <w:vAlign w:val="center"/>
            <w:shd w:fill="F7FAFC"/>
          </w:tcPr>
          <w:p>
            <w:pPr>
              <w:spacing w:after="0"/>
            </w:pPr>
            <w:r/>
            <w:r>
              <w:rPr>
                <w:b w:val="0"/>
                <w:sz w:val="17"/>
              </w:rPr>
              <w:t>Sparse bust events</w:t>
            </w:r>
          </w:p>
        </w:tc>
        <w:tc>
          <w:tcPr>
            <w:tcW w:type="dxa" w:w="3312"/>
            <w:vAlign w:val="center"/>
            <w:shd w:fill="F7FAFC"/>
          </w:tcPr>
          <w:p>
            <w:pPr>
              <w:spacing w:after="0"/>
            </w:pPr>
            <w:r/>
            <w:r>
              <w:rPr>
                <w:b w:val="0"/>
                <w:sz w:val="17"/>
              </w:rPr>
              <w:t>Imbalanced classification</w:t>
            </w:r>
          </w:p>
        </w:tc>
        <w:tc>
          <w:tcPr>
            <w:tcW w:type="dxa" w:w="3888"/>
            <w:vAlign w:val="center"/>
            <w:shd w:fill="F7FAFC"/>
          </w:tcPr>
          <w:p>
            <w:pPr>
              <w:spacing w:after="0"/>
            </w:pPr>
            <w:r/>
            <w:r>
              <w:rPr>
                <w:b w:val="0"/>
                <w:sz w:val="17"/>
              </w:rPr>
              <w:t>PR-AUC, class weights, calibration, threshold tuning.</w:t>
            </w:r>
          </w:p>
        </w:tc>
      </w:tr>
      <w:tr>
        <w:trPr>
          <w:cantSplit/>
        </w:trPr>
        <w:tc>
          <w:tcPr>
            <w:tcW w:type="dxa" w:w="2448"/>
            <w:vAlign w:val="center"/>
          </w:tcPr>
          <w:p>
            <w:pPr>
              <w:spacing w:after="0"/>
            </w:pPr>
            <w:r/>
            <w:r>
              <w:rPr>
                <w:b w:val="0"/>
                <w:sz w:val="17"/>
              </w:rPr>
              <w:t>Grid mismatch</w:t>
            </w:r>
          </w:p>
        </w:tc>
        <w:tc>
          <w:tcPr>
            <w:tcW w:type="dxa" w:w="3312"/>
            <w:vAlign w:val="center"/>
          </w:tcPr>
          <w:p>
            <w:pPr>
              <w:spacing w:after="0"/>
            </w:pPr>
            <w:r/>
            <w:r>
              <w:rPr>
                <w:b w:val="0"/>
                <w:sz w:val="17"/>
              </w:rPr>
              <w:t>False errors from interpolation/alignment</w:t>
            </w:r>
          </w:p>
        </w:tc>
        <w:tc>
          <w:tcPr>
            <w:tcW w:type="dxa" w:w="3888"/>
            <w:vAlign w:val="center"/>
          </w:tcPr>
          <w:p>
            <w:pPr>
              <w:spacing w:after="0"/>
            </w:pPr>
            <w:r/>
            <w:r>
              <w:rPr>
                <w:b w:val="0"/>
                <w:sz w:val="17"/>
              </w:rPr>
              <w:t>Use one documented common grid and consistent regridding.</w:t>
            </w:r>
          </w:p>
        </w:tc>
      </w:tr>
      <w:tr>
        <w:trPr>
          <w:cantSplit/>
        </w:trPr>
        <w:tc>
          <w:tcPr>
            <w:tcW w:type="dxa" w:w="2448"/>
            <w:vAlign w:val="center"/>
            <w:shd w:fill="F7FAFC"/>
          </w:tcPr>
          <w:p>
            <w:pPr>
              <w:spacing w:after="0"/>
            </w:pPr>
            <w:r/>
            <w:r>
              <w:rPr>
                <w:b w:val="0"/>
                <w:sz w:val="17"/>
              </w:rPr>
              <w:t>Leakage from future observations</w:t>
            </w:r>
          </w:p>
        </w:tc>
        <w:tc>
          <w:tcPr>
            <w:tcW w:type="dxa" w:w="3312"/>
            <w:vAlign w:val="center"/>
            <w:shd w:fill="F7FAFC"/>
          </w:tcPr>
          <w:p>
            <w:pPr>
              <w:spacing w:after="0"/>
            </w:pPr>
            <w:r/>
            <w:r>
              <w:rPr>
                <w:b w:val="0"/>
                <w:sz w:val="17"/>
              </w:rPr>
              <w:t>Invalid performance estimates</w:t>
            </w:r>
          </w:p>
        </w:tc>
        <w:tc>
          <w:tcPr>
            <w:tcW w:type="dxa" w:w="3888"/>
            <w:vAlign w:val="center"/>
            <w:shd w:fill="F7FAFC"/>
          </w:tcPr>
          <w:p>
            <w:pPr>
              <w:spacing w:after="0"/>
            </w:pPr>
            <w:r/>
            <w:r>
              <w:rPr>
                <w:b w:val="0"/>
                <w:sz w:val="17"/>
              </w:rPr>
              <w:t>Strict issue-time feature rules and chronological splits.</w:t>
            </w:r>
          </w:p>
        </w:tc>
      </w:tr>
      <w:tr>
        <w:trPr>
          <w:cantSplit/>
        </w:trPr>
        <w:tc>
          <w:tcPr>
            <w:tcW w:type="dxa" w:w="2448"/>
            <w:vAlign w:val="center"/>
          </w:tcPr>
          <w:p>
            <w:pPr>
              <w:spacing w:after="0"/>
            </w:pPr>
            <w:r/>
            <w:r>
              <w:rPr>
                <w:b w:val="0"/>
                <w:sz w:val="17"/>
              </w:rPr>
              <w:t>Overinterpretation of probability</w:t>
            </w:r>
          </w:p>
        </w:tc>
        <w:tc>
          <w:tcPr>
            <w:tcW w:type="dxa" w:w="3312"/>
            <w:vAlign w:val="center"/>
          </w:tcPr>
          <w:p>
            <w:pPr>
              <w:spacing w:after="0"/>
            </w:pPr>
            <w:r/>
            <w:r>
              <w:rPr>
                <w:b w:val="0"/>
                <w:sz w:val="17"/>
              </w:rPr>
              <w:t>Operational misuse</w:t>
            </w:r>
          </w:p>
        </w:tc>
        <w:tc>
          <w:tcPr>
            <w:tcW w:type="dxa" w:w="3888"/>
            <w:vAlign w:val="center"/>
          </w:tcPr>
          <w:p>
            <w:pPr>
              <w:spacing w:after="0"/>
            </w:pPr>
            <w:r/>
            <w:r>
              <w:rPr>
                <w:b w:val="0"/>
                <w:sz w:val="17"/>
              </w:rPr>
              <w:t>Display probability, confidence and caveats; never claim certainty.</w:t>
            </w:r>
          </w:p>
        </w:tc>
      </w:tr>
      <w:tr>
        <w:trPr>
          <w:cantSplit/>
        </w:trPr>
        <w:tc>
          <w:tcPr>
            <w:tcW w:type="dxa" w:w="2448"/>
            <w:vAlign w:val="center"/>
            <w:shd w:fill="F7FAFC"/>
          </w:tcPr>
          <w:p>
            <w:pPr>
              <w:spacing w:after="0"/>
            </w:pPr>
            <w:r/>
            <w:r>
              <w:rPr>
                <w:b w:val="0"/>
                <w:sz w:val="17"/>
              </w:rPr>
              <w:t>Image-model complexity</w:t>
            </w:r>
          </w:p>
        </w:tc>
        <w:tc>
          <w:tcPr>
            <w:tcW w:type="dxa" w:w="3312"/>
            <w:vAlign w:val="center"/>
            <w:shd w:fill="F7FAFC"/>
          </w:tcPr>
          <w:p>
            <w:pPr>
              <w:spacing w:after="0"/>
            </w:pPr>
            <w:r/>
            <w:r>
              <w:rPr>
                <w:b w:val="0"/>
                <w:sz w:val="17"/>
              </w:rPr>
              <w:t>Slow MVP development</w:t>
            </w:r>
          </w:p>
        </w:tc>
        <w:tc>
          <w:tcPr>
            <w:tcW w:type="dxa" w:w="3888"/>
            <w:vAlign w:val="center"/>
            <w:shd w:fill="F7FAFC"/>
          </w:tcPr>
          <w:p>
            <w:pPr>
              <w:spacing w:after="0"/>
            </w:pPr>
            <w:r/>
            <w:r>
              <w:rPr>
                <w:b w:val="0"/>
                <w:sz w:val="17"/>
              </w:rPr>
              <w:t>Start with tabular + spatial summary features.</w:t>
            </w:r>
          </w:p>
        </w:tc>
      </w:tr>
      <w:tr>
        <w:trPr>
          <w:cantSplit/>
        </w:trPr>
        <w:tc>
          <w:tcPr>
            <w:tcW w:type="dxa" w:w="2448"/>
            <w:vAlign w:val="center"/>
          </w:tcPr>
          <w:p>
            <w:pPr>
              <w:spacing w:after="0"/>
            </w:pPr>
            <w:r/>
            <w:r>
              <w:rPr>
                <w:b w:val="0"/>
                <w:sz w:val="17"/>
              </w:rPr>
              <w:t>Data-source availability or rate limits</w:t>
            </w:r>
          </w:p>
        </w:tc>
        <w:tc>
          <w:tcPr>
            <w:tcW w:type="dxa" w:w="3312"/>
            <w:vAlign w:val="center"/>
          </w:tcPr>
          <w:p>
            <w:pPr>
              <w:spacing w:after="0"/>
            </w:pPr>
            <w:r/>
            <w:r>
              <w:rPr>
                <w:b w:val="0"/>
                <w:sz w:val="17"/>
              </w:rPr>
              <w:t>Pipeline interruptions</w:t>
            </w:r>
          </w:p>
        </w:tc>
        <w:tc>
          <w:tcPr>
            <w:tcW w:type="dxa" w:w="3888"/>
            <w:vAlign w:val="center"/>
          </w:tcPr>
          <w:p>
            <w:pPr>
              <w:spacing w:after="0"/>
            </w:pPr>
            <w:r/>
            <w:r>
              <w:rPr>
                <w:b w:val="0"/>
                <w:sz w:val="17"/>
              </w:rPr>
              <w:t>Cache data, retry safely, and keep ingestion modular.</w:t>
            </w:r>
          </w:p>
        </w:tc>
      </w:tr>
    </w:tbl>
    <w:p/>
    <w:p>
      <w:pPr>
        <w:pStyle w:val="Heading1"/>
      </w:pPr>
      <w:r>
        <w:t>23. Implementation Roadmap</w:t>
      </w:r>
    </w:p>
    <w:p>
      <w:pPr>
        <w:pStyle w:val="Heading2"/>
      </w:pPr>
      <w:r>
        <w:t>Phase 0 - Project setup</w:t>
      </w:r>
    </w:p>
    <w:p>
      <w:pPr>
        <w:pStyle w:val="ListBullet"/>
        <w:spacing w:after="40"/>
      </w:pPr>
      <w:r>
        <w:t>Freeze MVP scope: rainfall bust detection.</w:t>
      </w:r>
    </w:p>
    <w:p>
      <w:pPr>
        <w:pStyle w:val="ListBullet"/>
        <w:spacing w:after="40"/>
      </w:pPr>
      <w:r>
        <w:t>Create repository and environment.</w:t>
      </w:r>
    </w:p>
    <w:p>
      <w:pPr>
        <w:pStyle w:val="ListBullet"/>
        <w:spacing w:after="40"/>
      </w:pPr>
      <w:r>
        <w:t>Set up reproducible config and data directories.</w:t>
      </w:r>
    </w:p>
    <w:p>
      <w:pPr>
        <w:pStyle w:val="ListBullet"/>
        <w:spacing w:after="40"/>
      </w:pPr>
      <w:r>
        <w:t>Document source URLs and licenses.</w:t>
      </w:r>
    </w:p>
    <w:p>
      <w:pPr>
        <w:pStyle w:val="Heading2"/>
      </w:pPr>
      <w:r>
        <w:t>Phase 1 - Data pipeline</w:t>
      </w:r>
    </w:p>
    <w:p>
      <w:pPr>
        <w:pStyle w:val="ListBullet"/>
        <w:spacing w:after="40"/>
      </w:pPr>
      <w:r>
        <w:t>Download a small period of NWP and IMD data.</w:t>
      </w:r>
    </w:p>
    <w:p>
      <w:pPr>
        <w:pStyle w:val="ListBullet"/>
        <w:spacing w:after="40"/>
      </w:pPr>
      <w:r>
        <w:t>Verify coordinates and time conventions.</w:t>
      </w:r>
    </w:p>
    <w:p>
      <w:pPr>
        <w:pStyle w:val="ListBullet"/>
        <w:spacing w:after="40"/>
      </w:pPr>
      <w:r>
        <w:t>Build the common 0.25° grid.</w:t>
      </w:r>
    </w:p>
    <w:p>
      <w:pPr>
        <w:pStyle w:val="ListBullet"/>
        <w:spacing w:after="40"/>
      </w:pPr>
      <w:r>
        <w:t>Implement forecast-observation matching.</w:t>
      </w:r>
    </w:p>
    <w:p>
      <w:pPr>
        <w:pStyle w:val="ListBullet"/>
        <w:spacing w:after="40"/>
      </w:pPr>
      <w:r>
        <w:t>Store a clean sample dataset.</w:t>
      </w:r>
    </w:p>
    <w:p>
      <w:pPr>
        <w:pStyle w:val="Heading2"/>
      </w:pPr>
      <w:r>
        <w:t>Phase 2 - Statistical baseline</w:t>
      </w:r>
    </w:p>
    <w:p>
      <w:pPr>
        <w:pStyle w:val="ListBullet"/>
        <w:spacing w:after="40"/>
      </w:pPr>
      <w:r>
        <w:t>Calculate historical MAE/bias/P90 by grid and lead.</w:t>
      </w:r>
    </w:p>
    <w:p>
      <w:pPr>
        <w:pStyle w:val="ListBullet"/>
        <w:spacing w:after="40"/>
      </w:pPr>
      <w:r>
        <w:t>Build the simple historical-threshold baseline.</w:t>
      </w:r>
    </w:p>
    <w:p>
      <w:pPr>
        <w:pStyle w:val="ListBullet"/>
        <w:spacing w:after="40"/>
      </w:pPr>
      <w:r>
        <w:t>Visualize where errors are naturally high.</w:t>
      </w:r>
    </w:p>
    <w:p>
      <w:pPr>
        <w:pStyle w:val="Heading2"/>
      </w:pPr>
      <w:r>
        <w:t>Phase 3 - ML model</w:t>
      </w:r>
    </w:p>
    <w:p>
      <w:pPr>
        <w:pStyle w:val="ListBullet"/>
        <w:spacing w:after="40"/>
      </w:pPr>
      <w:r>
        <w:t>Create feature matrix.</w:t>
      </w:r>
    </w:p>
    <w:p>
      <w:pPr>
        <w:pStyle w:val="ListBullet"/>
        <w:spacing w:after="40"/>
      </w:pPr>
      <w:r>
        <w:t>Train Logistic Regression baseline.</w:t>
      </w:r>
    </w:p>
    <w:p>
      <w:pPr>
        <w:pStyle w:val="ListBullet"/>
        <w:spacing w:after="40"/>
      </w:pPr>
      <w:r>
        <w:t>Train XGBoost.</w:t>
      </w:r>
    </w:p>
    <w:p>
      <w:pPr>
        <w:pStyle w:val="ListBullet"/>
        <w:spacing w:after="40"/>
      </w:pPr>
      <w:r>
        <w:t>Tune on validation period.</w:t>
      </w:r>
    </w:p>
    <w:p>
      <w:pPr>
        <w:pStyle w:val="ListBullet"/>
        <w:spacing w:after="40"/>
      </w:pPr>
      <w:r>
        <w:t>Calibrate probabilities.</w:t>
      </w:r>
    </w:p>
    <w:p>
      <w:pPr>
        <w:pStyle w:val="Heading2"/>
      </w:pPr>
      <w:r>
        <w:t>Phase 4 - Explainability</w:t>
      </w:r>
    </w:p>
    <w:p>
      <w:pPr>
        <w:pStyle w:val="ListBullet"/>
        <w:spacing w:after="40"/>
      </w:pPr>
      <w:r>
        <w:t>Add SHAP.</w:t>
      </w:r>
    </w:p>
    <w:p>
      <w:pPr>
        <w:pStyle w:val="ListBullet"/>
        <w:spacing w:after="40"/>
      </w:pPr>
      <w:r>
        <w:t>Create human-readable reason templates.</w:t>
      </w:r>
    </w:p>
    <w:p>
      <w:pPr>
        <w:pStyle w:val="ListBullet"/>
        <w:spacing w:after="40"/>
      </w:pPr>
      <w:r>
        <w:t>Add similar historical cases if time permits.</w:t>
      </w:r>
    </w:p>
    <w:p>
      <w:pPr>
        <w:pStyle w:val="Heading2"/>
      </w:pPr>
      <w:r>
        <w:t>Phase 5 - Backend</w:t>
      </w:r>
    </w:p>
    <w:p>
      <w:pPr>
        <w:pStyle w:val="ListBullet"/>
        <w:spacing w:after="40"/>
      </w:pPr>
      <w:r>
        <w:t>Create FastAPI endpoints.</w:t>
      </w:r>
    </w:p>
    <w:p>
      <w:pPr>
        <w:pStyle w:val="ListBullet"/>
        <w:spacing w:after="40"/>
      </w:pPr>
      <w:r>
        <w:t>Create prediction storage.</w:t>
      </w:r>
    </w:p>
    <w:p>
      <w:pPr>
        <w:pStyle w:val="ListBullet"/>
        <w:spacing w:after="40"/>
      </w:pPr>
      <w:r>
        <w:t>Add run freshness/status endpoints.</w:t>
      </w:r>
    </w:p>
    <w:p>
      <w:pPr>
        <w:pStyle w:val="Heading2"/>
      </w:pPr>
      <w:r>
        <w:t>Phase 6 - Frontend</w:t>
      </w:r>
    </w:p>
    <w:p>
      <w:pPr>
        <w:pStyle w:val="ListBullet"/>
        <w:spacing w:after="40"/>
      </w:pPr>
      <w:r>
        <w:t>Build India map.</w:t>
      </w:r>
    </w:p>
    <w:p>
      <w:pPr>
        <w:pStyle w:val="ListBullet"/>
        <w:spacing w:after="40"/>
      </w:pPr>
      <w:r>
        <w:t>Add Day 1–10 selector.</w:t>
      </w:r>
    </w:p>
    <w:p>
      <w:pPr>
        <w:pStyle w:val="ListBullet"/>
        <w:spacing w:after="40"/>
      </w:pPr>
      <w:r>
        <w:t>Add cell click panel.</w:t>
      </w:r>
    </w:p>
    <w:p>
      <w:pPr>
        <w:pStyle w:val="ListBullet"/>
        <w:spacing w:after="40"/>
      </w:pPr>
      <w:r>
        <w:t>Add explanation panel.</w:t>
      </w:r>
    </w:p>
    <w:p>
      <w:pPr>
        <w:pStyle w:val="ListBullet"/>
        <w:spacing w:after="40"/>
      </w:pPr>
      <w:r>
        <w:t>Add risk legend and data-freshness indicator.</w:t>
      </w:r>
    </w:p>
    <w:p>
      <w:pPr>
        <w:pStyle w:val="Heading2"/>
      </w:pPr>
      <w:r>
        <w:t>Phase 7 - Verification and demo</w:t>
      </w:r>
    </w:p>
    <w:p>
      <w:pPr>
        <w:pStyle w:val="ListBullet"/>
        <w:spacing w:after="40"/>
      </w:pPr>
      <w:r>
        <w:t>Freeze test period.</w:t>
      </w:r>
    </w:p>
    <w:p>
      <w:pPr>
        <w:pStyle w:val="ListBullet"/>
        <w:spacing w:after="40"/>
      </w:pPr>
      <w:r>
        <w:t>Generate lead-wise metrics.</w:t>
      </w:r>
    </w:p>
    <w:p>
      <w:pPr>
        <w:pStyle w:val="ListBullet"/>
        <w:spacing w:after="40"/>
      </w:pPr>
      <w:r>
        <w:t>Demonstrate at least one correctly identified historical bust event.</w:t>
      </w:r>
    </w:p>
    <w:p>
      <w:pPr>
        <w:pStyle w:val="ListBullet"/>
        <w:spacing w:after="40"/>
      </w:pPr>
      <w:r>
        <w:t>Record model version and data provenance.</w:t>
      </w:r>
    </w:p>
    <w:p>
      <w:pPr>
        <w:pStyle w:val="ListBullet"/>
        <w:spacing w:after="40"/>
      </w:pPr>
      <w:r>
        <w:t>Prepare final pitch and architecture slide.</w:t>
      </w:r>
    </w:p>
    <w:p>
      <w:pPr>
        <w:pStyle w:val="Heading1"/>
      </w:pPr>
      <w:r>
        <w:t>24. Team Responsibilities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160"/>
            <w:vAlign w:val="center"/>
            <w:shd w:fill="1F4E78"/>
          </w:tcPr>
          <w:p>
            <w:pPr>
              <w:spacing w:after="0"/>
            </w:pPr>
            <w:r/>
            <w:r>
              <w:rPr>
                <w:b/>
                <w:color w:val="FFFFFF"/>
                <w:sz w:val="17"/>
              </w:rPr>
              <w:t>Role</w:t>
            </w:r>
          </w:p>
        </w:tc>
        <w:tc>
          <w:tcPr>
            <w:tcW w:type="dxa" w:w="4752"/>
            <w:vAlign w:val="center"/>
            <w:shd w:fill="1F4E78"/>
          </w:tcPr>
          <w:p>
            <w:pPr>
              <w:spacing w:after="0"/>
            </w:pPr>
            <w:r/>
            <w:r>
              <w:rPr>
                <w:b/>
                <w:color w:val="FFFFFF"/>
                <w:sz w:val="17"/>
              </w:rPr>
              <w:t>Responsibilities</w:t>
            </w:r>
          </w:p>
        </w:tc>
        <w:tc>
          <w:tcPr>
            <w:tcW w:type="dxa" w:w="2448"/>
            <w:vAlign w:val="center"/>
            <w:shd w:fill="1F4E78"/>
          </w:tcPr>
          <w:p>
            <w:pPr>
              <w:spacing w:after="0"/>
            </w:pPr>
            <w:r/>
            <w:r>
              <w:rPr>
                <w:b/>
                <w:color w:val="FFFFFF"/>
                <w:sz w:val="17"/>
              </w:rPr>
              <w:t>Deliverables</w:t>
            </w:r>
          </w:p>
        </w:tc>
      </w:tr>
      <w:tr>
        <w:trPr>
          <w:cantSplit/>
        </w:trPr>
        <w:tc>
          <w:tcPr>
            <w:tcW w:type="dxa" w:w="2160"/>
            <w:vAlign w:val="center"/>
            <w:shd w:fill="F7FAFC"/>
          </w:tcPr>
          <w:p>
            <w:pPr>
              <w:spacing w:after="0"/>
            </w:pPr>
            <w:r/>
            <w:r>
              <w:rPr>
                <w:b w:val="0"/>
                <w:sz w:val="17"/>
              </w:rPr>
              <w:t>Data / ML Engineer</w:t>
            </w:r>
          </w:p>
        </w:tc>
        <w:tc>
          <w:tcPr>
            <w:tcW w:type="dxa" w:w="4752"/>
            <w:vAlign w:val="center"/>
            <w:shd w:fill="F7FAFC"/>
          </w:tcPr>
          <w:p>
            <w:pPr>
              <w:spacing w:after="0"/>
            </w:pPr>
            <w:r/>
            <w:r>
              <w:rPr>
                <w:b w:val="0"/>
                <w:sz w:val="17"/>
              </w:rPr>
              <w:t>Ingestion, preprocessing, matching, labels, features, model training</w:t>
            </w:r>
          </w:p>
        </w:tc>
        <w:tc>
          <w:tcPr>
            <w:tcW w:type="dxa" w:w="2448"/>
            <w:vAlign w:val="center"/>
            <w:shd w:fill="F7FAFC"/>
          </w:tcPr>
          <w:p>
            <w:pPr>
              <w:spacing w:after="0"/>
            </w:pPr>
            <w:r/>
            <w:r>
              <w:rPr>
                <w:b w:val="0"/>
                <w:sz w:val="17"/>
              </w:rPr>
              <w:t>Clean dataset, model, metrics</w:t>
            </w:r>
          </w:p>
        </w:tc>
      </w:tr>
      <w:tr>
        <w:trPr>
          <w:cantSplit/>
        </w:trPr>
        <w:tc>
          <w:tcPr>
            <w:tcW w:type="dxa" w:w="2160"/>
            <w:vAlign w:val="center"/>
          </w:tcPr>
          <w:p>
            <w:pPr>
              <w:spacing w:after="0"/>
            </w:pPr>
            <w:r/>
            <w:r>
              <w:rPr>
                <w:b w:val="0"/>
                <w:sz w:val="17"/>
              </w:rPr>
              <w:t>Backend Engineer</w:t>
            </w:r>
          </w:p>
        </w:tc>
        <w:tc>
          <w:tcPr>
            <w:tcW w:type="dxa" w:w="4752"/>
            <w:vAlign w:val="center"/>
          </w:tcPr>
          <w:p>
            <w:pPr>
              <w:spacing w:after="0"/>
            </w:pPr>
            <w:r/>
            <w:r>
              <w:rPr>
                <w:b w:val="0"/>
                <w:sz w:val="17"/>
              </w:rPr>
              <w:t>API, DB schema, prediction storage, jobs</w:t>
            </w:r>
          </w:p>
        </w:tc>
        <w:tc>
          <w:tcPr>
            <w:tcW w:type="dxa" w:w="2448"/>
            <w:vAlign w:val="center"/>
          </w:tcPr>
          <w:p>
            <w:pPr>
              <w:spacing w:after="0"/>
            </w:pPr>
            <w:r/>
            <w:r>
              <w:rPr>
                <w:b w:val="0"/>
                <w:sz w:val="17"/>
              </w:rPr>
              <w:t>FastAPI service, database</w:t>
            </w:r>
          </w:p>
        </w:tc>
      </w:tr>
      <w:tr>
        <w:trPr>
          <w:cantSplit/>
        </w:trPr>
        <w:tc>
          <w:tcPr>
            <w:tcW w:type="dxa" w:w="2160"/>
            <w:vAlign w:val="center"/>
            <w:shd w:fill="F7FAFC"/>
          </w:tcPr>
          <w:p>
            <w:pPr>
              <w:spacing w:after="0"/>
            </w:pPr>
            <w:r/>
            <w:r>
              <w:rPr>
                <w:b w:val="0"/>
                <w:sz w:val="17"/>
              </w:rPr>
              <w:t>Frontend / GIS Engineer</w:t>
            </w:r>
          </w:p>
        </w:tc>
        <w:tc>
          <w:tcPr>
            <w:tcW w:type="dxa" w:w="4752"/>
            <w:vAlign w:val="center"/>
            <w:shd w:fill="F7FAFC"/>
          </w:tcPr>
          <w:p>
            <w:pPr>
              <w:spacing w:after="0"/>
            </w:pPr>
            <w:r/>
            <w:r>
              <w:rPr>
                <w:b w:val="0"/>
                <w:sz w:val="17"/>
              </w:rPr>
              <w:t>Map, grid layer, interactions, drill-down</w:t>
            </w:r>
          </w:p>
        </w:tc>
        <w:tc>
          <w:tcPr>
            <w:tcW w:type="dxa" w:w="2448"/>
            <w:vAlign w:val="center"/>
            <w:shd w:fill="F7FAFC"/>
          </w:tcPr>
          <w:p>
            <w:pPr>
              <w:spacing w:after="0"/>
            </w:pPr>
            <w:r/>
            <w:r>
              <w:rPr>
                <w:b w:val="0"/>
                <w:sz w:val="17"/>
              </w:rPr>
              <w:t>React dashboard</w:t>
            </w:r>
          </w:p>
        </w:tc>
      </w:tr>
      <w:tr>
        <w:trPr>
          <w:cantSplit/>
        </w:trPr>
        <w:tc>
          <w:tcPr>
            <w:tcW w:type="dxa" w:w="2160"/>
            <w:vAlign w:val="center"/>
          </w:tcPr>
          <w:p>
            <w:pPr>
              <w:spacing w:after="0"/>
            </w:pPr>
            <w:r/>
            <w:r>
              <w:rPr>
                <w:b w:val="0"/>
                <w:sz w:val="17"/>
              </w:rPr>
              <w:t>Research / Validation Lead</w:t>
            </w:r>
          </w:p>
        </w:tc>
        <w:tc>
          <w:tcPr>
            <w:tcW w:type="dxa" w:w="4752"/>
            <w:vAlign w:val="center"/>
          </w:tcPr>
          <w:p>
            <w:pPr>
              <w:spacing w:after="0"/>
            </w:pPr>
            <w:r/>
            <w:r>
              <w:rPr>
                <w:b w:val="0"/>
                <w:sz w:val="17"/>
              </w:rPr>
              <w:t>Literature, regime logic, evaluation, demo cases</w:t>
            </w:r>
          </w:p>
        </w:tc>
        <w:tc>
          <w:tcPr>
            <w:tcW w:type="dxa" w:w="2448"/>
            <w:vAlign w:val="center"/>
          </w:tcPr>
          <w:p>
            <w:pPr>
              <w:spacing w:after="0"/>
            </w:pPr>
            <w:r/>
            <w:r>
              <w:rPr>
                <w:b w:val="0"/>
                <w:sz w:val="17"/>
              </w:rPr>
              <w:t>Validation report, explanation logic, final narrative</w:t>
            </w:r>
          </w:p>
        </w:tc>
      </w:tr>
    </w:tbl>
    <w:p/>
    <w:p>
      <w:pPr>
        <w:pStyle w:val="Heading1"/>
      </w:pPr>
      <w:r>
        <w:t>25. Suggested Project Structure</w:t>
      </w:r>
    </w:p>
    <w:p>
      <w:pPr>
        <w:spacing w:after="0"/>
        <w:ind w:left="288"/>
      </w:pPr>
      <w:r>
        <w:rPr>
          <w:rFonts w:ascii="Consolas" w:hAnsi="Consolas"/>
          <w:color w:val="323232"/>
          <w:sz w:val="16"/>
        </w:rPr>
        <w:t>forecast-guard/</w:t>
      </w:r>
    </w:p>
    <w:p>
      <w:pPr>
        <w:spacing w:after="0"/>
        <w:ind w:left="288"/>
      </w:pPr>
      <w:r>
        <w:rPr>
          <w:rFonts w:ascii="Consolas" w:hAnsi="Consolas"/>
          <w:color w:val="323232"/>
          <w:sz w:val="16"/>
        </w:rPr>
        <w:t>├── data/</w:t>
      </w:r>
    </w:p>
    <w:p>
      <w:pPr>
        <w:spacing w:after="0"/>
        <w:ind w:left="288"/>
      </w:pPr>
      <w:r>
        <w:rPr>
          <w:rFonts w:ascii="Consolas" w:hAnsi="Consolas"/>
          <w:color w:val="323232"/>
          <w:sz w:val="16"/>
        </w:rPr>
        <w:t>│   ├── raw/</w:t>
      </w:r>
    </w:p>
    <w:p>
      <w:pPr>
        <w:spacing w:after="0"/>
        <w:ind w:left="288"/>
      </w:pPr>
      <w:r>
        <w:rPr>
          <w:rFonts w:ascii="Consolas" w:hAnsi="Consolas"/>
          <w:color w:val="323232"/>
          <w:sz w:val="16"/>
        </w:rPr>
        <w:t>│   │   ├── imd/</w:t>
      </w:r>
    </w:p>
    <w:p>
      <w:pPr>
        <w:spacing w:after="0"/>
        <w:ind w:left="288"/>
      </w:pPr>
      <w:r>
        <w:rPr>
          <w:rFonts w:ascii="Consolas" w:hAnsi="Consolas"/>
          <w:color w:val="323232"/>
          <w:sz w:val="16"/>
        </w:rPr>
        <w:t>│   │   └── ecmwf/</w:t>
      </w:r>
    </w:p>
    <w:p>
      <w:pPr>
        <w:spacing w:after="0"/>
        <w:ind w:left="288"/>
      </w:pPr>
      <w:r>
        <w:rPr>
          <w:rFonts w:ascii="Consolas" w:hAnsi="Consolas"/>
          <w:color w:val="323232"/>
          <w:sz w:val="16"/>
        </w:rPr>
        <w:t>│   ├── processed/</w:t>
      </w:r>
    </w:p>
    <w:p>
      <w:pPr>
        <w:spacing w:after="0"/>
        <w:ind w:left="288"/>
      </w:pPr>
      <w:r>
        <w:rPr>
          <w:rFonts w:ascii="Consolas" w:hAnsi="Consolas"/>
          <w:color w:val="323232"/>
          <w:sz w:val="16"/>
        </w:rPr>
        <w:t>│   └── features/</w:t>
      </w:r>
    </w:p>
    <w:p>
      <w:pPr>
        <w:spacing w:after="0"/>
        <w:ind w:left="288"/>
      </w:pPr>
      <w:r>
        <w:rPr>
          <w:rFonts w:ascii="Consolas" w:hAnsi="Consolas"/>
          <w:color w:val="323232"/>
          <w:sz w:val="16"/>
        </w:rPr>
        <w:t>├── ml/</w:t>
      </w:r>
    </w:p>
    <w:p>
      <w:pPr>
        <w:spacing w:after="0"/>
        <w:ind w:left="288"/>
      </w:pPr>
      <w:r>
        <w:rPr>
          <w:rFonts w:ascii="Consolas" w:hAnsi="Consolas"/>
          <w:color w:val="323232"/>
          <w:sz w:val="16"/>
        </w:rPr>
        <w:t>│   ├── ingestion.py</w:t>
      </w:r>
    </w:p>
    <w:p>
      <w:pPr>
        <w:spacing w:after="0"/>
        <w:ind w:left="288"/>
      </w:pPr>
      <w:r>
        <w:rPr>
          <w:rFonts w:ascii="Consolas" w:hAnsi="Consolas"/>
          <w:color w:val="323232"/>
          <w:sz w:val="16"/>
        </w:rPr>
        <w:t>│   ├── match_forecast_obs.py</w:t>
      </w:r>
    </w:p>
    <w:p>
      <w:pPr>
        <w:spacing w:after="0"/>
        <w:ind w:left="288"/>
      </w:pPr>
      <w:r>
        <w:rPr>
          <w:rFonts w:ascii="Consolas" w:hAnsi="Consolas"/>
          <w:color w:val="323232"/>
          <w:sz w:val="16"/>
        </w:rPr>
        <w:t>│   ├── make_labels.py</w:t>
      </w:r>
    </w:p>
    <w:p>
      <w:pPr>
        <w:spacing w:after="0"/>
        <w:ind w:left="288"/>
      </w:pPr>
      <w:r>
        <w:rPr>
          <w:rFonts w:ascii="Consolas" w:hAnsi="Consolas"/>
          <w:color w:val="323232"/>
          <w:sz w:val="16"/>
        </w:rPr>
        <w:t>│   ├── make_features.py</w:t>
      </w:r>
    </w:p>
    <w:p>
      <w:pPr>
        <w:spacing w:after="0"/>
        <w:ind w:left="288"/>
      </w:pPr>
      <w:r>
        <w:rPr>
          <w:rFonts w:ascii="Consolas" w:hAnsi="Consolas"/>
          <w:color w:val="323232"/>
          <w:sz w:val="16"/>
        </w:rPr>
        <w:t>│   ├── train.py</w:t>
      </w:r>
    </w:p>
    <w:p>
      <w:pPr>
        <w:spacing w:after="0"/>
        <w:ind w:left="288"/>
      </w:pPr>
      <w:r>
        <w:rPr>
          <w:rFonts w:ascii="Consolas" w:hAnsi="Consolas"/>
          <w:color w:val="323232"/>
          <w:sz w:val="16"/>
        </w:rPr>
        <w:t>│   ├── calibrate.py</w:t>
      </w:r>
    </w:p>
    <w:p>
      <w:pPr>
        <w:spacing w:after="0"/>
        <w:ind w:left="288"/>
      </w:pPr>
      <w:r>
        <w:rPr>
          <w:rFonts w:ascii="Consolas" w:hAnsi="Consolas"/>
          <w:color w:val="323232"/>
          <w:sz w:val="16"/>
        </w:rPr>
        <w:t>│   ├── explain.py</w:t>
      </w:r>
    </w:p>
    <w:p>
      <w:pPr>
        <w:spacing w:after="0"/>
        <w:ind w:left="288"/>
      </w:pPr>
      <w:r>
        <w:rPr>
          <w:rFonts w:ascii="Consolas" w:hAnsi="Consolas"/>
          <w:color w:val="323232"/>
          <w:sz w:val="16"/>
        </w:rPr>
        <w:t>│   └── artifacts/</w:t>
      </w:r>
    </w:p>
    <w:p>
      <w:pPr>
        <w:spacing w:after="0"/>
        <w:ind w:left="288"/>
      </w:pPr>
      <w:r>
        <w:rPr>
          <w:rFonts w:ascii="Consolas" w:hAnsi="Consolas"/>
          <w:color w:val="323232"/>
          <w:sz w:val="16"/>
        </w:rPr>
        <w:t>├── backend/</w:t>
      </w:r>
    </w:p>
    <w:p>
      <w:pPr>
        <w:spacing w:after="0"/>
        <w:ind w:left="288"/>
      </w:pPr>
      <w:r>
        <w:rPr>
          <w:rFonts w:ascii="Consolas" w:hAnsi="Consolas"/>
          <w:color w:val="323232"/>
          <w:sz w:val="16"/>
        </w:rPr>
        <w:t>│   ├── main.py</w:t>
      </w:r>
    </w:p>
    <w:p>
      <w:pPr>
        <w:spacing w:after="0"/>
        <w:ind w:left="288"/>
      </w:pPr>
      <w:r>
        <w:rPr>
          <w:rFonts w:ascii="Consolas" w:hAnsi="Consolas"/>
          <w:color w:val="323232"/>
          <w:sz w:val="16"/>
        </w:rPr>
        <w:t>│   ├── routes/</w:t>
      </w:r>
    </w:p>
    <w:p>
      <w:pPr>
        <w:spacing w:after="0"/>
        <w:ind w:left="288"/>
      </w:pPr>
      <w:r>
        <w:rPr>
          <w:rFonts w:ascii="Consolas" w:hAnsi="Consolas"/>
          <w:color w:val="323232"/>
          <w:sz w:val="16"/>
        </w:rPr>
        <w:t>│   │   ├── runs.py</w:t>
      </w:r>
    </w:p>
    <w:p>
      <w:pPr>
        <w:spacing w:after="0"/>
        <w:ind w:left="288"/>
      </w:pPr>
      <w:r>
        <w:rPr>
          <w:rFonts w:ascii="Consolas" w:hAnsi="Consolas"/>
          <w:color w:val="323232"/>
          <w:sz w:val="16"/>
        </w:rPr>
        <w:t>│   │   ├── risk.py</w:t>
      </w:r>
    </w:p>
    <w:p>
      <w:pPr>
        <w:spacing w:after="0"/>
        <w:ind w:left="288"/>
      </w:pPr>
      <w:r>
        <w:rPr>
          <w:rFonts w:ascii="Consolas" w:hAnsi="Consolas"/>
          <w:color w:val="323232"/>
          <w:sz w:val="16"/>
        </w:rPr>
        <w:t>│   │   └── explanations.py</w:t>
      </w:r>
    </w:p>
    <w:p>
      <w:pPr>
        <w:spacing w:after="0"/>
        <w:ind w:left="288"/>
      </w:pPr>
      <w:r>
        <w:rPr>
          <w:rFonts w:ascii="Consolas" w:hAnsi="Consolas"/>
          <w:color w:val="323232"/>
          <w:sz w:val="16"/>
        </w:rPr>
        <w:t>│   ├── services/</w:t>
      </w:r>
    </w:p>
    <w:p>
      <w:pPr>
        <w:spacing w:after="0"/>
        <w:ind w:left="288"/>
      </w:pPr>
      <w:r>
        <w:rPr>
          <w:rFonts w:ascii="Consolas" w:hAnsi="Consolas"/>
          <w:color w:val="323232"/>
          <w:sz w:val="16"/>
        </w:rPr>
        <w:t>│   └── db/</w:t>
      </w:r>
    </w:p>
    <w:p>
      <w:pPr>
        <w:spacing w:after="0"/>
        <w:ind w:left="288"/>
      </w:pPr>
      <w:r>
        <w:rPr>
          <w:rFonts w:ascii="Consolas" w:hAnsi="Consolas"/>
          <w:color w:val="323232"/>
          <w:sz w:val="16"/>
        </w:rPr>
        <w:t>├── frontend/</w:t>
      </w:r>
    </w:p>
    <w:p>
      <w:pPr>
        <w:spacing w:after="0"/>
        <w:ind w:left="288"/>
      </w:pPr>
      <w:r>
        <w:rPr>
          <w:rFonts w:ascii="Consolas" w:hAnsi="Consolas"/>
          <w:color w:val="323232"/>
          <w:sz w:val="16"/>
        </w:rPr>
        <w:t>│   ├── src/</w:t>
      </w:r>
    </w:p>
    <w:p>
      <w:pPr>
        <w:spacing w:after="0"/>
        <w:ind w:left="288"/>
      </w:pPr>
      <w:r>
        <w:rPr>
          <w:rFonts w:ascii="Consolas" w:hAnsi="Consolas"/>
          <w:color w:val="323232"/>
          <w:sz w:val="16"/>
        </w:rPr>
        <w:t>│   │   ├── components/</w:t>
      </w:r>
    </w:p>
    <w:p>
      <w:pPr>
        <w:spacing w:after="0"/>
        <w:ind w:left="288"/>
      </w:pPr>
      <w:r>
        <w:rPr>
          <w:rFonts w:ascii="Consolas" w:hAnsi="Consolas"/>
          <w:color w:val="323232"/>
          <w:sz w:val="16"/>
        </w:rPr>
        <w:t>│   │   ├── pages/</w:t>
      </w:r>
    </w:p>
    <w:p>
      <w:pPr>
        <w:spacing w:after="0"/>
        <w:ind w:left="288"/>
      </w:pPr>
      <w:r>
        <w:rPr>
          <w:rFonts w:ascii="Consolas" w:hAnsi="Consolas"/>
          <w:color w:val="323232"/>
          <w:sz w:val="16"/>
        </w:rPr>
        <w:t>│   │   └── services/</w:t>
      </w:r>
    </w:p>
    <w:p>
      <w:pPr>
        <w:spacing w:after="0"/>
        <w:ind w:left="288"/>
      </w:pPr>
      <w:r>
        <w:rPr>
          <w:rFonts w:ascii="Consolas" w:hAnsi="Consolas"/>
          <w:color w:val="323232"/>
          <w:sz w:val="16"/>
        </w:rPr>
        <w:t>│   └── public/</w:t>
      </w:r>
    </w:p>
    <w:p>
      <w:pPr>
        <w:spacing w:after="0"/>
        <w:ind w:left="288"/>
      </w:pPr>
      <w:r>
        <w:rPr>
          <w:rFonts w:ascii="Consolas" w:hAnsi="Consolas"/>
          <w:color w:val="323232"/>
          <w:sz w:val="16"/>
        </w:rPr>
        <w:t>├── notebooks/</w:t>
      </w:r>
    </w:p>
    <w:p>
      <w:pPr>
        <w:spacing w:after="0"/>
        <w:ind w:left="288"/>
      </w:pPr>
      <w:r>
        <w:rPr>
          <w:rFonts w:ascii="Consolas" w:hAnsi="Consolas"/>
          <w:color w:val="323232"/>
          <w:sz w:val="16"/>
        </w:rPr>
        <w:t>├── configs/</w:t>
      </w:r>
    </w:p>
    <w:p>
      <w:pPr>
        <w:spacing w:after="0"/>
        <w:ind w:left="288"/>
      </w:pPr>
      <w:r>
        <w:rPr>
          <w:rFonts w:ascii="Consolas" w:hAnsi="Consolas"/>
          <w:color w:val="323232"/>
          <w:sz w:val="16"/>
        </w:rPr>
        <w:t>├── tests/</w:t>
      </w:r>
    </w:p>
    <w:p>
      <w:pPr>
        <w:spacing w:after="0"/>
        <w:ind w:left="288"/>
      </w:pPr>
      <w:r>
        <w:rPr>
          <w:rFonts w:ascii="Consolas" w:hAnsi="Consolas"/>
          <w:color w:val="323232"/>
          <w:sz w:val="16"/>
        </w:rPr>
        <w:t>├── docker/</w:t>
      </w:r>
    </w:p>
    <w:p>
      <w:pPr>
        <w:spacing w:after="0"/>
        <w:ind w:left="288"/>
      </w:pPr>
      <w:r>
        <w:rPr>
          <w:rFonts w:ascii="Consolas" w:hAnsi="Consolas"/>
          <w:color w:val="323232"/>
          <w:sz w:val="16"/>
        </w:rPr>
        <w:t>└── README.md</w:t>
      </w:r>
    </w:p>
    <w:p>
      <w:pPr>
        <w:pStyle w:val="Heading1"/>
      </w:pPr>
      <w:r>
        <w:t>26. Future Enhancements</w:t>
      </w:r>
    </w:p>
    <w:p>
      <w:pPr>
        <w:pStyle w:val="ListBullet"/>
        <w:spacing w:after="40"/>
      </w:pPr>
      <w:r>
        <w:t>Multi-variable bust detection for temperature and wind.</w:t>
      </w:r>
    </w:p>
    <w:p>
      <w:pPr>
        <w:pStyle w:val="ListBullet"/>
        <w:spacing w:after="40"/>
      </w:pPr>
      <w:r>
        <w:t>Ensemble spread and multi-model disagreement features.</w:t>
      </w:r>
    </w:p>
    <w:p>
      <w:pPr>
        <w:pStyle w:val="ListBullet"/>
        <w:spacing w:after="40"/>
      </w:pPr>
      <w:r>
        <w:t>Radar/satellite image encoders.</w:t>
      </w:r>
    </w:p>
    <w:p>
      <w:pPr>
        <w:pStyle w:val="ListBullet"/>
        <w:spacing w:after="40"/>
      </w:pPr>
      <w:r>
        <w:t>Spatiotemporal deep learning models.</w:t>
      </w:r>
    </w:p>
    <w:p>
      <w:pPr>
        <w:pStyle w:val="ListBullet"/>
        <w:spacing w:after="40"/>
      </w:pPr>
      <w:r>
        <w:t>Graph-based spatial models for connected grid cells.</w:t>
      </w:r>
    </w:p>
    <w:p>
      <w:pPr>
        <w:pStyle w:val="ListBullet"/>
        <w:spacing w:after="40"/>
      </w:pPr>
      <w:r>
        <w:t>District-level operational products.</w:t>
      </w:r>
    </w:p>
    <w:p>
      <w:pPr>
        <w:pStyle w:val="ListBullet"/>
        <w:spacing w:after="40"/>
      </w:pPr>
      <w:r>
        <w:t>Automated alerts through email/SMS/internal messaging.</w:t>
      </w:r>
    </w:p>
    <w:p>
      <w:pPr>
        <w:pStyle w:val="ListBullet"/>
        <w:spacing w:after="40"/>
      </w:pPr>
      <w:r>
        <w:t>Human-in-the-loop feedback for domain experts to confirm or reject explanations.</w:t>
      </w:r>
    </w:p>
    <w:p>
      <w:pPr>
        <w:pStyle w:val="ListBullet"/>
        <w:spacing w:after="40"/>
      </w:pPr>
      <w:r>
        <w:t>Online learning/recalibration under strict governance.</w:t>
      </w:r>
    </w:p>
    <w:p>
      <w:pPr>
        <w:pStyle w:val="Heading1"/>
      </w:pPr>
      <w:r>
        <w:t>27. Final System Summary</w:t>
      </w:r>
    </w:p>
    <w:tbl>
      <w:tblPr>
        <w:tblW w:type="auto" w:w="0"/>
        <w:jc w:val="center"/>
        <w:tblLook w:firstColumn="1" w:firstRow="1" w:lastColumn="0" w:lastRow="0" w:noHBand="0" w:noVBand="1" w:val="04A0"/>
      </w:tblPr>
      <w:tblGrid>
        <w:gridCol w:w="10080"/>
      </w:tblGrid>
      <w:tr>
        <w:tc>
          <w:tcPr>
            <w:tcW w:type="dxa" w:w="10080"/>
            <w:shd w:fill="EAF7EE"/>
          </w:tcPr>
          <w:p>
            <w:r>
              <w:rPr>
                <w:b/>
                <w:color w:val="17324D"/>
              </w:rPr>
              <w:t>Final architecture in one sentence</w:t>
              <w:br/>
            </w:r>
            <w:r>
              <w:t>NWP forecast → common grid → feature engineering → calibrated bust-probability model → explainability → geospatial risk layer → FastAPI → interactive India confidence map.</w:t>
            </w:r>
          </w:p>
        </w:tc>
      </w:tr>
    </w:tbl>
    <w:p/>
    <w:p>
      <w:pPr>
        <w:pStyle w:val="Heading2"/>
      </w:pPr>
      <w:r>
        <w:t>27.1 The key idea the team must remember</w:t>
      </w:r>
    </w:p>
    <w:p>
      <w:r>
        <w:t>The product is a forecast-reliability layer, not a replacement weather forecaster. The AI learns from historical NWP–observation error behavior and uses the current forecast pattern to estimate the probability of an unusually large future error. The result is a map and decision-support interface that helps users decide where the underlying NWP forecast deserves caution.</w:t>
      </w:r>
    </w:p>
    <w:p>
      <w:pPr>
        <w:pStyle w:val="Heading2"/>
      </w:pPr>
      <w:r>
        <w:t>27.2 Minimum demo that proves the PS</w:t>
      </w:r>
    </w:p>
    <w:p>
      <w:pPr>
        <w:spacing w:after="40"/>
        <w:ind w:left="115" w:hanging="115"/>
      </w:pPr>
      <w:r>
        <w:rPr>
          <w:b/>
        </w:rPr>
        <w:t xml:space="preserve">1. </w:t>
      </w:r>
      <w:r>
        <w:t>Load a historical or current NWP run.</w:t>
      </w:r>
    </w:p>
    <w:p>
      <w:pPr>
        <w:spacing w:after="40"/>
        <w:ind w:left="115" w:hanging="115"/>
      </w:pPr>
      <w:r>
        <w:rPr>
          <w:b/>
        </w:rPr>
        <w:t xml:space="preserve">2. </w:t>
      </w:r>
      <w:r>
        <w:t>Show Day 1–Day 10 bust-risk layers on an India map.</w:t>
      </w:r>
    </w:p>
    <w:p>
      <w:pPr>
        <w:spacing w:after="40"/>
        <w:ind w:left="115" w:hanging="115"/>
      </w:pPr>
      <w:r>
        <w:rPr>
          <w:b/>
        </w:rPr>
        <w:t xml:space="preserve">3. </w:t>
      </w:r>
      <w:r>
        <w:t>Click a high-risk grid cell.</w:t>
      </w:r>
    </w:p>
    <w:p>
      <w:pPr>
        <w:spacing w:after="40"/>
        <w:ind w:left="115" w:hanging="115"/>
      </w:pPr>
      <w:r>
        <w:rPr>
          <w:b/>
        </w:rPr>
        <w:t xml:space="preserve">4. </w:t>
      </w:r>
      <w:r>
        <w:t>Show the forecast value, bust probability and confidence.</w:t>
      </w:r>
    </w:p>
    <w:p>
      <w:pPr>
        <w:spacing w:after="40"/>
        <w:ind w:left="115" w:hanging="115"/>
      </w:pPr>
      <w:r>
        <w:rPr>
          <w:b/>
        </w:rPr>
        <w:t xml:space="preserve">5. </w:t>
      </w:r>
      <w:r>
        <w:t>Show top explanation drivers.</w:t>
      </w:r>
    </w:p>
    <w:p>
      <w:pPr>
        <w:spacing w:after="40"/>
        <w:ind w:left="115" w:hanging="115"/>
      </w:pPr>
      <w:r>
        <w:rPr>
          <w:b/>
        </w:rPr>
        <w:t xml:space="preserve">6. </w:t>
      </w:r>
      <w:r>
        <w:t>Show a historical case where a large forecast error actually occurred.</w:t>
      </w:r>
    </w:p>
    <w:p>
      <w:pPr>
        <w:spacing w:after="40"/>
        <w:ind w:left="115" w:hanging="115"/>
      </w:pPr>
      <w:r>
        <w:rPr>
          <w:b/>
        </w:rPr>
        <w:t xml:space="preserve">7. </w:t>
      </w:r>
      <w:r>
        <w:t>Show lead-wise validation metrics from a held-out test period.</w:t>
      </w:r>
    </w:p>
    <w:p>
      <w:pPr>
        <w:pStyle w:val="Heading1"/>
      </w:pPr>
      <w:r>
        <w:t>Appendix A. Suggested API Schema</w:t>
      </w:r>
    </w:p>
    <w:p>
      <w:pPr>
        <w:pStyle w:val="Heading2"/>
      </w:pPr>
      <w:r>
        <w:t>A.1 Risk response</w:t>
      </w:r>
    </w:p>
    <w:p>
      <w:pPr>
        <w:spacing w:after="0"/>
        <w:ind w:left="288"/>
      </w:pPr>
      <w:r>
        <w:rPr>
          <w:rFonts w:ascii="Consolas" w:hAnsi="Consolas"/>
          <w:color w:val="323232"/>
          <w:sz w:val="16"/>
        </w:rPr>
        <w:t>GET /api/risk?run_time=2026-09-22T00:00:00Z&amp;lead_day=5</w:t>
      </w:r>
    </w:p>
    <w:p>
      <w:pPr>
        <w:spacing w:after="0"/>
        <w:ind w:left="288"/>
      </w:pPr>
      <w:r>
        <w:rPr>
          <w:rFonts w:ascii="Consolas" w:hAnsi="Consolas"/>
          <w:color w:val="323232"/>
          <w:sz w:val="16"/>
        </w:rPr>
      </w:r>
    </w:p>
    <w:p>
      <w:pPr>
        <w:spacing w:after="0"/>
        <w:ind w:left="288"/>
      </w:pPr>
      <w:r>
        <w:rPr>
          <w:rFonts w:ascii="Consolas" w:hAnsi="Consolas"/>
          <w:color w:val="323232"/>
          <w:sz w:val="16"/>
        </w:rPr>
        <w:t>{</w:t>
      </w:r>
    </w:p>
    <w:p>
      <w:pPr>
        <w:spacing w:after="0"/>
        <w:ind w:left="288"/>
      </w:pPr>
      <w:r>
        <w:rPr>
          <w:rFonts w:ascii="Consolas" w:hAnsi="Consolas"/>
          <w:color w:val="323232"/>
          <w:sz w:val="16"/>
        </w:rPr>
        <w:t xml:space="preserve">  "run_time": "2026-09-22T00:00:00Z",</w:t>
      </w:r>
    </w:p>
    <w:p>
      <w:pPr>
        <w:spacing w:after="0"/>
        <w:ind w:left="288"/>
      </w:pPr>
      <w:r>
        <w:rPr>
          <w:rFonts w:ascii="Consolas" w:hAnsi="Consolas"/>
          <w:color w:val="323232"/>
          <w:sz w:val="16"/>
        </w:rPr>
        <w:t xml:space="preserve">  "lead_day": 5,</w:t>
      </w:r>
    </w:p>
    <w:p>
      <w:pPr>
        <w:spacing w:after="0"/>
        <w:ind w:left="288"/>
      </w:pPr>
      <w:r>
        <w:rPr>
          <w:rFonts w:ascii="Consolas" w:hAnsi="Consolas"/>
          <w:color w:val="323232"/>
          <w:sz w:val="16"/>
        </w:rPr>
        <w:t xml:space="preserve">  "grid": [</w:t>
      </w:r>
    </w:p>
    <w:p>
      <w:pPr>
        <w:spacing w:after="0"/>
        <w:ind w:left="288"/>
      </w:pPr>
      <w:r>
        <w:rPr>
          <w:rFonts w:ascii="Consolas" w:hAnsi="Consolas"/>
          <w:color w:val="323232"/>
          <w:sz w:val="16"/>
        </w:rPr>
        <w:t xml:space="preserve">    {</w:t>
      </w:r>
    </w:p>
    <w:p>
      <w:pPr>
        <w:spacing w:after="0"/>
        <w:ind w:left="288"/>
      </w:pPr>
      <w:r>
        <w:rPr>
          <w:rFonts w:ascii="Consolas" w:hAnsi="Consolas"/>
          <w:color w:val="323232"/>
          <w:sz w:val="16"/>
        </w:rPr>
        <w:t xml:space="preserve">      "cell_id": "IND_19.25_73.00",</w:t>
      </w:r>
    </w:p>
    <w:p>
      <w:pPr>
        <w:spacing w:after="0"/>
        <w:ind w:left="288"/>
      </w:pPr>
      <w:r>
        <w:rPr>
          <w:rFonts w:ascii="Consolas" w:hAnsi="Consolas"/>
          <w:color w:val="323232"/>
          <w:sz w:val="16"/>
        </w:rPr>
        <w:t xml:space="preserve">      "lat": 19.25,</w:t>
      </w:r>
    </w:p>
    <w:p>
      <w:pPr>
        <w:spacing w:after="0"/>
        <w:ind w:left="288"/>
      </w:pPr>
      <w:r>
        <w:rPr>
          <w:rFonts w:ascii="Consolas" w:hAnsi="Consolas"/>
          <w:color w:val="323232"/>
          <w:sz w:val="16"/>
        </w:rPr>
        <w:t xml:space="preserve">      "lon": 73.00,</w:t>
      </w:r>
    </w:p>
    <w:p>
      <w:pPr>
        <w:spacing w:after="0"/>
        <w:ind w:left="288"/>
      </w:pPr>
      <w:r>
        <w:rPr>
          <w:rFonts w:ascii="Consolas" w:hAnsi="Consolas"/>
          <w:color w:val="323232"/>
          <w:sz w:val="16"/>
        </w:rPr>
        <w:t xml:space="preserve">      "bust_probability": 0.82,</w:t>
      </w:r>
    </w:p>
    <w:p>
      <w:pPr>
        <w:spacing w:after="0"/>
        <w:ind w:left="288"/>
      </w:pPr>
      <w:r>
        <w:rPr>
          <w:rFonts w:ascii="Consolas" w:hAnsi="Consolas"/>
          <w:color w:val="323232"/>
          <w:sz w:val="16"/>
        </w:rPr>
        <w:t xml:space="preserve">      "confidence": 0.18,</w:t>
      </w:r>
    </w:p>
    <w:p>
      <w:pPr>
        <w:spacing w:after="0"/>
        <w:ind w:left="288"/>
      </w:pPr>
      <w:r>
        <w:rPr>
          <w:rFonts w:ascii="Consolas" w:hAnsi="Consolas"/>
          <w:color w:val="323232"/>
          <w:sz w:val="16"/>
        </w:rPr>
        <w:t xml:space="preserve">      "risk_level": "very_high"</w:t>
      </w:r>
    </w:p>
    <w:p>
      <w:pPr>
        <w:spacing w:after="0"/>
        <w:ind w:left="288"/>
      </w:pPr>
      <w:r>
        <w:rPr>
          <w:rFonts w:ascii="Consolas" w:hAnsi="Consolas"/>
          <w:color w:val="323232"/>
          <w:sz w:val="16"/>
        </w:rPr>
        <w:t xml:space="preserve">    }</w:t>
      </w:r>
    </w:p>
    <w:p>
      <w:pPr>
        <w:spacing w:after="0"/>
        <w:ind w:left="288"/>
      </w:pPr>
      <w:r>
        <w:rPr>
          <w:rFonts w:ascii="Consolas" w:hAnsi="Consolas"/>
          <w:color w:val="323232"/>
          <w:sz w:val="16"/>
        </w:rPr>
        <w:t xml:space="preserve">  ]</w:t>
      </w:r>
    </w:p>
    <w:p>
      <w:pPr>
        <w:spacing w:after="0"/>
        <w:ind w:left="288"/>
      </w:pPr>
      <w:r>
        <w:rPr>
          <w:rFonts w:ascii="Consolas" w:hAnsi="Consolas"/>
          <w:color w:val="323232"/>
          <w:sz w:val="16"/>
        </w:rPr>
        <w:t>}</w:t>
      </w:r>
    </w:p>
    <w:p>
      <w:pPr>
        <w:pStyle w:val="Heading2"/>
      </w:pPr>
      <w:r>
        <w:t>A.2 Cell detail response</w:t>
      </w:r>
    </w:p>
    <w:p>
      <w:pPr>
        <w:spacing w:after="0"/>
        <w:ind w:left="288"/>
      </w:pPr>
      <w:r>
        <w:rPr>
          <w:rFonts w:ascii="Consolas" w:hAnsi="Consolas"/>
          <w:color w:val="323232"/>
          <w:sz w:val="16"/>
        </w:rPr>
        <w:t>GET /api/risk/cell/IND_19.25_73.00?lead_day=5</w:t>
      </w:r>
    </w:p>
    <w:p>
      <w:pPr>
        <w:spacing w:after="0"/>
        <w:ind w:left="288"/>
      </w:pPr>
      <w:r>
        <w:rPr>
          <w:rFonts w:ascii="Consolas" w:hAnsi="Consolas"/>
          <w:color w:val="323232"/>
          <w:sz w:val="16"/>
        </w:rPr>
      </w:r>
    </w:p>
    <w:p>
      <w:pPr>
        <w:spacing w:after="0"/>
        <w:ind w:left="288"/>
      </w:pPr>
      <w:r>
        <w:rPr>
          <w:rFonts w:ascii="Consolas" w:hAnsi="Consolas"/>
          <w:color w:val="323232"/>
          <w:sz w:val="16"/>
        </w:rPr>
        <w:t>{</w:t>
      </w:r>
    </w:p>
    <w:p>
      <w:pPr>
        <w:spacing w:after="0"/>
        <w:ind w:left="288"/>
      </w:pPr>
      <w:r>
        <w:rPr>
          <w:rFonts w:ascii="Consolas" w:hAnsi="Consolas"/>
          <w:color w:val="323232"/>
          <w:sz w:val="16"/>
        </w:rPr>
        <w:t xml:space="preserve">  "cell_id": "IND_19.25_73.00",</w:t>
      </w:r>
    </w:p>
    <w:p>
      <w:pPr>
        <w:spacing w:after="0"/>
        <w:ind w:left="288"/>
      </w:pPr>
      <w:r>
        <w:rPr>
          <w:rFonts w:ascii="Consolas" w:hAnsi="Consolas"/>
          <w:color w:val="323232"/>
          <w:sz w:val="16"/>
        </w:rPr>
        <w:t xml:space="preserve">  "lead_day": 5,</w:t>
      </w:r>
    </w:p>
    <w:p>
      <w:pPr>
        <w:spacing w:after="0"/>
        <w:ind w:left="288"/>
      </w:pPr>
      <w:r>
        <w:rPr>
          <w:rFonts w:ascii="Consolas" w:hAnsi="Consolas"/>
          <w:color w:val="323232"/>
          <w:sz w:val="16"/>
        </w:rPr>
        <w:t xml:space="preserve">  "forecast_rain_mm": 112,</w:t>
      </w:r>
    </w:p>
    <w:p>
      <w:pPr>
        <w:spacing w:after="0"/>
        <w:ind w:left="288"/>
      </w:pPr>
      <w:r>
        <w:rPr>
          <w:rFonts w:ascii="Consolas" w:hAnsi="Consolas"/>
          <w:color w:val="323232"/>
          <w:sz w:val="16"/>
        </w:rPr>
        <w:t xml:space="preserve">  "bust_probability": 0.82,</w:t>
      </w:r>
    </w:p>
    <w:p>
      <w:pPr>
        <w:spacing w:after="0"/>
        <w:ind w:left="288"/>
      </w:pPr>
      <w:r>
        <w:rPr>
          <w:rFonts w:ascii="Consolas" w:hAnsi="Consolas"/>
          <w:color w:val="323232"/>
          <w:sz w:val="16"/>
        </w:rPr>
        <w:t xml:space="preserve">  "confidence": 0.18,</w:t>
      </w:r>
    </w:p>
    <w:p>
      <w:pPr>
        <w:spacing w:after="0"/>
        <w:ind w:left="288"/>
      </w:pPr>
      <w:r>
        <w:rPr>
          <w:rFonts w:ascii="Consolas" w:hAnsi="Consolas"/>
          <w:color w:val="323232"/>
          <w:sz w:val="16"/>
        </w:rPr>
        <w:t xml:space="preserve">  "historical_p90_error_mm": 76.5,</w:t>
      </w:r>
    </w:p>
    <w:p>
      <w:pPr>
        <w:spacing w:after="0"/>
        <w:ind w:left="288"/>
      </w:pPr>
      <w:r>
        <w:rPr>
          <w:rFonts w:ascii="Consolas" w:hAnsi="Consolas"/>
          <w:color w:val="323232"/>
          <w:sz w:val="16"/>
        </w:rPr>
        <w:t xml:space="preserve">  "top_reasons": [</w:t>
      </w:r>
    </w:p>
    <w:p>
      <w:pPr>
        <w:spacing w:after="0"/>
        <w:ind w:left="288"/>
      </w:pPr>
      <w:r>
        <w:rPr>
          <w:rFonts w:ascii="Consolas" w:hAnsi="Consolas"/>
          <w:color w:val="323232"/>
          <w:sz w:val="16"/>
        </w:rPr>
        <w:t xml:space="preserve">    {"feature": "historical_p90_error", "impact": 0.21},</w:t>
      </w:r>
    </w:p>
    <w:p>
      <w:pPr>
        <w:spacing w:after="0"/>
        <w:ind w:left="288"/>
      </w:pPr>
      <w:r>
        <w:rPr>
          <w:rFonts w:ascii="Consolas" w:hAnsi="Consolas"/>
          <w:color w:val="323232"/>
          <w:sz w:val="16"/>
        </w:rPr>
        <w:t xml:space="preserve">    {"feature": "local_rain_gradient", "impact": 0.17}</w:t>
      </w:r>
    </w:p>
    <w:p>
      <w:pPr>
        <w:spacing w:after="0"/>
        <w:ind w:left="288"/>
      </w:pPr>
      <w:r>
        <w:rPr>
          <w:rFonts w:ascii="Consolas" w:hAnsi="Consolas"/>
          <w:color w:val="323232"/>
          <w:sz w:val="16"/>
        </w:rPr>
        <w:t xml:space="preserve">  ]</w:t>
      </w:r>
    </w:p>
    <w:p>
      <w:pPr>
        <w:spacing w:after="0"/>
        <w:ind w:left="288"/>
      </w:pPr>
      <w:r>
        <w:rPr>
          <w:rFonts w:ascii="Consolas" w:hAnsi="Consolas"/>
          <w:color w:val="323232"/>
          <w:sz w:val="16"/>
        </w:rPr>
        <w:t>}</w:t>
      </w:r>
    </w:p>
    <w:p>
      <w:pPr>
        <w:pStyle w:val="Heading1"/>
      </w:pPr>
      <w:r>
        <w:t>Appendix B. Example Training Row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vAlign w:val="center"/>
            <w:shd w:fill="1F4E78"/>
          </w:tcPr>
          <w:p>
            <w:pPr>
              <w:spacing w:after="0"/>
            </w:pPr>
            <w:r/>
            <w:r>
              <w:rPr>
                <w:b/>
                <w:color w:val="FFFFFF"/>
                <w:sz w:val="17"/>
              </w:rPr>
              <w:t>Field</w:t>
            </w:r>
          </w:p>
        </w:tc>
        <w:tc>
          <w:tcPr>
            <w:tcW w:type="dxa" w:w="2304"/>
            <w:vAlign w:val="center"/>
            <w:shd w:fill="1F4E78"/>
          </w:tcPr>
          <w:p>
            <w:pPr>
              <w:spacing w:after="0"/>
            </w:pPr>
            <w:r/>
            <w:r>
              <w:rPr>
                <w:b/>
                <w:color w:val="FFFFFF"/>
                <w:sz w:val="17"/>
              </w:rPr>
              <w:t>Example value</w:t>
            </w:r>
          </w:p>
        </w:tc>
        <w:tc>
          <w:tcPr>
            <w:tcW w:type="dxa" w:w="4608"/>
            <w:vAlign w:val="center"/>
            <w:shd w:fill="1F4E78"/>
          </w:tcPr>
          <w:p>
            <w:pPr>
              <w:spacing w:after="0"/>
            </w:pPr>
            <w:r/>
            <w:r>
              <w:rPr>
                <w:b/>
                <w:color w:val="FFFFFF"/>
                <w:sz w:val="17"/>
              </w:rPr>
              <w:t>Meaning</w:t>
            </w:r>
          </w:p>
        </w:tc>
      </w:tr>
      <w:tr>
        <w:trPr>
          <w:cantSplit/>
        </w:trPr>
        <w:tc>
          <w:tcPr>
            <w:tcW w:type="dxa" w:w="2304"/>
            <w:vAlign w:val="center"/>
            <w:shd w:fill="F7FAFC"/>
          </w:tcPr>
          <w:p>
            <w:pPr>
              <w:spacing w:after="0"/>
            </w:pPr>
            <w:r/>
            <w:r>
              <w:rPr>
                <w:b w:val="0"/>
                <w:sz w:val="17"/>
              </w:rPr>
              <w:t>run_time</w:t>
            </w:r>
          </w:p>
        </w:tc>
        <w:tc>
          <w:tcPr>
            <w:tcW w:type="dxa" w:w="2304"/>
            <w:vAlign w:val="center"/>
            <w:shd w:fill="F7FAFC"/>
          </w:tcPr>
          <w:p>
            <w:pPr>
              <w:spacing w:after="0"/>
            </w:pPr>
            <w:r/>
            <w:r>
              <w:rPr>
                <w:b w:val="0"/>
                <w:sz w:val="17"/>
              </w:rPr>
              <w:t>2025-07-15 00:00 UTC</w:t>
            </w:r>
          </w:p>
        </w:tc>
        <w:tc>
          <w:tcPr>
            <w:tcW w:type="dxa" w:w="4608"/>
            <w:vAlign w:val="center"/>
            <w:shd w:fill="F7FAFC"/>
          </w:tcPr>
          <w:p>
            <w:pPr>
              <w:spacing w:after="0"/>
            </w:pPr>
            <w:r/>
            <w:r>
              <w:rPr>
                <w:b w:val="0"/>
                <w:sz w:val="17"/>
              </w:rPr>
              <w:t>Forecast initialization time</w:t>
            </w:r>
          </w:p>
        </w:tc>
      </w:tr>
      <w:tr>
        <w:trPr>
          <w:cantSplit/>
        </w:trPr>
        <w:tc>
          <w:tcPr>
            <w:tcW w:type="dxa" w:w="2304"/>
            <w:vAlign w:val="center"/>
          </w:tcPr>
          <w:p>
            <w:pPr>
              <w:spacing w:after="0"/>
            </w:pPr>
            <w:r/>
            <w:r>
              <w:rPr>
                <w:b w:val="0"/>
                <w:sz w:val="17"/>
              </w:rPr>
              <w:t>valid_date</w:t>
            </w:r>
          </w:p>
        </w:tc>
        <w:tc>
          <w:tcPr>
            <w:tcW w:type="dxa" w:w="2304"/>
            <w:vAlign w:val="center"/>
          </w:tcPr>
          <w:p>
            <w:pPr>
              <w:spacing w:after="0"/>
            </w:pPr>
            <w:r/>
            <w:r>
              <w:rPr>
                <w:b w:val="0"/>
                <w:sz w:val="17"/>
              </w:rPr>
              <w:t>2025-07-20</w:t>
            </w:r>
          </w:p>
        </w:tc>
        <w:tc>
          <w:tcPr>
            <w:tcW w:type="dxa" w:w="4608"/>
            <w:vAlign w:val="center"/>
          </w:tcPr>
          <w:p>
            <w:pPr>
              <w:spacing w:after="0"/>
            </w:pPr>
            <w:r/>
            <w:r>
              <w:rPr>
                <w:b w:val="0"/>
                <w:sz w:val="17"/>
              </w:rPr>
              <w:t>Target date for Day 5</w:t>
            </w:r>
          </w:p>
        </w:tc>
      </w:tr>
      <w:tr>
        <w:trPr>
          <w:cantSplit/>
        </w:trPr>
        <w:tc>
          <w:tcPr>
            <w:tcW w:type="dxa" w:w="2304"/>
            <w:vAlign w:val="center"/>
            <w:shd w:fill="F7FAFC"/>
          </w:tcPr>
          <w:p>
            <w:pPr>
              <w:spacing w:after="0"/>
            </w:pPr>
            <w:r/>
            <w:r>
              <w:rPr>
                <w:b w:val="0"/>
                <w:sz w:val="17"/>
              </w:rPr>
              <w:t>lat/lon</w:t>
            </w:r>
          </w:p>
        </w:tc>
        <w:tc>
          <w:tcPr>
            <w:tcW w:type="dxa" w:w="2304"/>
            <w:vAlign w:val="center"/>
            <w:shd w:fill="F7FAFC"/>
          </w:tcPr>
          <w:p>
            <w:pPr>
              <w:spacing w:after="0"/>
            </w:pPr>
            <w:r/>
            <w:r>
              <w:rPr>
                <w:b w:val="0"/>
                <w:sz w:val="17"/>
              </w:rPr>
              <w:t>19.25 / 73.00</w:t>
            </w:r>
          </w:p>
        </w:tc>
        <w:tc>
          <w:tcPr>
            <w:tcW w:type="dxa" w:w="4608"/>
            <w:vAlign w:val="center"/>
            <w:shd w:fill="F7FAFC"/>
          </w:tcPr>
          <w:p>
            <w:pPr>
              <w:spacing w:after="0"/>
            </w:pPr>
            <w:r/>
            <w:r>
              <w:rPr>
                <w:b w:val="0"/>
                <w:sz w:val="17"/>
              </w:rPr>
              <w:t>Grid cell</w:t>
            </w:r>
          </w:p>
        </w:tc>
      </w:tr>
      <w:tr>
        <w:trPr>
          <w:cantSplit/>
        </w:trPr>
        <w:tc>
          <w:tcPr>
            <w:tcW w:type="dxa" w:w="2304"/>
            <w:vAlign w:val="center"/>
          </w:tcPr>
          <w:p>
            <w:pPr>
              <w:spacing w:after="0"/>
            </w:pPr>
            <w:r/>
            <w:r>
              <w:rPr>
                <w:b w:val="0"/>
                <w:sz w:val="17"/>
              </w:rPr>
              <w:t>lead_day</w:t>
            </w:r>
          </w:p>
        </w:tc>
        <w:tc>
          <w:tcPr>
            <w:tcW w:type="dxa" w:w="2304"/>
            <w:vAlign w:val="center"/>
          </w:tcPr>
          <w:p>
            <w:pPr>
              <w:spacing w:after="0"/>
            </w:pPr>
            <w:r/>
            <w:r>
              <w:rPr>
                <w:b w:val="0"/>
                <w:sz w:val="17"/>
              </w:rPr>
              <w:t>5</w:t>
            </w:r>
          </w:p>
        </w:tc>
        <w:tc>
          <w:tcPr>
            <w:tcW w:type="dxa" w:w="4608"/>
            <w:vAlign w:val="center"/>
          </w:tcPr>
          <w:p>
            <w:pPr>
              <w:spacing w:after="0"/>
            </w:pPr>
            <w:r/>
            <w:r>
              <w:rPr>
                <w:b w:val="0"/>
                <w:sz w:val="17"/>
              </w:rPr>
              <w:t>Forecast horizon</w:t>
            </w:r>
          </w:p>
        </w:tc>
      </w:tr>
      <w:tr>
        <w:trPr>
          <w:cantSplit/>
        </w:trPr>
        <w:tc>
          <w:tcPr>
            <w:tcW w:type="dxa" w:w="2304"/>
            <w:vAlign w:val="center"/>
            <w:shd w:fill="F7FAFC"/>
          </w:tcPr>
          <w:p>
            <w:pPr>
              <w:spacing w:after="0"/>
            </w:pPr>
            <w:r/>
            <w:r>
              <w:rPr>
                <w:b w:val="0"/>
                <w:sz w:val="17"/>
              </w:rPr>
              <w:t>forecast_rain</w:t>
            </w:r>
          </w:p>
        </w:tc>
        <w:tc>
          <w:tcPr>
            <w:tcW w:type="dxa" w:w="2304"/>
            <w:vAlign w:val="center"/>
            <w:shd w:fill="F7FAFC"/>
          </w:tcPr>
          <w:p>
            <w:pPr>
              <w:spacing w:after="0"/>
            </w:pPr>
            <w:r/>
            <w:r>
              <w:rPr>
                <w:b w:val="0"/>
                <w:sz w:val="17"/>
              </w:rPr>
              <w:t>112 mm</w:t>
            </w:r>
          </w:p>
        </w:tc>
        <w:tc>
          <w:tcPr>
            <w:tcW w:type="dxa" w:w="4608"/>
            <w:vAlign w:val="center"/>
            <w:shd w:fill="F7FAFC"/>
          </w:tcPr>
          <w:p>
            <w:pPr>
              <w:spacing w:after="0"/>
            </w:pPr>
            <w:r/>
            <w:r>
              <w:rPr>
                <w:b w:val="0"/>
                <w:sz w:val="17"/>
              </w:rPr>
              <w:t>NWP forecast</w:t>
            </w:r>
          </w:p>
        </w:tc>
      </w:tr>
      <w:tr>
        <w:trPr>
          <w:cantSplit/>
        </w:trPr>
        <w:tc>
          <w:tcPr>
            <w:tcW w:type="dxa" w:w="2304"/>
            <w:vAlign w:val="center"/>
          </w:tcPr>
          <w:p>
            <w:pPr>
              <w:spacing w:after="0"/>
            </w:pPr>
            <w:r/>
            <w:r>
              <w:rPr>
                <w:b w:val="0"/>
                <w:sz w:val="17"/>
              </w:rPr>
              <w:t>observed_rain</w:t>
            </w:r>
          </w:p>
        </w:tc>
        <w:tc>
          <w:tcPr>
            <w:tcW w:type="dxa" w:w="2304"/>
            <w:vAlign w:val="center"/>
          </w:tcPr>
          <w:p>
            <w:pPr>
              <w:spacing w:after="0"/>
            </w:pPr>
            <w:r/>
            <w:r>
              <w:rPr>
                <w:b w:val="0"/>
                <w:sz w:val="17"/>
              </w:rPr>
              <w:t>38 mm</w:t>
            </w:r>
          </w:p>
        </w:tc>
        <w:tc>
          <w:tcPr>
            <w:tcW w:type="dxa" w:w="4608"/>
            <w:vAlign w:val="center"/>
          </w:tcPr>
          <w:p>
            <w:pPr>
              <w:spacing w:after="0"/>
            </w:pPr>
            <w:r/>
            <w:r>
              <w:rPr>
                <w:b w:val="0"/>
                <w:sz w:val="17"/>
              </w:rPr>
              <w:t>IMD observed rainfall</w:t>
            </w:r>
          </w:p>
        </w:tc>
      </w:tr>
      <w:tr>
        <w:trPr>
          <w:cantSplit/>
        </w:trPr>
        <w:tc>
          <w:tcPr>
            <w:tcW w:type="dxa" w:w="2304"/>
            <w:vAlign w:val="center"/>
            <w:shd w:fill="F7FAFC"/>
          </w:tcPr>
          <w:p>
            <w:pPr>
              <w:spacing w:after="0"/>
            </w:pPr>
            <w:r/>
            <w:r>
              <w:rPr>
                <w:b w:val="0"/>
                <w:sz w:val="17"/>
              </w:rPr>
              <w:t>abs_error</w:t>
            </w:r>
          </w:p>
        </w:tc>
        <w:tc>
          <w:tcPr>
            <w:tcW w:type="dxa" w:w="2304"/>
            <w:vAlign w:val="center"/>
            <w:shd w:fill="F7FAFC"/>
          </w:tcPr>
          <w:p>
            <w:pPr>
              <w:spacing w:after="0"/>
            </w:pPr>
            <w:r/>
            <w:r>
              <w:rPr>
                <w:b w:val="0"/>
                <w:sz w:val="17"/>
              </w:rPr>
              <w:t>74 mm</w:t>
            </w:r>
          </w:p>
        </w:tc>
        <w:tc>
          <w:tcPr>
            <w:tcW w:type="dxa" w:w="4608"/>
            <w:vAlign w:val="center"/>
            <w:shd w:fill="F7FAFC"/>
          </w:tcPr>
          <w:p>
            <w:pPr>
              <w:spacing w:after="0"/>
            </w:pPr>
            <w:r/>
            <w:r>
              <w:rPr>
                <w:b w:val="0"/>
                <w:sz w:val="17"/>
              </w:rPr>
              <w:t>Absolute forecast error</w:t>
            </w:r>
          </w:p>
        </w:tc>
      </w:tr>
      <w:tr>
        <w:trPr>
          <w:cantSplit/>
        </w:trPr>
        <w:tc>
          <w:tcPr>
            <w:tcW w:type="dxa" w:w="2304"/>
            <w:vAlign w:val="center"/>
          </w:tcPr>
          <w:p>
            <w:pPr>
              <w:spacing w:after="0"/>
            </w:pPr>
            <w:r/>
            <w:r>
              <w:rPr>
                <w:b w:val="0"/>
                <w:sz w:val="17"/>
              </w:rPr>
              <w:t>historical_p90</w:t>
            </w:r>
          </w:p>
        </w:tc>
        <w:tc>
          <w:tcPr>
            <w:tcW w:type="dxa" w:w="2304"/>
            <w:vAlign w:val="center"/>
          </w:tcPr>
          <w:p>
            <w:pPr>
              <w:spacing w:after="0"/>
            </w:pPr>
            <w:r/>
            <w:r>
              <w:rPr>
                <w:b w:val="0"/>
                <w:sz w:val="17"/>
              </w:rPr>
              <w:t>76 mm</w:t>
            </w:r>
          </w:p>
        </w:tc>
        <w:tc>
          <w:tcPr>
            <w:tcW w:type="dxa" w:w="4608"/>
            <w:vAlign w:val="center"/>
          </w:tcPr>
          <w:p>
            <w:pPr>
              <w:spacing w:after="0"/>
            </w:pPr>
            <w:r/>
            <w:r>
              <w:rPr>
                <w:b w:val="0"/>
                <w:sz w:val="17"/>
              </w:rPr>
              <w:t>Bust threshold</w:t>
            </w:r>
          </w:p>
        </w:tc>
      </w:tr>
      <w:tr>
        <w:trPr>
          <w:cantSplit/>
        </w:trPr>
        <w:tc>
          <w:tcPr>
            <w:tcW w:type="dxa" w:w="2304"/>
            <w:vAlign w:val="center"/>
            <w:shd w:fill="F7FAFC"/>
          </w:tcPr>
          <w:p>
            <w:pPr>
              <w:spacing w:after="0"/>
            </w:pPr>
            <w:r/>
            <w:r>
              <w:rPr>
                <w:b w:val="0"/>
                <w:sz w:val="17"/>
              </w:rPr>
              <w:t>bust_label</w:t>
            </w:r>
          </w:p>
        </w:tc>
        <w:tc>
          <w:tcPr>
            <w:tcW w:type="dxa" w:w="2304"/>
            <w:vAlign w:val="center"/>
            <w:shd w:fill="F7FAFC"/>
          </w:tcPr>
          <w:p>
            <w:pPr>
              <w:spacing w:after="0"/>
            </w:pPr>
            <w:r/>
            <w:r>
              <w:rPr>
                <w:b w:val="0"/>
                <w:sz w:val="17"/>
              </w:rPr>
              <w:t>0</w:t>
            </w:r>
          </w:p>
        </w:tc>
        <w:tc>
          <w:tcPr>
            <w:tcW w:type="dxa" w:w="4608"/>
            <w:vAlign w:val="center"/>
            <w:shd w:fill="F7FAFC"/>
          </w:tcPr>
          <w:p>
            <w:pPr>
              <w:spacing w:after="0"/>
            </w:pPr>
            <w:r/>
            <w:r>
              <w:rPr>
                <w:b w:val="0"/>
                <w:sz w:val="17"/>
              </w:rPr>
              <w:t>Current realized error is below threshold</w:t>
            </w:r>
          </w:p>
        </w:tc>
      </w:tr>
      <w:tr>
        <w:trPr>
          <w:cantSplit/>
        </w:trPr>
        <w:tc>
          <w:tcPr>
            <w:tcW w:type="dxa" w:w="2304"/>
            <w:vAlign w:val="center"/>
          </w:tcPr>
          <w:p>
            <w:pPr>
              <w:spacing w:after="0"/>
            </w:pPr>
            <w:r/>
            <w:r>
              <w:rPr>
                <w:b w:val="0"/>
                <w:sz w:val="17"/>
              </w:rPr>
              <w:t>historical_mae</w:t>
            </w:r>
          </w:p>
        </w:tc>
        <w:tc>
          <w:tcPr>
            <w:tcW w:type="dxa" w:w="2304"/>
            <w:vAlign w:val="center"/>
          </w:tcPr>
          <w:p>
            <w:pPr>
              <w:spacing w:after="0"/>
            </w:pPr>
            <w:r/>
            <w:r>
              <w:rPr>
                <w:b w:val="0"/>
                <w:sz w:val="17"/>
              </w:rPr>
              <w:t>42.3 mm</w:t>
            </w:r>
          </w:p>
        </w:tc>
        <w:tc>
          <w:tcPr>
            <w:tcW w:type="dxa" w:w="4608"/>
            <w:vAlign w:val="center"/>
          </w:tcPr>
          <w:p>
            <w:pPr>
              <w:spacing w:after="0"/>
            </w:pPr>
            <w:r/>
            <w:r>
              <w:rPr>
                <w:b w:val="0"/>
                <w:sz w:val="17"/>
              </w:rPr>
              <w:t>Historical error summary</w:t>
            </w:r>
          </w:p>
        </w:tc>
      </w:tr>
      <w:tr>
        <w:trPr>
          <w:cantSplit/>
        </w:trPr>
        <w:tc>
          <w:tcPr>
            <w:tcW w:type="dxa" w:w="2304"/>
            <w:vAlign w:val="center"/>
            <w:shd w:fill="F7FAFC"/>
          </w:tcPr>
          <w:p>
            <w:pPr>
              <w:spacing w:after="0"/>
            </w:pPr>
            <w:r/>
            <w:r>
              <w:rPr>
                <w:b w:val="0"/>
                <w:sz w:val="17"/>
              </w:rPr>
              <w:t>regime_id</w:t>
            </w:r>
          </w:p>
        </w:tc>
        <w:tc>
          <w:tcPr>
            <w:tcW w:type="dxa" w:w="2304"/>
            <w:vAlign w:val="center"/>
            <w:shd w:fill="F7FAFC"/>
          </w:tcPr>
          <w:p>
            <w:pPr>
              <w:spacing w:after="0"/>
            </w:pPr>
            <w:r/>
            <w:r>
              <w:rPr>
                <w:b w:val="0"/>
                <w:sz w:val="17"/>
              </w:rPr>
              <w:t>2</w:t>
            </w:r>
          </w:p>
        </w:tc>
        <w:tc>
          <w:tcPr>
            <w:tcW w:type="dxa" w:w="4608"/>
            <w:vAlign w:val="center"/>
            <w:shd w:fill="F7FAFC"/>
          </w:tcPr>
          <w:p>
            <w:pPr>
              <w:spacing w:after="0"/>
            </w:pPr>
            <w:r/>
            <w:r>
              <w:rPr>
                <w:b w:val="0"/>
                <w:sz w:val="17"/>
              </w:rPr>
              <w:t>Configured regime category</w:t>
            </w:r>
          </w:p>
        </w:tc>
      </w:tr>
      <w:tr>
        <w:trPr>
          <w:cantSplit/>
        </w:trPr>
        <w:tc>
          <w:tcPr>
            <w:tcW w:type="dxa" w:w="2304"/>
            <w:vAlign w:val="center"/>
          </w:tcPr>
          <w:p>
            <w:pPr>
              <w:spacing w:after="0"/>
            </w:pPr>
            <w:r/>
            <w:r>
              <w:rPr>
                <w:b w:val="0"/>
                <w:sz w:val="17"/>
              </w:rPr>
              <w:t>spatial_gradient</w:t>
            </w:r>
          </w:p>
        </w:tc>
        <w:tc>
          <w:tcPr>
            <w:tcW w:type="dxa" w:w="2304"/>
            <w:vAlign w:val="center"/>
          </w:tcPr>
          <w:p>
            <w:pPr>
              <w:spacing w:after="0"/>
            </w:pPr>
            <w:r/>
            <w:r>
              <w:rPr>
                <w:b w:val="0"/>
                <w:sz w:val="17"/>
              </w:rPr>
              <w:t>...</w:t>
            </w:r>
          </w:p>
        </w:tc>
        <w:tc>
          <w:tcPr>
            <w:tcW w:type="dxa" w:w="4608"/>
            <w:vAlign w:val="center"/>
          </w:tcPr>
          <w:p>
            <w:pPr>
              <w:spacing w:after="0"/>
            </w:pPr>
            <w:r/>
            <w:r>
              <w:rPr>
                <w:b w:val="0"/>
                <w:sz w:val="17"/>
              </w:rPr>
              <w:t>Local spatial pattern feature</w:t>
            </w:r>
          </w:p>
        </w:tc>
      </w:tr>
    </w:tbl>
    <w:p/>
    <w:p>
      <w:pPr>
        <w:pStyle w:val="Heading1"/>
      </w:pPr>
      <w:r>
        <w:t>Appendix C. Key Formulas</w:t>
      </w:r>
    </w:p>
    <w:p>
      <w:pPr>
        <w:spacing w:after="0"/>
        <w:ind w:left="288"/>
      </w:pPr>
      <w:r>
        <w:rPr>
          <w:rFonts w:ascii="Consolas" w:hAnsi="Consolas"/>
          <w:color w:val="323232"/>
          <w:sz w:val="16"/>
        </w:rPr>
        <w:t>Absolute error</w:t>
      </w:r>
    </w:p>
    <w:p>
      <w:pPr>
        <w:spacing w:after="0"/>
        <w:ind w:left="288"/>
      </w:pPr>
      <w:r>
        <w:rPr>
          <w:rFonts w:ascii="Consolas" w:hAnsi="Consolas"/>
          <w:color w:val="323232"/>
          <w:sz w:val="16"/>
        </w:rPr>
        <w:t>E = |F - O|</w:t>
      </w:r>
    </w:p>
    <w:p>
      <w:pPr>
        <w:spacing w:after="0"/>
        <w:ind w:left="288"/>
      </w:pPr>
      <w:r>
        <w:rPr>
          <w:rFonts w:ascii="Consolas" w:hAnsi="Consolas"/>
          <w:color w:val="323232"/>
          <w:sz w:val="16"/>
        </w:rPr>
      </w:r>
    </w:p>
    <w:p>
      <w:pPr>
        <w:spacing w:after="0"/>
        <w:ind w:left="288"/>
      </w:pPr>
      <w:r>
        <w:rPr>
          <w:rFonts w:ascii="Consolas" w:hAnsi="Consolas"/>
          <w:color w:val="323232"/>
          <w:sz w:val="16"/>
        </w:rPr>
        <w:t>Bias</w:t>
      </w:r>
    </w:p>
    <w:p>
      <w:pPr>
        <w:spacing w:after="0"/>
        <w:ind w:left="288"/>
      </w:pPr>
      <w:r>
        <w:rPr>
          <w:rFonts w:ascii="Consolas" w:hAnsi="Consolas"/>
          <w:color w:val="323232"/>
          <w:sz w:val="16"/>
        </w:rPr>
        <w:t>B = F - O</w:t>
      </w:r>
    </w:p>
    <w:p>
      <w:pPr>
        <w:spacing w:after="0"/>
        <w:ind w:left="288"/>
      </w:pPr>
      <w:r>
        <w:rPr>
          <w:rFonts w:ascii="Consolas" w:hAnsi="Consolas"/>
          <w:color w:val="323232"/>
          <w:sz w:val="16"/>
        </w:rPr>
      </w:r>
    </w:p>
    <w:p>
      <w:pPr>
        <w:spacing w:after="0"/>
        <w:ind w:left="288"/>
      </w:pPr>
      <w:r>
        <w:rPr>
          <w:rFonts w:ascii="Consolas" w:hAnsi="Consolas"/>
          <w:color w:val="323232"/>
          <w:sz w:val="16"/>
        </w:rPr>
        <w:t>Bust threshold</w:t>
      </w:r>
    </w:p>
    <w:p>
      <w:pPr>
        <w:spacing w:after="0"/>
        <w:ind w:left="288"/>
      </w:pPr>
      <w:r>
        <w:rPr>
          <w:rFonts w:ascii="Consolas" w:hAnsi="Consolas"/>
          <w:color w:val="323232"/>
          <w:sz w:val="16"/>
        </w:rPr>
        <w:t>T(cell, lead) = P90(E | historical, same cell, same lead)</w:t>
      </w:r>
    </w:p>
    <w:p>
      <w:pPr>
        <w:spacing w:after="0"/>
        <w:ind w:left="288"/>
      </w:pPr>
      <w:r>
        <w:rPr>
          <w:rFonts w:ascii="Consolas" w:hAnsi="Consolas"/>
          <w:color w:val="323232"/>
          <w:sz w:val="16"/>
        </w:rPr>
      </w:r>
    </w:p>
    <w:p>
      <w:pPr>
        <w:spacing w:after="0"/>
        <w:ind w:left="288"/>
      </w:pPr>
      <w:r>
        <w:rPr>
          <w:rFonts w:ascii="Consolas" w:hAnsi="Consolas"/>
          <w:color w:val="323232"/>
          <w:sz w:val="16"/>
        </w:rPr>
        <w:t>Bust label</w:t>
      </w:r>
    </w:p>
    <w:p>
      <w:pPr>
        <w:spacing w:after="0"/>
        <w:ind w:left="288"/>
      </w:pPr>
      <w:r>
        <w:rPr>
          <w:rFonts w:ascii="Consolas" w:hAnsi="Consolas"/>
          <w:color w:val="323232"/>
          <w:sz w:val="16"/>
        </w:rPr>
        <w:t>Bust = 1 if E &gt; T, else 0</w:t>
      </w:r>
    </w:p>
    <w:p>
      <w:pPr>
        <w:spacing w:after="0"/>
        <w:ind w:left="288"/>
      </w:pPr>
      <w:r>
        <w:rPr>
          <w:rFonts w:ascii="Consolas" w:hAnsi="Consolas"/>
          <w:color w:val="323232"/>
          <w:sz w:val="16"/>
        </w:rPr>
      </w:r>
    </w:p>
    <w:p>
      <w:pPr>
        <w:spacing w:after="0"/>
        <w:ind w:left="288"/>
      </w:pPr>
      <w:r>
        <w:rPr>
          <w:rFonts w:ascii="Consolas" w:hAnsi="Consolas"/>
          <w:color w:val="323232"/>
          <w:sz w:val="16"/>
        </w:rPr>
        <w:t>Confidence</w:t>
      </w:r>
    </w:p>
    <w:p>
      <w:pPr>
        <w:spacing w:after="0"/>
        <w:ind w:left="288"/>
      </w:pPr>
      <w:r>
        <w:rPr>
          <w:rFonts w:ascii="Consolas" w:hAnsi="Consolas"/>
          <w:color w:val="323232"/>
          <w:sz w:val="16"/>
        </w:rPr>
        <w:t>Confidence = 1 - P(Bust)</w:t>
      </w:r>
    </w:p>
    <w:p>
      <w:pPr>
        <w:spacing w:after="0"/>
        <w:ind w:left="288"/>
      </w:pPr>
      <w:r>
        <w:rPr>
          <w:rFonts w:ascii="Consolas" w:hAnsi="Consolas"/>
          <w:color w:val="323232"/>
          <w:sz w:val="16"/>
        </w:rPr>
      </w:r>
    </w:p>
    <w:p>
      <w:pPr>
        <w:spacing w:after="0"/>
        <w:ind w:left="288"/>
      </w:pPr>
      <w:r>
        <w:rPr>
          <w:rFonts w:ascii="Consolas" w:hAnsi="Consolas"/>
          <w:color w:val="323232"/>
          <w:sz w:val="16"/>
        </w:rPr>
        <w:t>Brier Score</w:t>
      </w:r>
    </w:p>
    <w:p>
      <w:pPr>
        <w:spacing w:after="0"/>
        <w:ind w:left="288"/>
      </w:pPr>
      <w:r>
        <w:rPr>
          <w:rFonts w:ascii="Consolas" w:hAnsi="Consolas"/>
          <w:color w:val="323232"/>
          <w:sz w:val="16"/>
        </w:rPr>
        <w:t>BS = mean((p_i - y_i)^2)</w:t>
      </w:r>
    </w:p>
    <w:p>
      <w:pPr>
        <w:spacing w:after="0"/>
        <w:ind w:left="288"/>
      </w:pPr>
      <w:r>
        <w:rPr>
          <w:rFonts w:ascii="Consolas" w:hAnsi="Consolas"/>
          <w:color w:val="323232"/>
          <w:sz w:val="16"/>
        </w:rPr>
      </w:r>
    </w:p>
    <w:p>
      <w:pPr>
        <w:spacing w:after="0"/>
        <w:ind w:left="288"/>
      </w:pPr>
      <w:r>
        <w:rPr>
          <w:rFonts w:ascii="Consolas" w:hAnsi="Consolas"/>
          <w:color w:val="323232"/>
          <w:sz w:val="16"/>
        </w:rPr>
        <w:t>RMSE</w:t>
      </w:r>
    </w:p>
    <w:p>
      <w:pPr>
        <w:spacing w:after="0"/>
        <w:ind w:left="288"/>
      </w:pPr>
      <w:r>
        <w:rPr>
          <w:rFonts w:ascii="Consolas" w:hAnsi="Consolas"/>
          <w:color w:val="323232"/>
          <w:sz w:val="16"/>
        </w:rPr>
        <w:t>RMSE = sqrt(mean((F_i - O_i)^2))</w:t>
      </w:r>
    </w:p>
    <w:p>
      <w:pPr>
        <w:spacing w:after="0"/>
        <w:ind w:left="288"/>
      </w:pPr>
      <w:r>
        <w:rPr>
          <w:rFonts w:ascii="Consolas" w:hAnsi="Consolas"/>
          <w:color w:val="323232"/>
          <w:sz w:val="16"/>
        </w:rPr>
      </w:r>
    </w:p>
    <w:p>
      <w:pPr>
        <w:spacing w:after="0"/>
        <w:ind w:left="288"/>
      </w:pPr>
      <w:r>
        <w:rPr>
          <w:rFonts w:ascii="Consolas" w:hAnsi="Consolas"/>
          <w:color w:val="323232"/>
          <w:sz w:val="16"/>
        </w:rPr>
        <w:t>Precision</w:t>
      </w:r>
    </w:p>
    <w:p>
      <w:pPr>
        <w:spacing w:after="0"/>
        <w:ind w:left="288"/>
      </w:pPr>
      <w:r>
        <w:rPr>
          <w:rFonts w:ascii="Consolas" w:hAnsi="Consolas"/>
          <w:color w:val="323232"/>
          <w:sz w:val="16"/>
        </w:rPr>
        <w:t>Precision = TP / (TP + FP)</w:t>
      </w:r>
    </w:p>
    <w:p>
      <w:pPr>
        <w:spacing w:after="0"/>
        <w:ind w:left="288"/>
      </w:pPr>
      <w:r>
        <w:rPr>
          <w:rFonts w:ascii="Consolas" w:hAnsi="Consolas"/>
          <w:color w:val="323232"/>
          <w:sz w:val="16"/>
        </w:rPr>
      </w:r>
    </w:p>
    <w:p>
      <w:pPr>
        <w:spacing w:after="0"/>
        <w:ind w:left="288"/>
      </w:pPr>
      <w:r>
        <w:rPr>
          <w:rFonts w:ascii="Consolas" w:hAnsi="Consolas"/>
          <w:color w:val="323232"/>
          <w:sz w:val="16"/>
        </w:rPr>
        <w:t>Recall / POD</w:t>
      </w:r>
    </w:p>
    <w:p>
      <w:pPr>
        <w:spacing w:after="0"/>
        <w:ind w:left="288"/>
      </w:pPr>
      <w:r>
        <w:rPr>
          <w:rFonts w:ascii="Consolas" w:hAnsi="Consolas"/>
          <w:color w:val="323232"/>
          <w:sz w:val="16"/>
        </w:rPr>
        <w:t>Recall = TP / (TP + FN)</w:t>
      </w:r>
    </w:p>
    <w:p>
      <w:pPr>
        <w:pStyle w:val="Heading1"/>
      </w:pPr>
      <w:r>
        <w:t>Appendix D. Reference Sources</w:t>
      </w:r>
    </w:p>
    <w:p>
      <w:r>
        <w:t>[1] India Meteorological Department (IMD), Climate Monitoring and Prediction Group. “Yearly Gridded Rainfall (0.25 x 0.25) data NetCDF File.” Describes the 1901–2024 daily rainfall product, 135 × 129 grid points, 0.25° resolution, and NetCDF format. https://imdpune.gov.in/cmpg/Griddata/Rainfall_25_NetCDF.html</w:t>
      </w:r>
    </w:p>
    <w:p>
      <w:r>
        <w:t>[2] ECMWF. “Open Data.” Public subset of IFS/AIFS forecast data; current open products include 0.25° GRIB2 data, subject to licence/terms and operational access limits. https://www.ecmwf.int/en/forecasts/datasets/open-data</w:t>
      </w:r>
    </w:p>
    <w:p>
      <w:r>
        <w:t>[3] Open-Meteo. “Single Runs API.” Documents access to individual historical model runs by initialization time and states that ECMWF IFS HRES at 9 km is available from 14 March 2024. https://open-meteo.com/en/docs/single-runs-api</w:t>
      </w:r>
    </w:p>
    <w:p>
      <w:r>
        <w:t>[4] Open-Meteo. “Historical Weather API.” Documents ERA5 at 0.25° from 1940 and ECMWF IFS analysis at 9 km from 2017. https://open-meteo.com/en/docs/historical-weather-api</w:t>
      </w:r>
    </w:p>
    <w:p>
      <w:r>
        <w:t>[5] Open-Meteo. “Historical Forecast API.” Describes archived historical forecasts and guidance on choosing historical forecast datasets for model evaluation and training. https://open-meteo.com/en/docs/historical-forecast-api</w:t>
      </w:r>
    </w:p>
    <w:p>
      <w:r>
        <w:t>[6] Open-Meteo. “Features / Previous Runs API.” Describes fixed lead-time historical forecast series from January 2024 and their suitability for lead-time skill evaluation. https://open-meteo.com/en/features</w:t>
      </w:r>
    </w:p>
    <w:p>
      <w:pPr>
        <w:pStyle w:val="Heading1"/>
      </w:pPr>
      <w:r>
        <w:t>Implementation Notes for the Team</w:t>
      </w:r>
    </w:p>
    <w:p>
      <w:pPr>
        <w:pStyle w:val="ListBullet"/>
        <w:spacing w:after="40"/>
      </w:pPr>
      <w:r>
        <w:t>Freeze the feature schema before final training so the inference pipeline exactly reproduces training features.</w:t>
      </w:r>
    </w:p>
    <w:p>
      <w:pPr>
        <w:pStyle w:val="ListBullet"/>
        <w:spacing w:after="40"/>
      </w:pPr>
      <w:r>
        <w:t>Never mix run initialization time with valid time. Both must be stored.</w:t>
      </w:r>
    </w:p>
    <w:p>
      <w:pPr>
        <w:pStyle w:val="ListBullet"/>
        <w:spacing w:after="40"/>
      </w:pPr>
      <w:r>
        <w:t>Keep the historical-error statistics computed only from the training period when evaluating on the test period.</w:t>
      </w:r>
    </w:p>
    <w:p>
      <w:pPr>
        <w:pStyle w:val="ListBullet"/>
        <w:spacing w:after="40"/>
      </w:pPr>
      <w:r>
        <w:t>Do not tune the bust threshold on the final test set.</w:t>
      </w:r>
    </w:p>
    <w:p>
      <w:pPr>
        <w:pStyle w:val="ListBullet"/>
        <w:spacing w:after="40"/>
      </w:pPr>
      <w:r>
        <w:t>Treat missing observation data as missing, not zero rainfall.</w:t>
      </w:r>
    </w:p>
    <w:p>
      <w:pPr>
        <w:pStyle w:val="ListBullet"/>
        <w:spacing w:after="40"/>
      </w:pPr>
      <w:r>
        <w:t>Save data-source metadata, model version and run ID with every prediction batch.</w:t>
      </w:r>
    </w:p>
    <w:p>
      <w:pPr>
        <w:pStyle w:val="ListBullet"/>
        <w:spacing w:after="40"/>
      </w:pPr>
      <w:r>
        <w:t>For the first demo, prefer one reproducible region/event and one clean end-to-end flow over many half-built features.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Technical Documentation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PS 26079 | AI-Based Forecast Bust Detection for Medium-Range Weather Forecasts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B5C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288" w:right="288"/>
    </w:pPr>
    <w:rPr>
      <w:rFonts w:ascii="Aptos" w:hAnsi="Aptos"/>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