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Task 04 - Statistical Analysis and Hypothesis Testing</w:t>
      </w:r>
    </w:p>
    <w:p>
      <w:pPr>
        <w:spacing w:after="150"/>
      </w:pPr>
      <w:r>
        <w:t xml:space="preserve">A/B Testing Dataset: Old Landing Page vs New Landing Page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The business wants to know if a new landing page increases user conversions compared to the current (old) landing page. We use hypothesis testing to make a data-driven decision instead of guessing.</w:t>
      </w:r>
    </w:p>
    <w:p>
      <w:pPr>
        <w:pStyle w:val="Heading1"/>
        <w:spacing w:after="150" w:before="300"/>
      </w:pPr>
      <w:r>
        <w:t xml:space="preserve">2. Dataset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t xml:space="preserve">Total rows (raw)</w:t>
            </w:r>
          </w:p>
        </w:tc>
        <w:tc>
          <w:tcPr>
            <w:tcW w:type="dxa" w:w="4500"/>
          </w:tcPr>
          <w:p>
            <w:r>
              <w:t xml:space="preserve">294,478</w:t>
            </w:r>
          </w:p>
        </w:tc>
      </w:tr>
      <w:tr>
        <w:tc>
          <w:tcPr>
            <w:tcW w:type="dxa" w:w="4500"/>
          </w:tcPr>
          <w:p>
            <w:r>
              <w:t xml:space="preserve">Rows after cleaning</w:t>
            </w:r>
          </w:p>
        </w:tc>
        <w:tc>
          <w:tcPr>
            <w:tcW w:type="dxa" w:w="4500"/>
          </w:tcPr>
          <w:p>
            <w:r>
              <w:t xml:space="preserve">290,584</w:t>
            </w:r>
          </w:p>
        </w:tc>
      </w:tr>
      <w:tr>
        <w:tc>
          <w:tcPr>
            <w:tcW w:type="dxa" w:w="4500"/>
          </w:tcPr>
          <w:p>
            <w:r>
              <w:t xml:space="preserve">Control group users</w:t>
            </w:r>
          </w:p>
        </w:tc>
        <w:tc>
          <w:tcPr>
            <w:tcW w:type="dxa" w:w="4500"/>
          </w:tcPr>
          <w:p>
            <w:r>
              <w:t xml:space="preserve">145,274</w:t>
            </w:r>
          </w:p>
        </w:tc>
      </w:tr>
      <w:tr>
        <w:tc>
          <w:tcPr>
            <w:tcW w:type="dxa" w:w="4500"/>
          </w:tcPr>
          <w:p>
            <w:r>
              <w:t xml:space="preserve">Treatment group users</w:t>
            </w:r>
          </w:p>
        </w:tc>
        <w:tc>
          <w:tcPr>
            <w:tcW w:type="dxa" w:w="4500"/>
          </w:tcPr>
          <w:p>
            <w:r>
              <w:t xml:space="preserve">145,310</w:t>
            </w:r>
          </w:p>
        </w:tc>
      </w:tr>
      <w:tr>
        <w:tc>
          <w:tcPr>
            <w:tcW w:type="dxa" w:w="4500"/>
          </w:tcPr>
          <w:p>
            <w:r>
              <w:t xml:space="preserve">Control conversion rate</w:t>
            </w:r>
          </w:p>
        </w:tc>
        <w:tc>
          <w:tcPr>
            <w:tcW w:type="dxa" w:w="4500"/>
          </w:tcPr>
          <w:p>
            <w:r>
              <w:t xml:space="preserve">12.04%</w:t>
            </w:r>
          </w:p>
        </w:tc>
      </w:tr>
      <w:tr>
        <w:tc>
          <w:tcPr>
            <w:tcW w:type="dxa" w:w="4500"/>
          </w:tcPr>
          <w:p>
            <w:r>
              <w:t xml:space="preserve">Treatment conversion rate</w:t>
            </w:r>
          </w:p>
        </w:tc>
        <w:tc>
          <w:tcPr>
            <w:tcW w:type="dxa" w:w="4500"/>
          </w:tcPr>
          <w:p>
            <w:r>
              <w:t xml:space="preserve">11.88%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Cleaning note: some users were shown a page that did not match their assigned group (e.g. a 'treatment' user seeing the old page). These mismatched rows and duplicate users were removed before analysis.</w:t>
      </w:r>
    </w:p>
    <w:p>
      <w:pPr>
        <w:pStyle w:val="Heading1"/>
        <w:spacing w:after="150" w:before="300"/>
      </w:pPr>
      <w:r>
        <w:t xml:space="preserve">3. Hypotheses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H0 (Null): Conversion rate is the same for the old and new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H1 (Alternative): Conversion rate is different between the old and new page.</w:t>
      </w:r>
    </w:p>
    <w:p>
      <w:pPr>
        <w:pStyle w:val="Heading1"/>
        <w:spacing w:after="150" w:before="300"/>
      </w:pPr>
      <w:r>
        <w:t xml:space="preserve">4. Test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  <w:t xml:space="preserve">Statistic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  <w:t xml:space="preserve">p-value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2250"/>
          </w:tcPr>
          <w:p>
            <w:r>
              <w:t xml:space="preserve">Chi-square (conversion vs page)</w:t>
            </w:r>
          </w:p>
        </w:tc>
        <w:tc>
          <w:tcPr>
            <w:tcW w:type="dxa" w:w="2250"/>
          </w:tcPr>
          <w:p>
            <w:r>
              <w:t xml:space="preserve">1.70</w:t>
            </w:r>
          </w:p>
        </w:tc>
        <w:tc>
          <w:tcPr>
            <w:tcW w:type="dxa" w:w="2250"/>
          </w:tcPr>
          <w:p>
            <w:r>
              <w:t xml:space="preserve">0.192</w:t>
            </w:r>
          </w:p>
        </w:tc>
        <w:tc>
          <w:tcPr>
            <w:tcW w:type="dxa" w:w="2250"/>
          </w:tcPr>
          <w:p>
            <w:r>
              <w:t xml:space="preserve">Not significant</w:t>
            </w:r>
          </w:p>
        </w:tc>
      </w:tr>
      <w:tr>
        <w:tc>
          <w:tcPr>
            <w:tcW w:type="dxa" w:w="2250"/>
          </w:tcPr>
          <w:p>
            <w:r>
              <w:t xml:space="preserve">Z-test (proportions)</w:t>
            </w:r>
          </w:p>
        </w:tc>
        <w:tc>
          <w:tcPr>
            <w:tcW w:type="dxa" w:w="2250"/>
          </w:tcPr>
          <w:p>
            <w:r>
              <w:t xml:space="preserve">-1.31</w:t>
            </w:r>
          </w:p>
        </w:tc>
        <w:tc>
          <w:tcPr>
            <w:tcW w:type="dxa" w:w="2250"/>
          </w:tcPr>
          <w:p>
            <w:r>
              <w:t xml:space="preserve">0.190</w:t>
            </w:r>
          </w:p>
        </w:tc>
        <w:tc>
          <w:tcPr>
            <w:tcW w:type="dxa" w:w="2250"/>
          </w:tcPr>
          <w:p>
            <w:r>
              <w:t xml:space="preserve">Not significant</w:t>
            </w:r>
          </w:p>
        </w:tc>
      </w:tr>
      <w:tr>
        <w:tc>
          <w:tcPr>
            <w:tcW w:type="dxa" w:w="2250"/>
          </w:tcPr>
          <w:p>
            <w:r>
              <w:t xml:space="preserve">T-test (visit hour)</w:t>
            </w:r>
          </w:p>
        </w:tc>
        <w:tc>
          <w:tcPr>
            <w:tcW w:type="dxa" w:w="2250"/>
          </w:tcPr>
          <w:p>
            <w:r>
              <w:t xml:space="preserve">0.32</w:t>
            </w:r>
          </w:p>
        </w:tc>
        <w:tc>
          <w:tcPr>
            <w:tcW w:type="dxa" w:w="2250"/>
          </w:tcPr>
          <w:p>
            <w:r>
              <w:t xml:space="preserve">0.746</w:t>
            </w:r>
          </w:p>
        </w:tc>
        <w:tc>
          <w:tcPr>
            <w:tcW w:type="dxa" w:w="2250"/>
          </w:tcPr>
          <w:p>
            <w:r>
              <w:t xml:space="preserve">Not significant</w:t>
            </w:r>
          </w:p>
        </w:tc>
      </w:tr>
      <w:tr>
        <w:tc>
          <w:tcPr>
            <w:tcW w:type="dxa" w:w="2250"/>
          </w:tcPr>
          <w:p>
            <w:r>
              <w:t xml:space="preserve">Mann-Whitney U (visit hour)</w:t>
            </w:r>
          </w:p>
        </w:tc>
        <w:tc>
          <w:tcPr>
            <w:tcW w:type="dxa" w:w="2250"/>
          </w:tcPr>
          <w:p>
            <w:r>
              <w:t xml:space="preserve">~1.06e10</w:t>
            </w:r>
          </w:p>
        </w:tc>
        <w:tc>
          <w:tcPr>
            <w:tcW w:type="dxa" w:w="2250"/>
          </w:tcPr>
          <w:p>
            <w:r>
              <w:t xml:space="preserve">0.745</w:t>
            </w:r>
          </w:p>
        </w:tc>
        <w:tc>
          <w:tcPr>
            <w:tcW w:type="dxa" w:w="2250"/>
          </w:tcPr>
          <w:p>
            <w:r>
              <w:t xml:space="preserve">Not significant</w:t>
            </w:r>
          </w:p>
        </w:tc>
      </w:tr>
      <w:tr>
        <w:tc>
          <w:tcPr>
            <w:tcW w:type="dxa" w:w="2250"/>
          </w:tcPr>
          <w:p>
            <w:r>
              <w:t xml:space="preserve">ANOVA (conversion across weekdays)</w:t>
            </w:r>
          </w:p>
        </w:tc>
        <w:tc>
          <w:tcPr>
            <w:tcW w:type="dxa" w:w="2250"/>
          </w:tcPr>
          <w:p>
            <w:r>
              <w:t xml:space="preserve">0.92</w:t>
            </w:r>
          </w:p>
        </w:tc>
        <w:tc>
          <w:tcPr>
            <w:tcW w:type="dxa" w:w="2250"/>
          </w:tcPr>
          <w:p>
            <w:r>
              <w:t xml:space="preserve">0.480</w:t>
            </w:r>
          </w:p>
        </w:tc>
        <w:tc>
          <w:tcPr>
            <w:tcW w:type="dxa" w:w="2250"/>
          </w:tcPr>
          <w:p>
            <w:r>
              <w:t xml:space="preserve">Not significant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None of the tests found a statistically significant result at the standard 0.05 threshold. This means we fail to reject the null hypothesis: there is no strong evidence the new page performs differently from the old page.</w:t>
      </w:r>
    </w:p>
    <w:p>
      <w:pPr>
        <w:pStyle w:val="Heading1"/>
        <w:spacing w:after="150" w:before="300"/>
      </w:pPr>
      <w:r>
        <w:t xml:space="preserve">5. Confidence Interval</w:t>
      </w:r>
    </w:p>
    <w:p>
      <w:pPr>
        <w:spacing w:after="150"/>
      </w:pPr>
      <w:r>
        <w:t xml:space="preserve">Difference in conversion rate (treatment - control) = -0.16 percentage points.</w:t>
      </w:r>
    </w:p>
    <w:p>
      <w:pPr>
        <w:spacing w:after="150"/>
      </w:pPr>
      <w:r>
        <w:t xml:space="preserve">95% Confidence Interval: [-0.39%, +0.08%]</w:t>
      </w:r>
    </w:p>
    <w:p>
      <w:pPr>
        <w:spacing w:after="150"/>
      </w:pPr>
      <w:r>
        <w:t xml:space="preserve">Because this interval includes 0, we cannot be confident the true difference is anything other than zero.</w:t>
      </w:r>
    </w:p>
    <w:p>
      <w:pPr>
        <w:pStyle w:val="Heading1"/>
        <w:spacing w:after="150" w:before="300"/>
      </w:pPr>
      <w:r>
        <w:t xml:space="preserve">6. Effect Size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>
            <w:tcW w:type="dxa" w:w="3000"/>
          </w:tcPr>
          <w:p>
            <w:r>
              <w:t xml:space="preserve">Cohen's h</w:t>
            </w:r>
          </w:p>
        </w:tc>
        <w:tc>
          <w:tcPr>
            <w:tcW w:type="dxa" w:w="3000"/>
          </w:tcPr>
          <w:p>
            <w:r>
              <w:t xml:space="preserve">-0.0049</w:t>
            </w:r>
          </w:p>
        </w:tc>
        <w:tc>
          <w:tcPr>
            <w:tcW w:type="dxa" w:w="3000"/>
          </w:tcPr>
          <w:p>
            <w:r>
              <w:t xml:space="preserve">Negligible effect</w:t>
            </w:r>
          </w:p>
        </w:tc>
      </w:tr>
      <w:tr>
        <w:tc>
          <w:tcPr>
            <w:tcW w:type="dxa" w:w="3000"/>
          </w:tcPr>
          <w:p>
            <w:r>
              <w:t xml:space="preserve">Cramer's V</w:t>
            </w:r>
          </w:p>
        </w:tc>
        <w:tc>
          <w:tcPr>
            <w:tcW w:type="dxa" w:w="3000"/>
          </w:tcPr>
          <w:p>
            <w:r>
              <w:t xml:space="preserve">0.0024</w:t>
            </w:r>
          </w:p>
        </w:tc>
        <w:tc>
          <w:tcPr>
            <w:tcW w:type="dxa" w:w="3000"/>
          </w:tcPr>
          <w:p>
            <w:r>
              <w:t xml:space="preserve">Negligible association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Even if a difference existed, these values show it would be far too small to matter for the business.</w:t>
      </w:r>
    </w:p>
    <w:p>
      <w:pPr>
        <w:pStyle w:val="Heading1"/>
        <w:spacing w:after="150" w:before="300"/>
      </w:pPr>
      <w:r>
        <w:t xml:space="preserve">7. Multiple Comparison Correction</w:t>
      </w:r>
    </w:p>
    <w:p>
      <w:pPr>
        <w:spacing w:after="150"/>
      </w:pPr>
      <w:r>
        <w:t xml:space="preserve">We also tested each weekday separately (7 tests total) to see if any single day showed a real difference. Running many tests increases the chance of a false positive, so the p-values were corrected using Bonferroni and Benjamini-Hochberg methods.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  <w:t xml:space="preserve">Weekday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  <w:t xml:space="preserve">Raw p-value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  <w:t xml:space="preserve">Bonferroni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  <w:t xml:space="preserve">Benjamini-Hochberg</w:t>
            </w:r>
          </w:p>
        </w:tc>
      </w:tr>
      <w:tr>
        <w:tc>
          <w:tcPr>
            <w:tcW w:type="dxa" w:w="2250"/>
          </w:tcPr>
          <w:p>
            <w:r>
              <w:t xml:space="preserve">Friday</w:t>
            </w:r>
          </w:p>
        </w:tc>
        <w:tc>
          <w:tcPr>
            <w:tcW w:type="dxa" w:w="2250"/>
          </w:tcPr>
          <w:p>
            <w:r>
              <w:t xml:space="preserve">0.597</w:t>
            </w:r>
          </w:p>
        </w:tc>
        <w:tc>
          <w:tcPr>
            <w:tcW w:type="dxa" w:w="2250"/>
          </w:tcPr>
          <w:p>
            <w:r>
              <w:t xml:space="preserve">1.000</w:t>
            </w:r>
          </w:p>
        </w:tc>
        <w:tc>
          <w:tcPr>
            <w:tcW w:type="dxa" w:w="2250"/>
          </w:tcPr>
          <w:p>
            <w:r>
              <w:t xml:space="preserve">0.597</w:t>
            </w:r>
          </w:p>
        </w:tc>
      </w:tr>
      <w:tr>
        <w:tc>
          <w:tcPr>
            <w:tcW w:type="dxa" w:w="2250"/>
          </w:tcPr>
          <w:p>
            <w:r>
              <w:t xml:space="preserve">Monday</w:t>
            </w:r>
          </w:p>
        </w:tc>
        <w:tc>
          <w:tcPr>
            <w:tcW w:type="dxa" w:w="2250"/>
          </w:tcPr>
          <w:p>
            <w:r>
              <w:t xml:space="preserve">0.281</w:t>
            </w:r>
          </w:p>
        </w:tc>
        <w:tc>
          <w:tcPr>
            <w:tcW w:type="dxa" w:w="2250"/>
          </w:tcPr>
          <w:p>
            <w:r>
              <w:t xml:space="preserve">1.000</w:t>
            </w:r>
          </w:p>
        </w:tc>
        <w:tc>
          <w:tcPr>
            <w:tcW w:type="dxa" w:w="2250"/>
          </w:tcPr>
          <w:p>
            <w:r>
              <w:t xml:space="preserve">0.496</w:t>
            </w:r>
          </w:p>
        </w:tc>
      </w:tr>
      <w:tr>
        <w:tc>
          <w:tcPr>
            <w:tcW w:type="dxa" w:w="2250"/>
          </w:tcPr>
          <w:p>
            <w:r>
              <w:t xml:space="preserve">Saturday</w:t>
            </w:r>
          </w:p>
        </w:tc>
        <w:tc>
          <w:tcPr>
            <w:tcW w:type="dxa" w:w="2250"/>
          </w:tcPr>
          <w:p>
            <w:r>
              <w:t xml:space="preserve">0.022</w:t>
            </w:r>
          </w:p>
        </w:tc>
        <w:tc>
          <w:tcPr>
            <w:tcW w:type="dxa" w:w="2250"/>
          </w:tcPr>
          <w:p>
            <w:r>
              <w:t xml:space="preserve">0.152</w:t>
            </w:r>
          </w:p>
        </w:tc>
        <w:tc>
          <w:tcPr>
            <w:tcW w:type="dxa" w:w="2250"/>
          </w:tcPr>
          <w:p>
            <w:r>
              <w:t xml:space="preserve">0.152</w:t>
            </w:r>
          </w:p>
        </w:tc>
      </w:tr>
      <w:tr>
        <w:tc>
          <w:tcPr>
            <w:tcW w:type="dxa" w:w="2250"/>
          </w:tcPr>
          <w:p>
            <w:r>
              <w:t xml:space="preserve">Sunday</w:t>
            </w:r>
          </w:p>
        </w:tc>
        <w:tc>
          <w:tcPr>
            <w:tcW w:type="dxa" w:w="2250"/>
          </w:tcPr>
          <w:p>
            <w:r>
              <w:t xml:space="preserve">0.519</w:t>
            </w:r>
          </w:p>
        </w:tc>
        <w:tc>
          <w:tcPr>
            <w:tcW w:type="dxa" w:w="2250"/>
          </w:tcPr>
          <w:p>
            <w:r>
              <w:t xml:space="preserve">1.000</w:t>
            </w:r>
          </w:p>
        </w:tc>
        <w:tc>
          <w:tcPr>
            <w:tcW w:type="dxa" w:w="2250"/>
          </w:tcPr>
          <w:p>
            <w:r>
              <w:t xml:space="preserve">0.597</w:t>
            </w:r>
          </w:p>
        </w:tc>
      </w:tr>
      <w:tr>
        <w:tc>
          <w:tcPr>
            <w:tcW w:type="dxa" w:w="2250"/>
          </w:tcPr>
          <w:p>
            <w:r>
              <w:t xml:space="preserve">Thursday</w:t>
            </w:r>
          </w:p>
        </w:tc>
        <w:tc>
          <w:tcPr>
            <w:tcW w:type="dxa" w:w="2250"/>
          </w:tcPr>
          <w:p>
            <w:r>
              <w:t xml:space="preserve">0.283</w:t>
            </w:r>
          </w:p>
        </w:tc>
        <w:tc>
          <w:tcPr>
            <w:tcW w:type="dxa" w:w="2250"/>
          </w:tcPr>
          <w:p>
            <w:r>
              <w:t xml:space="preserve">1.000</w:t>
            </w:r>
          </w:p>
        </w:tc>
        <w:tc>
          <w:tcPr>
            <w:tcW w:type="dxa" w:w="2250"/>
          </w:tcPr>
          <w:p>
            <w:r>
              <w:t xml:space="preserve">0.496</w:t>
            </w:r>
          </w:p>
        </w:tc>
      </w:tr>
      <w:tr>
        <w:tc>
          <w:tcPr>
            <w:tcW w:type="dxa" w:w="2250"/>
          </w:tcPr>
          <w:p>
            <w:r>
              <w:t xml:space="preserve">Tuesday</w:t>
            </w:r>
          </w:p>
        </w:tc>
        <w:tc>
          <w:tcPr>
            <w:tcW w:type="dxa" w:w="2250"/>
          </w:tcPr>
          <w:p>
            <w:r>
              <w:t xml:space="preserve">0.061</w:t>
            </w:r>
          </w:p>
        </w:tc>
        <w:tc>
          <w:tcPr>
            <w:tcW w:type="dxa" w:w="2250"/>
          </w:tcPr>
          <w:p>
            <w:r>
              <w:t xml:space="preserve">0.429</w:t>
            </w:r>
          </w:p>
        </w:tc>
        <w:tc>
          <w:tcPr>
            <w:tcW w:type="dxa" w:w="2250"/>
          </w:tcPr>
          <w:p>
            <w:r>
              <w:t xml:space="preserve">0.215</w:t>
            </w:r>
          </w:p>
        </w:tc>
      </w:tr>
      <w:tr>
        <w:tc>
          <w:tcPr>
            <w:tcW w:type="dxa" w:w="2250"/>
          </w:tcPr>
          <w:p>
            <w:r>
              <w:t xml:space="preserve">Wednesday</w:t>
            </w:r>
          </w:p>
        </w:tc>
        <w:tc>
          <w:tcPr>
            <w:tcW w:type="dxa" w:w="2250"/>
          </w:tcPr>
          <w:p>
            <w:r>
              <w:t xml:space="preserve">0.360</w:t>
            </w:r>
          </w:p>
        </w:tc>
        <w:tc>
          <w:tcPr>
            <w:tcW w:type="dxa" w:w="2250"/>
          </w:tcPr>
          <w:p>
            <w:r>
              <w:t xml:space="preserve">1.000</w:t>
            </w:r>
          </w:p>
        </w:tc>
        <w:tc>
          <w:tcPr>
            <w:tcW w:type="dxa" w:w="2250"/>
          </w:tcPr>
          <w:p>
            <w:r>
              <w:t xml:space="preserve">0.503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Saturday looked significant before correction (p = 0.022), but after correcting for multiple tests it is no longer significant (Bonferroni p = 0.152, BH p = 0.152). This confirms it was likely a false positive from testing too many days without adjustment.</w:t>
      </w:r>
    </w:p>
    <w:p>
      <w:pPr>
        <w:pStyle w:val="Heading1"/>
        <w:spacing w:after="150" w:before="300"/>
      </w:pPr>
      <w:r>
        <w:t xml:space="preserve">8. Business Conclusion</w:t>
      </w:r>
    </w:p>
    <w:p>
      <w:pPr>
        <w:spacing w:after="150"/>
      </w:pPr>
      <w:r>
        <w:t xml:space="preserve">Based on this analysis, the new landing page does not produce a statistically significant improvement in conversion rate compared to the old page. The observed difference is small, the confidence interval includes zero, and the effect size is negligible.</w:t>
      </w:r>
    </w:p>
    <w:p>
      <w:pPr>
        <w:spacing w:after="150"/>
      </w:pPr>
      <w:r>
        <w:t xml:space="preserve">Recommendation: Do not roll out the new page based on this data alone. If the business still believes the new page could help, a longer test with a larger sample size, or testing a more different page design, is recommended before making a decision.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2026-07-20T13:34:07.070Z</dcterms:created>
  <dcterms:modified xsi:type="dcterms:W3CDTF">2026-07-20T13:34:07.083Z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