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88" w:lineRule="auto"/>
        <w:jc w:val="both"/>
        <w:rPr>
          <w:rFonts w:ascii="Times New Roman" w:cs="Times New Roman" w:eastAsia="Times New Roman" w:hAnsi="Times New Roman"/>
          <w:b w:val="1"/>
          <w:bCs w:val="1"/>
          <w:color w:val="1d2125"/>
          <w:sz w:val="30"/>
          <w:szCs w:val="30"/>
        </w:rPr>
      </w:pPr>
      <w:bookmarkStart w:colFirst="0" w:colLast="0" w:name="_kt89dyrijs0j" w:id="0"/>
      <w:bookmarkEnd w:id="0"/>
      <w:r w:rsidDel="00000000" w:rsidR="00000000" w:rsidRPr="00000000">
        <w:rPr>
          <w:rFonts w:ascii="Times New Roman" w:cs="Times New Roman" w:eastAsia="Times New Roman" w:hAnsi="Times New Roman"/>
          <w:b w:val="1"/>
          <w:bCs w:val="1"/>
          <w:color w:val="1d2125"/>
          <w:sz w:val="30"/>
          <w:szCs w:val="30"/>
          <w:rtl w:val="0"/>
        </w:rPr>
        <w:t xml:space="preserve">                        Technological Entrepreneurship                    </w:t>
      </w:r>
      <w:r w:rsidDel="00000000" w:rsidR="00000000" w:rsidRPr="00000000">
        <w:rPr>
          <w:rFonts w:ascii="Times New Roman" w:cs="Times New Roman" w:eastAsia="Times New Roman" w:hAnsi="Times New Roman"/>
          <w:b w:val="1"/>
          <w:bCs w:val="1"/>
          <w:color w:val="1d2125"/>
          <w:sz w:val="30"/>
          <w:szCs w:val="30"/>
        </w:rPr>
        <w:drawing>
          <wp:inline distB="114300" distT="114300" distL="114300" distR="114300">
            <wp:extent cx="1135056" cy="67788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5056" cy="67788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288" w:lineRule="auto"/>
        <w:jc w:val="both"/>
        <w:rPr>
          <w:rFonts w:ascii="Times New Roman" w:cs="Times New Roman" w:eastAsia="Times New Roman" w:hAnsi="Times New Roman"/>
          <w:b w:val="1"/>
          <w:bCs w:val="1"/>
          <w:color w:val="1d2125"/>
          <w:sz w:val="30"/>
          <w:szCs w:val="30"/>
        </w:rPr>
      </w:pPr>
      <w:bookmarkStart w:colFirst="0" w:colLast="0" w:name="_h40ps6s6ghbn" w:id="1"/>
      <w:bookmarkEnd w:id="1"/>
      <w:r w:rsidDel="00000000" w:rsidR="00000000" w:rsidRPr="00000000">
        <w:rPr>
          <w:rFonts w:ascii="Times New Roman" w:cs="Times New Roman" w:eastAsia="Times New Roman" w:hAnsi="Times New Roman"/>
          <w:b w:val="1"/>
          <w:bCs w:val="1"/>
          <w:color w:val="1d2125"/>
          <w:sz w:val="30"/>
          <w:szCs w:val="30"/>
          <w:rtl w:val="0"/>
        </w:rPr>
        <w:t xml:space="preserve">                        Instructor: Aitolkin Sagynbayeva</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Team members: </w:t>
      </w:r>
      <w:r w:rsidDel="00000000" w:rsidR="00000000" w:rsidRPr="00000000">
        <w:rPr>
          <w:rFonts w:ascii="Times New Roman" w:cs="Times New Roman" w:eastAsia="Times New Roman" w:hAnsi="Times New Roman"/>
          <w:sz w:val="24"/>
          <w:szCs w:val="24"/>
          <w:rtl w:val="0"/>
        </w:rPr>
        <w:t xml:space="preserve">Amir Kurmanbekov, Ali Parwiz B, Rasul Turtolov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Assignment 1: Identifying the Business Idea</w:t>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Project Name: QualifyHub</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vobi7wo7f4h" w:id="2"/>
      <w:bookmarkEnd w:id="2"/>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recruitment has become a bottleneck for companies pursuing digital transformation, not because of a lack of candidates, but because of the time and cost required to verify whether applicants truly have the skills they claim. QualifyHub is a centralized recruitment platform that conducts deep technical interviews and validations before a candidate ever reaches a company’s inbox. The idea builds on the evolving role of the HR function, where professionals seek to move from routine administration towards strategic impact by offloading operational work through devolution, outsourcing, and automation (Cayrat &amp; Boxall, 2023). By externalizing technical verification, QualifyHub enables internal HR teams to focus on culture, retention, and long‑term human capital strategy instead of running endless coding tests.​</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nf27vwcl7gh" w:id="3"/>
      <w:bookmarkEnd w:id="3"/>
      <w:r w:rsidDel="00000000" w:rsidR="00000000" w:rsidRPr="00000000">
        <w:rPr>
          <w:rFonts w:ascii="Times New Roman" w:cs="Times New Roman" w:eastAsia="Times New Roman" w:hAnsi="Times New Roman"/>
          <w:b w:val="1"/>
          <w:bCs w:val="1"/>
          <w:sz w:val="34"/>
          <w:szCs w:val="34"/>
          <w:rtl w:val="0"/>
        </w:rPr>
        <w:t xml:space="preserve">Business idea analysis</w:t>
      </w:r>
    </w:p>
    <w:p w:rsidR="00000000" w:rsidDel="00000000" w:rsidP="00000000" w:rsidRDefault="00000000" w:rsidRPr="00000000" w14:paraId="0000000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cu45bddmtt4" w:id="4"/>
      <w:bookmarkEnd w:id="4"/>
      <w:r w:rsidDel="00000000" w:rsidR="00000000" w:rsidRPr="00000000">
        <w:rPr>
          <w:rFonts w:ascii="Times New Roman" w:cs="Times New Roman" w:eastAsia="Times New Roman" w:hAnsi="Times New Roman"/>
          <w:b w:val="1"/>
          <w:bCs w:val="1"/>
          <w:sz w:val="34"/>
          <w:szCs w:val="34"/>
          <w:rtl w:val="0"/>
        </w:rPr>
        <w:t xml:space="preserve">Why is this a good idea?</w:t>
      </w:r>
    </w:p>
    <w:p w:rsidR="00000000" w:rsidDel="00000000" w:rsidP="00000000" w:rsidRDefault="00000000" w:rsidRPr="00000000" w14:paraId="0000000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is a Trust‑as‑a‑Service platform that replaces multiple repetitive coding interviews with a single, rigorous “Verified Skill” assessment. It is a strong idea because it:</w:t>
      </w:r>
    </w:p>
    <w:p w:rsidR="00000000" w:rsidDel="00000000" w:rsidP="00000000" w:rsidRDefault="00000000" w:rsidRPr="00000000" w14:paraId="0000000E">
      <w:pPr>
        <w:numPr>
          <w:ilvl w:val="0"/>
          <w:numId w:val="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Reduces interview fatigue for candidates who currently repeat similar tests across different companies.</w:t>
      </w:r>
    </w:p>
    <w:p w:rsidR="00000000" w:rsidDel="00000000" w:rsidP="00000000" w:rsidRDefault="00000000" w:rsidRPr="00000000" w14:paraId="0000000F">
      <w:pPr>
        <w:numPr>
          <w:ilvl w:val="0"/>
          <w:numId w:val="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Shortens time‑to‑hire for employers by providing a pre‑vetted pool instead of starting from zero with every applicant.</w:t>
      </w:r>
    </w:p>
    <w:p w:rsidR="00000000" w:rsidDel="00000000" w:rsidP="00000000" w:rsidRDefault="00000000" w:rsidRPr="00000000" w14:paraId="00000010">
      <w:pPr>
        <w:numPr>
          <w:ilvl w:val="0"/>
          <w:numId w:val="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Addresses the tension in HR between operational overload and strategic ambitions by offloading one of the most time‑consuming tasks (Cayrat &amp; Boxall, 2023).​</w:t>
      </w:r>
    </w:p>
    <w:p w:rsidR="00000000" w:rsidDel="00000000" w:rsidP="00000000" w:rsidRDefault="00000000" w:rsidRPr="00000000" w14:paraId="00000011">
      <w:pPr>
        <w:numPr>
          <w:ilvl w:val="0"/>
          <w:numId w:val="3"/>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Fits Lean Startup thinking by treating the “one‑pass validation” model as a hypothesis to be tested with early experiments and measurable learning (Ries, 2011).​</w:t>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kjfi9o8mtm8" w:id="5"/>
      <w:bookmarkEnd w:id="5"/>
      <w:r w:rsidDel="00000000" w:rsidR="00000000" w:rsidRPr="00000000">
        <w:rPr>
          <w:rFonts w:ascii="Times New Roman" w:cs="Times New Roman" w:eastAsia="Times New Roman" w:hAnsi="Times New Roman"/>
          <w:b w:val="1"/>
          <w:bCs w:val="1"/>
          <w:sz w:val="34"/>
          <w:szCs w:val="34"/>
          <w:rtl w:val="0"/>
        </w:rPr>
        <w:t xml:space="preserve">What are the assumptions?</w:t>
      </w:r>
    </w:p>
    <w:p w:rsidR="00000000" w:rsidDel="00000000" w:rsidP="00000000" w:rsidRDefault="00000000" w:rsidRPr="00000000" w14:paraId="0000001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assumptions underlying QualifyHub include:</w:t>
      </w:r>
    </w:p>
    <w:p w:rsidR="00000000" w:rsidDel="00000000" w:rsidP="00000000" w:rsidRDefault="00000000" w:rsidRPr="00000000" w14:paraId="00000014">
      <w:pPr>
        <w:numPr>
          <w:ilvl w:val="0"/>
          <w:numId w:val="7"/>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Employer trust: Mid‑market tech firms and banks are willing to rely on a reputable third‑party technical assessment to reduce internal interview hours.</w:t>
      </w:r>
    </w:p>
    <w:p w:rsidR="00000000" w:rsidDel="00000000" w:rsidP="00000000" w:rsidRDefault="00000000" w:rsidRPr="00000000" w14:paraId="00000015">
      <w:pPr>
        <w:numPr>
          <w:ilvl w:val="0"/>
          <w:numId w:val="7"/>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Candidate willingness: Developers prefer one high‑stakes, well‑designed interview instead of many low‑stakes and repetitive ones.</w:t>
      </w:r>
    </w:p>
    <w:p w:rsidR="00000000" w:rsidDel="00000000" w:rsidP="00000000" w:rsidRDefault="00000000" w:rsidRPr="00000000" w14:paraId="00000016">
      <w:pPr>
        <w:numPr>
          <w:ilvl w:val="0"/>
          <w:numId w:val="7"/>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Expert network: The platform can attract and retain elite technical “vettors” who deliver fair, consistent, and unbiased evaluations.</w:t>
      </w:r>
    </w:p>
    <w:p w:rsidR="00000000" w:rsidDel="00000000" w:rsidP="00000000" w:rsidRDefault="00000000" w:rsidRPr="00000000" w14:paraId="00000017">
      <w:pPr>
        <w:numPr>
          <w:ilvl w:val="0"/>
          <w:numId w:val="7"/>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Market readiness: Employers and candidates accept digital, platform‑mediated validation as a credible replacement for traditional multi‑round interviewing.</w:t>
      </w:r>
    </w:p>
    <w:p w:rsidR="00000000" w:rsidDel="00000000" w:rsidP="00000000" w:rsidRDefault="00000000" w:rsidRPr="00000000" w14:paraId="0000001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4lzenh66o9k" w:id="6"/>
      <w:bookmarkEnd w:id="6"/>
      <w:r w:rsidDel="00000000" w:rsidR="00000000" w:rsidRPr="00000000">
        <w:rPr>
          <w:rFonts w:ascii="Times New Roman" w:cs="Times New Roman" w:eastAsia="Times New Roman" w:hAnsi="Times New Roman"/>
          <w:b w:val="1"/>
          <w:bCs w:val="1"/>
          <w:sz w:val="34"/>
          <w:szCs w:val="34"/>
          <w:rtl w:val="0"/>
        </w:rPr>
        <w:t xml:space="preserve">What type of customer will buy it, and why?</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B2B – Employers:</w:t>
      </w:r>
    </w:p>
    <w:p w:rsidR="00000000" w:rsidDel="00000000" w:rsidP="00000000" w:rsidRDefault="00000000" w:rsidRPr="00000000" w14:paraId="0000001A">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Tech‑intensive companies and banks spending a lot of engineering time screening candidates who later fail technical rounds.</w:t>
      </w:r>
    </w:p>
    <w:p w:rsidR="00000000" w:rsidDel="00000000" w:rsidP="00000000" w:rsidRDefault="00000000" w:rsidRPr="00000000" w14:paraId="0000001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buy QualifyHub to reduce engineering load, speed up hiring, and gain stronger assurance of technical quality.</w:t>
      </w:r>
    </w:p>
    <w:p w:rsidR="00000000" w:rsidDel="00000000" w:rsidP="00000000" w:rsidRDefault="00000000" w:rsidRPr="00000000" w14:paraId="0000001C">
      <w:pPr>
        <w:numPr>
          <w:ilvl w:val="0"/>
          <w:numId w:val="2"/>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B2C – Developers:</w:t>
      </w:r>
    </w:p>
    <w:p w:rsidR="00000000" w:rsidDel="00000000" w:rsidP="00000000" w:rsidRDefault="00000000" w:rsidRPr="00000000" w14:paraId="0000001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Juniors who need proof of skill beyond their CV.</w:t>
      </w:r>
    </w:p>
    <w:p w:rsidR="00000000" w:rsidDel="00000000" w:rsidP="00000000" w:rsidRDefault="00000000" w:rsidRPr="00000000" w14:paraId="0000001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Seniors who want to skip generic screening and move directly to final‑stage conversations.</w:t>
      </w:r>
    </w:p>
    <w:p w:rsidR="00000000" w:rsidDel="00000000" w:rsidP="00000000" w:rsidRDefault="00000000" w:rsidRPr="00000000" w14:paraId="0000001F">
      <w:pPr>
        <w:numPr>
          <w:ilvl w:val="1"/>
          <w:numId w:val="2"/>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They use QualifyHub to gain a portable, recognized “Verified Skill” badge that can be shared with multiple employers.</w:t>
      </w:r>
    </w:p>
    <w:p w:rsidR="00000000" w:rsidDel="00000000" w:rsidP="00000000" w:rsidRDefault="00000000" w:rsidRPr="00000000" w14:paraId="0000002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bt4mhgo5pcya" w:id="7"/>
      <w:bookmarkEnd w:id="7"/>
      <w:r w:rsidDel="00000000" w:rsidR="00000000" w:rsidRPr="00000000">
        <w:rPr>
          <w:rFonts w:ascii="Times New Roman" w:cs="Times New Roman" w:eastAsia="Times New Roman" w:hAnsi="Times New Roman"/>
          <w:b w:val="1"/>
          <w:bCs w:val="1"/>
          <w:sz w:val="34"/>
          <w:szCs w:val="34"/>
          <w:rtl w:val="0"/>
        </w:rPr>
        <w:t xml:space="preserve">Four reasons why the idea will not work</w:t>
      </w:r>
    </w:p>
    <w:p w:rsidR="00000000" w:rsidDel="00000000" w:rsidP="00000000" w:rsidRDefault="00000000" w:rsidRPr="00000000" w14:paraId="00000021">
      <w:pPr>
        <w:numPr>
          <w:ilvl w:val="0"/>
          <w:numId w:val="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Large firms with very specific engineering cultures may refuse to delegate technical evaluation to an external provider.</w:t>
      </w:r>
    </w:p>
    <w:p w:rsidR="00000000" w:rsidDel="00000000" w:rsidP="00000000" w:rsidRDefault="00000000" w:rsidRPr="00000000" w14:paraId="00000022">
      <w:pPr>
        <w:numPr>
          <w:ilvl w:val="0"/>
          <w:numId w:val="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Leakage of question banks or interview methods could weaken the perceived value of the “Verified” badge.</w:t>
      </w:r>
    </w:p>
    <w:p w:rsidR="00000000" w:rsidDel="00000000" w:rsidP="00000000" w:rsidRDefault="00000000" w:rsidRPr="00000000" w14:paraId="00000023">
      <w:pPr>
        <w:numPr>
          <w:ilvl w:val="0"/>
          <w:numId w:val="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Human‑based validation is harder to scale globally than fully automated coding platforms.</w:t>
      </w:r>
    </w:p>
    <w:p w:rsidR="00000000" w:rsidDel="00000000" w:rsidP="00000000" w:rsidRDefault="00000000" w:rsidRPr="00000000" w14:paraId="00000024">
      <w:pPr>
        <w:numPr>
          <w:ilvl w:val="0"/>
          <w:numId w:val="1"/>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Major platforms such as LinkedIn or GitHub could introduce their own verified‑skills features and leverage their existing user base.</w:t>
      </w:r>
    </w:p>
    <w:p w:rsidR="00000000" w:rsidDel="00000000" w:rsidP="00000000" w:rsidRDefault="00000000" w:rsidRPr="00000000" w14:paraId="0000002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2kntx4yormv" w:id="8"/>
      <w:bookmarkEnd w:id="8"/>
      <w:r w:rsidDel="00000000" w:rsidR="00000000" w:rsidRPr="00000000">
        <w:rPr>
          <w:rFonts w:ascii="Times New Roman" w:cs="Times New Roman" w:eastAsia="Times New Roman" w:hAnsi="Times New Roman"/>
          <w:b w:val="1"/>
          <w:bCs w:val="1"/>
          <w:sz w:val="34"/>
          <w:szCs w:val="34"/>
          <w:rtl w:val="0"/>
        </w:rPr>
        <w:t xml:space="preserve">Four reasons why this will work</w:t>
      </w:r>
    </w:p>
    <w:p w:rsidR="00000000" w:rsidDel="00000000" w:rsidP="00000000" w:rsidRDefault="00000000" w:rsidRPr="00000000" w14:paraId="00000026">
      <w:pPr>
        <w:numPr>
          <w:ilvl w:val="0"/>
          <w:numId w:val="4"/>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aligns with the broader trend of HR offloading operational tasks to increase strategic impact (Cayrat &amp; Boxall, 2023).​</w:t>
      </w:r>
    </w:p>
    <w:p w:rsidR="00000000" w:rsidDel="00000000" w:rsidP="00000000" w:rsidRDefault="00000000" w:rsidRPr="00000000" w14:paraId="00000027">
      <w:pPr>
        <w:numPr>
          <w:ilvl w:val="0"/>
          <w:numId w:val="4"/>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centralized “Common Interview” can significantly reduce duplicated interview time on both sides.</w:t>
      </w:r>
    </w:p>
    <w:p w:rsidR="00000000" w:rsidDel="00000000" w:rsidP="00000000" w:rsidRDefault="00000000" w:rsidRPr="00000000" w14:paraId="00000028">
      <w:pPr>
        <w:numPr>
          <w:ilvl w:val="0"/>
          <w:numId w:val="4"/>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an era of AI‑generated CVs and portfolios, a human‑verified badge becomes a stronger trust signal, not a weaker one.</w:t>
      </w:r>
    </w:p>
    <w:p w:rsidR="00000000" w:rsidDel="00000000" w:rsidP="00000000" w:rsidRDefault="00000000" w:rsidRPr="00000000" w14:paraId="00000029">
      <w:pPr>
        <w:numPr>
          <w:ilvl w:val="0"/>
          <w:numId w:val="4"/>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Lean Startup methods allow QualifyHub to validate its value and growth hypotheses early through MVPs and experiments, reducing the risk of building something nobody wants (Ries, 2011).​</w:t>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iringxz75bv" w:id="9"/>
      <w:bookmarkEnd w:id="9"/>
      <w:r w:rsidDel="00000000" w:rsidR="00000000" w:rsidRPr="00000000">
        <w:rPr>
          <w:rFonts w:ascii="Times New Roman" w:cs="Times New Roman" w:eastAsia="Times New Roman" w:hAnsi="Times New Roman"/>
          <w:b w:val="1"/>
          <w:bCs w:val="1"/>
          <w:sz w:val="34"/>
          <w:szCs w:val="34"/>
          <w:rtl w:val="0"/>
        </w:rPr>
        <w:t xml:space="preserve">Product definition and use</w:t>
      </w:r>
    </w:p>
    <w:p w:rsidR="00000000" w:rsidDel="00000000" w:rsidP="00000000" w:rsidRDefault="00000000" w:rsidRPr="00000000" w14:paraId="0000002B">
      <w:pPr>
        <w:numPr>
          <w:ilvl w:val="0"/>
          <w:numId w:val="6"/>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will the product be?</w:t>
        <w:br w:type="textWrapping"/>
        <w:t xml:space="preserve">A web platform hosting “Verified Talent Profiles” that include structured interview results, technical scores, and a verified identity.</w:t>
      </w:r>
    </w:p>
    <w:p w:rsidR="00000000" w:rsidDel="00000000" w:rsidP="00000000" w:rsidRDefault="00000000" w:rsidRPr="00000000" w14:paraId="0000002C">
      <w:pPr>
        <w:numPr>
          <w:ilvl w:val="0"/>
          <w:numId w:val="6"/>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function will it perform?</w:t>
      </w:r>
    </w:p>
    <w:p w:rsidR="00000000" w:rsidDel="00000000" w:rsidP="00000000" w:rsidRDefault="00000000" w:rsidRPr="00000000" w14:paraId="0000002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Conduct live, expert‑led technical assessments.</w:t>
      </w:r>
    </w:p>
    <w:p w:rsidR="00000000" w:rsidDel="00000000" w:rsidP="00000000" w:rsidRDefault="00000000" w:rsidRPr="00000000" w14:paraId="0000002E">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Store verified competency evidence.</w:t>
      </w:r>
    </w:p>
    <w:p w:rsidR="00000000" w:rsidDel="00000000" w:rsidP="00000000" w:rsidRDefault="00000000" w:rsidRPr="00000000" w14:paraId="0000002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Provide filters and matching tools for employers to search and contact verified candidates.</w:t>
      </w:r>
    </w:p>
    <w:p w:rsidR="00000000" w:rsidDel="00000000" w:rsidP="00000000" w:rsidRDefault="00000000" w:rsidRPr="00000000" w14:paraId="00000030">
      <w:pPr>
        <w:numPr>
          <w:ilvl w:val="0"/>
          <w:numId w:val="6"/>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 and where will it be used?</w:t>
      </w:r>
    </w:p>
    <w:p w:rsidR="00000000" w:rsidDel="00000000" w:rsidP="00000000" w:rsidRDefault="00000000" w:rsidRPr="00000000" w14:paraId="00000031">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Used online via browser by candidates and recruiters.</w:t>
      </w:r>
    </w:p>
    <w:p w:rsidR="00000000" w:rsidDel="00000000" w:rsidP="00000000" w:rsidRDefault="00000000" w:rsidRPr="00000000" w14:paraId="00000032">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Integrated into hiring workflows (e.g., before on‑site interviews).</w:t>
      </w:r>
    </w:p>
    <w:p w:rsidR="00000000" w:rsidDel="00000000" w:rsidP="00000000" w:rsidRDefault="00000000" w:rsidRPr="00000000" w14:paraId="00000033">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Accessible globally, with an initial focus on tech hubs and banks in Kazakhstan and similar markets.</w:t>
      </w:r>
    </w:p>
    <w:p w:rsidR="00000000" w:rsidDel="00000000" w:rsidP="00000000" w:rsidRDefault="00000000" w:rsidRPr="00000000" w14:paraId="00000034">
      <w:pPr>
        <w:numPr>
          <w:ilvl w:val="0"/>
          <w:numId w:val="6"/>
        </w:numPr>
        <w:pBdr>
          <w:top w:color="auto" w:space="0" w:sz="0" w:val="none"/>
          <w:bottom w:color="auto" w:space="0" w:sz="0" w:val="none"/>
          <w:between w:color="auto" w:space="0" w:sz="0" w:val="none"/>
        </w:pBdr>
        <w:spacing w:after="0" w:afterAutospacing="0"/>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When, who, and with whom?</w:t>
      </w:r>
    </w:p>
    <w:p w:rsidR="00000000" w:rsidDel="00000000" w:rsidP="00000000" w:rsidRDefault="00000000" w:rsidRPr="00000000" w14:paraId="00000035">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Used at the screening and shortlisting stages of recruitment.</w:t>
      </w:r>
    </w:p>
    <w:p w:rsidR="00000000" w:rsidDel="00000000" w:rsidP="00000000" w:rsidRDefault="00000000" w:rsidRPr="00000000" w14:paraId="00000036">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Used by HR teams, hiring managers, and software engineers involved in hiring decisions.</w:t>
      </w:r>
    </w:p>
    <w:p w:rsidR="00000000" w:rsidDel="00000000" w:rsidP="00000000" w:rsidRDefault="00000000" w:rsidRPr="00000000" w14:paraId="00000037">
      <w:pPr>
        <w:numPr>
          <w:ilvl w:val="1"/>
          <w:numId w:val="6"/>
        </w:numPr>
        <w:pBdr>
          <w:top w:color="auto" w:space="0" w:sz="0" w:val="none"/>
          <w:bottom w:color="auto" w:space="0" w:sz="0" w:val="none"/>
          <w:between w:color="auto" w:space="0" w:sz="0" w:val="none"/>
        </w:pBdr>
        <w:spacing w:after="18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Candidates use it together with their CV, LinkedIn, and GitHub profiles as part of their job search toolkit.</w:t>
      </w:r>
    </w:p>
    <w:p w:rsidR="00000000" w:rsidDel="00000000" w:rsidP="00000000" w:rsidRDefault="00000000" w:rsidRPr="00000000" w14:paraId="0000003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1g6h5kxlsw4" w:id="10"/>
      <w:bookmarkEnd w:id="10"/>
      <w:r w:rsidDel="00000000" w:rsidR="00000000" w:rsidRPr="00000000">
        <w:rPr>
          <w:rFonts w:ascii="Times New Roman" w:cs="Times New Roman" w:eastAsia="Times New Roman" w:hAnsi="Times New Roman"/>
          <w:b w:val="1"/>
          <w:bCs w:val="1"/>
          <w:sz w:val="34"/>
          <w:szCs w:val="34"/>
          <w:rtl w:val="0"/>
        </w:rPr>
        <w:t xml:space="preserve">Scope of business</w:t>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24ny5gxwn3x" w:id="11"/>
      <w:bookmarkEnd w:id="11"/>
      <w:r w:rsidDel="00000000" w:rsidR="00000000" w:rsidRPr="00000000">
        <w:rPr>
          <w:rFonts w:ascii="Times New Roman" w:cs="Times New Roman" w:eastAsia="Times New Roman" w:hAnsi="Times New Roman"/>
          <w:b w:val="1"/>
          <w:bCs w:val="1"/>
          <w:sz w:val="34"/>
          <w:szCs w:val="34"/>
          <w:rtl w:val="0"/>
        </w:rPr>
        <w:t xml:space="preserve">Industry</w:t>
      </w:r>
    </w:p>
    <w:p w:rsidR="00000000" w:rsidDel="00000000" w:rsidP="00000000" w:rsidRDefault="00000000" w:rsidRPr="00000000" w14:paraId="0000003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 operates at the intersection of HR Tech and EdTech, more precisely in recruitment intelligence and technical skill assessment. This sector increasingly relies on data‑driven and AI‑supported tools to make hiring decisions more efficient and fair.​</w:t>
      </w:r>
    </w:p>
    <w:p w:rsidR="00000000" w:rsidDel="00000000" w:rsidP="00000000" w:rsidRDefault="00000000" w:rsidRPr="00000000" w14:paraId="0000003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hdk1zfl16fc" w:id="12"/>
      <w:bookmarkEnd w:id="12"/>
      <w:r w:rsidDel="00000000" w:rsidR="00000000" w:rsidRPr="00000000">
        <w:rPr>
          <w:rFonts w:ascii="Times New Roman" w:cs="Times New Roman" w:eastAsia="Times New Roman" w:hAnsi="Times New Roman"/>
          <w:b w:val="1"/>
          <w:bCs w:val="1"/>
          <w:sz w:val="34"/>
          <w:szCs w:val="34"/>
          <w:rtl w:val="0"/>
        </w:rPr>
        <w:t xml:space="preserve">Primary activities</w:t>
      </w:r>
    </w:p>
    <w:p w:rsidR="00000000" w:rsidDel="00000000" w:rsidP="00000000" w:rsidRDefault="00000000" w:rsidRPr="00000000" w14:paraId="0000003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Day‑to‑day operations will include:</w:t>
      </w:r>
    </w:p>
    <w:p w:rsidR="00000000" w:rsidDel="00000000" w:rsidP="00000000" w:rsidRDefault="00000000" w:rsidRPr="00000000" w14:paraId="0000003E">
      <w:pPr>
        <w:numPr>
          <w:ilvl w:val="0"/>
          <w:numId w:val="8"/>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Coordinating live technical interviews between candidates and vetted industry experts.</w:t>
      </w:r>
    </w:p>
    <w:p w:rsidR="00000000" w:rsidDel="00000000" w:rsidP="00000000" w:rsidRDefault="00000000" w:rsidRPr="00000000" w14:paraId="0000003F">
      <w:pPr>
        <w:numPr>
          <w:ilvl w:val="0"/>
          <w:numId w:val="8"/>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Maintaining a secure, encrypted database of verified talent profiles.</w:t>
      </w:r>
    </w:p>
    <w:p w:rsidR="00000000" w:rsidDel="00000000" w:rsidP="00000000" w:rsidRDefault="00000000" w:rsidRPr="00000000" w14:paraId="00000040">
      <w:pPr>
        <w:numPr>
          <w:ilvl w:val="0"/>
          <w:numId w:val="8"/>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Matching verified candidates to high‑intent job openings through search and recommendation tools.</w:t>
      </w:r>
    </w:p>
    <w:p w:rsidR="00000000" w:rsidDel="00000000" w:rsidP="00000000" w:rsidRDefault="00000000" w:rsidRPr="00000000" w14:paraId="00000041">
      <w:pPr>
        <w:numPr>
          <w:ilvl w:val="0"/>
          <w:numId w:val="8"/>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Collecting feedback and metrics to iteratively improve assessment design and platform usability, in line with Lean Startup practices (Ries, 2011).​</w:t>
      </w:r>
    </w:p>
    <w:p w:rsidR="00000000" w:rsidDel="00000000" w:rsidP="00000000" w:rsidRDefault="00000000" w:rsidRPr="00000000" w14:paraId="0000004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aasj12gy9xrq" w:id="13"/>
      <w:bookmarkEnd w:id="13"/>
      <w:r w:rsidDel="00000000" w:rsidR="00000000" w:rsidRPr="00000000">
        <w:rPr>
          <w:rFonts w:ascii="Times New Roman" w:cs="Times New Roman" w:eastAsia="Times New Roman" w:hAnsi="Times New Roman"/>
          <w:b w:val="1"/>
          <w:bCs w:val="1"/>
          <w:sz w:val="34"/>
          <w:szCs w:val="34"/>
          <w:rtl w:val="0"/>
        </w:rPr>
        <w:t xml:space="preserve">Unique processes and Gartner 2025 trends</w:t>
      </w:r>
    </w:p>
    <w:p w:rsidR="00000000" w:rsidDel="00000000" w:rsidP="00000000" w:rsidRDefault="00000000" w:rsidRPr="00000000" w14:paraId="0000004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QualifyHub’s standout innovation is the “One‑Pass Validation” model combined with emerging technology trends identified for 2025. Gartner highlights Agentic AI, AI governance platforms, and disinformation security as key strategic technology directions for organizations. These trends shape QualifyHub as follows:​</w:t>
      </w:r>
    </w:p>
    <w:p w:rsidR="00000000" w:rsidDel="00000000" w:rsidP="00000000" w:rsidRDefault="00000000" w:rsidRPr="00000000" w14:paraId="00000044">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Agentic AI: Autonomous AI agents act as digital talent scouts, continuously scanning employer needs and candidate profiles to propose high‑fit matches, rather than waiting for manual searches.​</w:t>
      </w:r>
    </w:p>
    <w:p w:rsidR="00000000" w:rsidDel="00000000" w:rsidP="00000000" w:rsidRDefault="00000000" w:rsidRPr="00000000" w14:paraId="00000045">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Disinformation security: Deepfake and synthetic‑media risks require stronger identity verification and fraud detection; QualifyHub can integrate biometric checks and AI‑based detection to ensure the person hired is the person who was interviewed.​</w:t>
      </w:r>
    </w:p>
    <w:p w:rsidR="00000000" w:rsidDel="00000000" w:rsidP="00000000" w:rsidRDefault="00000000" w:rsidRPr="00000000" w14:paraId="00000046">
      <w:pPr>
        <w:numPr>
          <w:ilvl w:val="0"/>
          <w:numId w:val="5"/>
        </w:numPr>
        <w:pBdr>
          <w:top w:color="auto" w:space="0" w:sz="0" w:val="none"/>
          <w:bottom w:color="auto" w:space="0" w:sz="0" w:val="none"/>
          <w:between w:color="auto" w:space="0" w:sz="0" w:val="none"/>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 governance platforms: Transparent audit trails for recommendations and matches help enterprises manage bias, compliance, and accountability in AI‑supported hiring.​</w:t>
      </w:r>
    </w:p>
    <w:p w:rsidR="00000000" w:rsidDel="00000000" w:rsidP="00000000" w:rsidRDefault="00000000" w:rsidRPr="00000000" w14:paraId="0000004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HR theory, Lean Startup practice, and Gartner’s 2025 technology trends, QualifyHub presents a business idea that is both practically relevant and theoretically grounded.</w:t>
      </w:r>
    </w:p>
    <w:p w:rsidR="00000000" w:rsidDel="00000000" w:rsidP="00000000" w:rsidRDefault="00000000" w:rsidRPr="00000000" w14:paraId="0000004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trjf5lubjyl" w:id="14"/>
      <w:bookmarkEnd w:id="14"/>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5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Cayrat, C., &amp; Boxall, P. (2023). The roles of the HR function: A systematic review of tensions, continuity and change. </w:t>
      </w:r>
      <w:r w:rsidDel="00000000" w:rsidR="00000000" w:rsidRPr="00000000">
        <w:rPr>
          <w:rFonts w:ascii="Times New Roman" w:cs="Times New Roman" w:eastAsia="Times New Roman" w:hAnsi="Times New Roman"/>
          <w:i w:val="1"/>
          <w:iCs w:val="1"/>
          <w:sz w:val="24"/>
          <w:szCs w:val="24"/>
          <w:rtl w:val="0"/>
        </w:rPr>
        <w:t xml:space="preserve">Human Resource Management Review, 33</w:t>
      </w:r>
      <w:r w:rsidDel="00000000" w:rsidR="00000000" w:rsidRPr="00000000">
        <w:rPr>
          <w:rFonts w:ascii="Times New Roman" w:cs="Times New Roman" w:eastAsia="Times New Roman" w:hAnsi="Times New Roman"/>
          <w:sz w:val="24"/>
          <w:szCs w:val="24"/>
          <w:rtl w:val="0"/>
        </w:rPr>
        <w:t xml:space="preserve">(4), 100984. </w:t>
      </w:r>
      <w:r w:rsidDel="00000000" w:rsidR="00000000" w:rsidRPr="00000000">
        <w:fldChar w:fldCharType="begin"/>
        <w:instrText xml:space="preserve"> HYPERLINK "https://doi.org/10.1016/j.hrmr.2023.100984" </w:instrText>
        <w:fldChar w:fldCharType="separate"/>
      </w:r>
      <w:r w:rsidDel="00000000" w:rsidR="00000000" w:rsidRPr="00000000">
        <w:rPr>
          <w:rtl w:val="0"/>
        </w:rPr>
      </w:r>
    </w:p>
    <w:p w:rsidR="00000000" w:rsidDel="00000000" w:rsidP="00000000" w:rsidRDefault="00000000" w:rsidRPr="00000000" w14:paraId="00000053">
      <w:pPr>
        <w:spacing w:after="120" w:before="120" w:lineRule="auto"/>
        <w:jc w:val="both"/>
        <w:rPr>
          <w:rFonts w:ascii="Times New Roman" w:cs="Times New Roman" w:eastAsia="Times New Roman" w:hAnsi="Times New Roman"/>
          <w:color w:val="1155cc"/>
          <w:sz w:val="24"/>
          <w:szCs w:val="24"/>
          <w:u w:val="single"/>
        </w:rPr>
      </w:pPr>
      <w:r w:rsidDel="00000000" w:rsidR="00000000" w:rsidRPr="00000000">
        <w:fldChar w:fldCharType="end"/>
      </w:r>
      <w:r w:rsidDel="00000000" w:rsidR="00000000" w:rsidRPr="00000000">
        <w:fldChar w:fldCharType="begin"/>
        <w:instrText xml:space="preserve"> HYPERLINK "https://doi.org/10.1016/j.hrmr.2023.100984"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https://doi.org/10.1016/j.hrmr.2023.100984</w:t>
      </w:r>
    </w:p>
    <w:p w:rsidR="00000000" w:rsidDel="00000000" w:rsidP="00000000" w:rsidRDefault="00000000" w:rsidRPr="00000000" w14:paraId="00000054">
      <w:pPr>
        <w:spacing w:after="120" w:before="120" w:lineRule="auto"/>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​Gartner. (2024, October 21). Gartner identifies the top 10 strategic technology trends for 2025. </w:t>
      </w:r>
      <w:r w:rsidDel="00000000" w:rsidR="00000000" w:rsidRPr="00000000">
        <w:rPr>
          <w:rFonts w:ascii="Times New Roman" w:cs="Times New Roman" w:eastAsia="Times New Roman" w:hAnsi="Times New Roman"/>
          <w:i w:val="1"/>
          <w:iCs w:val="1"/>
          <w:sz w:val="24"/>
          <w:szCs w:val="24"/>
          <w:rtl w:val="0"/>
        </w:rPr>
        <w:t xml:space="preserve">Gartner Newsroom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fldChar w:fldCharType="begin"/>
        <w:instrText xml:space="preserve"> HYPERLINK "https://www.gartner.com/en/newsroom/press-releases/2024-10-21-gartner-identifies-the-top-10-strategic-technology-trends-for-2025" </w:instrText>
        <w:fldChar w:fldCharType="separate"/>
      </w:r>
      <w:r w:rsidDel="00000000" w:rsidR="00000000" w:rsidRPr="00000000">
        <w:rPr>
          <w:rtl w:val="0"/>
        </w:rPr>
      </w:r>
    </w:p>
    <w:p w:rsidR="00000000" w:rsidDel="00000000" w:rsidP="00000000" w:rsidRDefault="00000000" w:rsidRPr="00000000" w14:paraId="00000055">
      <w:pPr>
        <w:spacing w:after="120" w:before="240" w:lineRule="auto"/>
        <w:jc w:val="both"/>
        <w:rPr>
          <w:rFonts w:ascii="Times New Roman" w:cs="Times New Roman" w:eastAsia="Times New Roman" w:hAnsi="Times New Roman"/>
          <w:color w:val="1155cc"/>
          <w:sz w:val="24"/>
          <w:szCs w:val="24"/>
          <w:u w:val="single"/>
        </w:rPr>
      </w:pPr>
      <w:r w:rsidDel="00000000" w:rsidR="00000000" w:rsidRPr="00000000">
        <w:fldChar w:fldCharType="end"/>
      </w:r>
      <w:r w:rsidDel="00000000" w:rsidR="00000000" w:rsidRPr="00000000">
        <w:fldChar w:fldCharType="begin"/>
        <w:instrText xml:space="preserve"> HYPERLINK "https://www.gartner.com/en/newsroom/press-releases/2024-10-21-gartner-identifies-the-top-10-strategic-technology-trends-for-2025"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https://www.gartner.com/en/newsroom/press-releases/2024-10-21-gartner-identifies-the-top-10-strategic-technology-trends-for-2025</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rPr>
      </w:pPr>
      <w:r w:rsidDel="00000000" w:rsidR="00000000" w:rsidRPr="00000000">
        <w:fldChar w:fldCharType="end"/>
      </w:r>
      <w:r w:rsidDel="00000000" w:rsidR="00000000" w:rsidRPr="00000000">
        <w:rPr>
          <w:rtl w:val="0"/>
        </w:rPr>
      </w:r>
    </w:p>
    <w:p w:rsidR="00000000" w:rsidDel="00000000" w:rsidP="00000000" w:rsidRDefault="00000000" w:rsidRPr="00000000" w14:paraId="00000057">
      <w:pPr>
        <w:spacing w:after="240" w:befor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 xml:space="preserve">QualifyHub (Amir, Ali Parwiz, Rasul)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