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itter"/>
        <w:tblW w:w="0" w:type="auto"/>
        <w:tblLook w:val="04A0" w:firstRow="1" w:lastRow="0" w:firstColumn="1" w:lastColumn="0" w:noHBand="0" w:noVBand="1"/>
      </w:tblPr>
      <w:tblGrid>
        <w:gridCol w:w="1986"/>
        <w:gridCol w:w="2290"/>
        <w:gridCol w:w="1321"/>
        <w:gridCol w:w="2159"/>
        <w:gridCol w:w="1683"/>
        <w:gridCol w:w="2044"/>
        <w:gridCol w:w="1943"/>
      </w:tblGrid>
      <w:tr w:rsidR="00B81FE0" w:rsidTr="4D29A224" w14:paraId="3D4ADB35" w14:textId="77777777">
        <w:tc>
          <w:tcPr>
            <w:tcW w:w="13426" w:type="dxa"/>
            <w:gridSpan w:val="7"/>
            <w:tcMar/>
          </w:tcPr>
          <w:p w:rsidRPr="00B81FE0" w:rsidR="00B81FE0" w:rsidP="00B81FE0" w:rsidRDefault="00B81FE0" w14:paraId="1D64C0F3" w14:textId="66AAEFBD">
            <w:pPr>
              <w:jc w:val="center"/>
              <w:rPr>
                <w:b/>
                <w:bCs/>
              </w:rPr>
            </w:pPr>
            <w:r w:rsidRPr="00B81FE0">
              <w:rPr>
                <w:b/>
                <w:bCs/>
                <w:sz w:val="28"/>
                <w:szCs w:val="28"/>
              </w:rPr>
              <w:t>Interessentanalyse</w:t>
            </w:r>
          </w:p>
        </w:tc>
      </w:tr>
      <w:tr w:rsidR="00D95EC2" w:rsidTr="4D29A224" w14:paraId="2863D096" w14:textId="77777777">
        <w:tc>
          <w:tcPr>
            <w:tcW w:w="2112" w:type="dxa"/>
            <w:tcMar/>
          </w:tcPr>
          <w:p w:rsidRPr="00B81FE0" w:rsidR="00B81FE0" w:rsidRDefault="00B81FE0" w14:paraId="7BC84B2E" w14:textId="4D967012">
            <w:pPr>
              <w:rPr>
                <w:b/>
                <w:bCs/>
              </w:rPr>
            </w:pPr>
            <w:r w:rsidRPr="00B81FE0">
              <w:rPr>
                <w:b/>
                <w:bCs/>
              </w:rPr>
              <w:t>Interessenter</w:t>
            </w:r>
          </w:p>
        </w:tc>
        <w:tc>
          <w:tcPr>
            <w:tcW w:w="1877" w:type="dxa"/>
            <w:tcMar/>
          </w:tcPr>
          <w:p w:rsidRPr="00B81FE0" w:rsidR="00B81FE0" w:rsidRDefault="00B81FE0" w14:paraId="4DF91620" w14:textId="504108D0">
            <w:pPr>
              <w:rPr>
                <w:b/>
                <w:bCs/>
              </w:rPr>
            </w:pPr>
            <w:r w:rsidRPr="00B81FE0">
              <w:rPr>
                <w:b/>
                <w:bCs/>
              </w:rPr>
              <w:t>Deres mål</w:t>
            </w:r>
          </w:p>
        </w:tc>
        <w:tc>
          <w:tcPr>
            <w:tcW w:w="1887" w:type="dxa"/>
            <w:tcMar/>
          </w:tcPr>
          <w:p w:rsidRPr="00B81FE0" w:rsidR="00B81FE0" w:rsidRDefault="00B81FE0" w14:paraId="67D2B18C" w14:textId="6F493B86">
            <w:pPr>
              <w:rPr>
                <w:b/>
                <w:bCs/>
              </w:rPr>
            </w:pPr>
            <w:r w:rsidRPr="00B81FE0">
              <w:rPr>
                <w:b/>
                <w:bCs/>
              </w:rPr>
              <w:t>Tidligere reaktion</w:t>
            </w:r>
          </w:p>
        </w:tc>
        <w:tc>
          <w:tcPr>
            <w:tcW w:w="1890" w:type="dxa"/>
            <w:tcMar/>
          </w:tcPr>
          <w:p w:rsidRPr="00B81FE0" w:rsidR="00B81FE0" w:rsidRDefault="00B81FE0" w14:paraId="18F24597" w14:textId="59D9D803">
            <w:pPr>
              <w:rPr>
                <w:b/>
                <w:bCs/>
              </w:rPr>
            </w:pPr>
            <w:r w:rsidRPr="00B81FE0">
              <w:rPr>
                <w:b/>
                <w:bCs/>
              </w:rPr>
              <w:t>Hvad der kan forventes</w:t>
            </w:r>
          </w:p>
        </w:tc>
        <w:tc>
          <w:tcPr>
            <w:tcW w:w="1895" w:type="dxa"/>
            <w:tcMar/>
          </w:tcPr>
          <w:p w:rsidRPr="00B81FE0" w:rsidR="00B81FE0" w:rsidRDefault="00B81FE0" w14:paraId="216483C1" w14:textId="7B7C7087">
            <w:pPr>
              <w:rPr>
                <w:b/>
                <w:bCs/>
              </w:rPr>
            </w:pPr>
            <w:r w:rsidRPr="00B81FE0">
              <w:rPr>
                <w:b/>
                <w:bCs/>
              </w:rPr>
              <w:t>Indvirkning pos./neg.</w:t>
            </w:r>
          </w:p>
        </w:tc>
        <w:tc>
          <w:tcPr>
            <w:tcW w:w="1889" w:type="dxa"/>
            <w:tcMar/>
          </w:tcPr>
          <w:p w:rsidRPr="00B81FE0" w:rsidR="00B81FE0" w:rsidRDefault="00B81FE0" w14:paraId="281F4B0C" w14:textId="1DCE3752">
            <w:pPr>
              <w:rPr>
                <w:b/>
                <w:bCs/>
              </w:rPr>
            </w:pPr>
            <w:r w:rsidRPr="00B81FE0">
              <w:rPr>
                <w:b/>
                <w:bCs/>
              </w:rPr>
              <w:t>Mulig fremtidig reaktion</w:t>
            </w:r>
          </w:p>
        </w:tc>
        <w:tc>
          <w:tcPr>
            <w:tcW w:w="1876" w:type="dxa"/>
            <w:tcMar/>
          </w:tcPr>
          <w:p w:rsidRPr="00B81FE0" w:rsidR="00B81FE0" w:rsidRDefault="00B81FE0" w14:paraId="538ECD38" w14:textId="664DC7C2">
            <w:pPr>
              <w:rPr>
                <w:b/>
                <w:bCs/>
              </w:rPr>
            </w:pPr>
            <w:r w:rsidRPr="00B81FE0">
              <w:rPr>
                <w:b/>
                <w:bCs/>
              </w:rPr>
              <w:t>Ideer</w:t>
            </w:r>
          </w:p>
        </w:tc>
      </w:tr>
      <w:tr w:rsidR="00D95EC2" w:rsidTr="4D29A224" w14:paraId="1AABEE73" w14:textId="77777777">
        <w:tc>
          <w:tcPr>
            <w:tcW w:w="2112" w:type="dxa"/>
            <w:tcMar/>
          </w:tcPr>
          <w:p w:rsidR="00B81FE0" w:rsidRDefault="00B81FE0" w14:paraId="1845CBE8" w14:textId="1225FF72">
            <w:r>
              <w:t>Delfinen</w:t>
            </w:r>
          </w:p>
        </w:tc>
        <w:tc>
          <w:tcPr>
            <w:tcW w:w="1877" w:type="dxa"/>
            <w:tcMar/>
          </w:tcPr>
          <w:p w:rsidR="00B81FE0" w:rsidRDefault="00B81FE0" w14:paraId="48AC4CB6" w14:textId="658AC961">
            <w:r>
              <w:t>At få et godt administrationsprogram.</w:t>
            </w:r>
          </w:p>
        </w:tc>
        <w:tc>
          <w:tcPr>
            <w:tcW w:w="1887" w:type="dxa"/>
            <w:tcMar/>
          </w:tcPr>
          <w:p w:rsidR="00B81FE0" w:rsidRDefault="00B81FE0" w14:paraId="1507BC42" w14:textId="6A97E06B">
            <w:r>
              <w:t>Spændte</w:t>
            </w:r>
          </w:p>
        </w:tc>
        <w:tc>
          <w:tcPr>
            <w:tcW w:w="1890" w:type="dxa"/>
            <w:tcMar/>
          </w:tcPr>
          <w:p w:rsidR="00B81FE0" w:rsidRDefault="00B81FE0" w14:paraId="64CDF728" w14:textId="21E9A52A">
            <w:r>
              <w:t>Bliver nervøse, hvis ikke de ser en klar linje og gode løbende resultater.</w:t>
            </w:r>
          </w:p>
        </w:tc>
        <w:tc>
          <w:tcPr>
            <w:tcW w:w="1895" w:type="dxa"/>
            <w:tcMar/>
          </w:tcPr>
          <w:p w:rsidR="00B81FE0" w:rsidRDefault="00B81FE0" w14:paraId="09041E90" w14:textId="77777777">
            <w:r>
              <w:t>Negativ, hvis mål ikke nås.</w:t>
            </w:r>
          </w:p>
          <w:p w:rsidR="00B81FE0" w:rsidRDefault="00B81FE0" w14:paraId="4C8FA8CD" w14:textId="1BE03E3D">
            <w:r>
              <w:t>Positiv, når deres system kan afhjælpe den voksende klub.</w:t>
            </w:r>
          </w:p>
        </w:tc>
        <w:tc>
          <w:tcPr>
            <w:tcW w:w="1889" w:type="dxa"/>
            <w:tcMar/>
          </w:tcPr>
          <w:p w:rsidR="00B81FE0" w:rsidRDefault="00B81FE0" w14:paraId="3E4B9032" w14:textId="46A87C4D">
            <w:r>
              <w:t xml:space="preserve">Kan nægte at betale, hvis ikke kravene imødegås. </w:t>
            </w:r>
          </w:p>
        </w:tc>
        <w:tc>
          <w:tcPr>
            <w:tcW w:w="1876" w:type="dxa"/>
            <w:tcMar/>
          </w:tcPr>
          <w:p w:rsidR="00B81FE0" w:rsidRDefault="00B81FE0" w14:paraId="73E7B231" w14:textId="23355521">
            <w:r>
              <w:t>Sørge for at give præsentationer løbende – dels for at sikre en fælles forståelse af mål og behov samt til at skabe tryghed om udviklingsprocessen.</w:t>
            </w:r>
          </w:p>
        </w:tc>
      </w:tr>
      <w:tr w:rsidR="00243733" w:rsidTr="4D29A224" w14:paraId="16E75976" w14:textId="77777777">
        <w:tc>
          <w:tcPr>
            <w:tcW w:w="2112" w:type="dxa"/>
            <w:tcMar/>
          </w:tcPr>
          <w:p w:rsidR="00B81FE0" w:rsidRDefault="00B81FE0" w14:paraId="672F9E1B" w14:textId="1CFCAC54">
            <w:r>
              <w:t>Undervisere</w:t>
            </w:r>
          </w:p>
        </w:tc>
        <w:tc>
          <w:tcPr>
            <w:tcW w:w="1877" w:type="dxa"/>
            <w:tcMar/>
          </w:tcPr>
          <w:p w:rsidR="00B81FE0" w:rsidRDefault="00B81FE0" w14:paraId="28D1717D" w14:textId="044B6EC5">
            <w:r>
              <w:t xml:space="preserve">At se </w:t>
            </w:r>
            <w:r w:rsidR="00D95EC2">
              <w:t>eleverne få et godt læringsudbytte.</w:t>
            </w:r>
          </w:p>
        </w:tc>
        <w:tc>
          <w:tcPr>
            <w:tcW w:w="1887" w:type="dxa"/>
            <w:tcMar/>
          </w:tcPr>
          <w:p w:rsidR="00B81FE0" w:rsidRDefault="00D95EC2" w14:paraId="05FB8FAC" w14:textId="3CFB6BB5">
            <w:r>
              <w:t>Tillidsfulde og spændte.</w:t>
            </w:r>
          </w:p>
        </w:tc>
        <w:tc>
          <w:tcPr>
            <w:tcW w:w="1890" w:type="dxa"/>
            <w:tcMar/>
          </w:tcPr>
          <w:p w:rsidR="00B81FE0" w:rsidRDefault="00D95EC2" w14:paraId="1EC362FF" w14:textId="456523B0">
            <w:r>
              <w:t>Rolige og hjælpende/vejledende.</w:t>
            </w:r>
          </w:p>
        </w:tc>
        <w:tc>
          <w:tcPr>
            <w:tcW w:w="1895" w:type="dxa"/>
            <w:tcMar/>
          </w:tcPr>
          <w:p w:rsidR="00B81FE0" w:rsidRDefault="00D95EC2" w14:paraId="3E3DEE11" w14:textId="77777777">
            <w:r>
              <w:t>Negativ hvis ikke fulde læringspotentiale opnås.</w:t>
            </w:r>
          </w:p>
          <w:p w:rsidR="00D95EC2" w:rsidRDefault="00D95EC2" w14:paraId="48B99C3D" w14:textId="4663BF48">
            <w:r>
              <w:t>Positiv idet projektet har givet stort læringsafkast for eleverne.</w:t>
            </w:r>
          </w:p>
        </w:tc>
        <w:tc>
          <w:tcPr>
            <w:tcW w:w="1889" w:type="dxa"/>
            <w:tcMar/>
          </w:tcPr>
          <w:p w:rsidR="00B81FE0" w:rsidRDefault="00D95EC2" w14:paraId="13ABB491" w14:textId="25CF5564">
            <w:r>
              <w:t>Review og hermed give brugbar feedback for en videre udvikling og sparring til denne type projekter.</w:t>
            </w:r>
          </w:p>
        </w:tc>
        <w:tc>
          <w:tcPr>
            <w:tcW w:w="1876" w:type="dxa"/>
            <w:tcMar/>
          </w:tcPr>
          <w:p w:rsidR="00B81FE0" w:rsidRDefault="00D95EC2" w14:paraId="3D3AE170" w14:textId="7BE93F66">
            <w:r>
              <w:t>Sørge for løbende at henvende sig med konkrete problemstillinger eller diagrammer og hermed få brugbar feedback.</w:t>
            </w:r>
          </w:p>
        </w:tc>
      </w:tr>
      <w:tr w:rsidR="00243733" w:rsidTr="4D29A224" w14:paraId="7608DE57" w14:textId="77777777">
        <w:tc>
          <w:tcPr>
            <w:tcW w:w="2112" w:type="dxa"/>
            <w:tcMar/>
          </w:tcPr>
          <w:p w:rsidR="00B81FE0" w:rsidRDefault="00B81FE0" w14:paraId="67B20AB3" w14:textId="41268C49">
            <w:r>
              <w:t>Produktionschef – Michala</w:t>
            </w:r>
          </w:p>
        </w:tc>
        <w:tc>
          <w:tcPr>
            <w:tcW w:w="1877" w:type="dxa"/>
            <w:tcMar/>
          </w:tcPr>
          <w:p w:rsidR="00B81FE0" w:rsidRDefault="00D95EC2" w14:paraId="34516F16" w14:textId="25208B97">
            <w:r>
              <w:t>At planerne overholdes og processen understøtter gruppens udvikling.</w:t>
            </w:r>
          </w:p>
        </w:tc>
        <w:tc>
          <w:tcPr>
            <w:tcW w:w="1887" w:type="dxa"/>
            <w:tcMar/>
          </w:tcPr>
          <w:p w:rsidR="00B81FE0" w:rsidRDefault="00D95EC2" w14:paraId="331F74B6" w14:textId="418BBF72">
            <w:r>
              <w:t>Spændt</w:t>
            </w:r>
          </w:p>
        </w:tc>
        <w:tc>
          <w:tcPr>
            <w:tcW w:w="1890" w:type="dxa"/>
            <w:tcMar/>
          </w:tcPr>
          <w:p w:rsidR="00B81FE0" w:rsidRDefault="00D95EC2" w14:paraId="58CD3C2A" w14:textId="0822F496">
            <w:r>
              <w:t>Rammesætning og håndtering af de ændringer som hænder undervejs.</w:t>
            </w:r>
            <w:r w:rsidR="00243733">
              <w:t xml:space="preserve"> Et overblik over projektets fremgang.</w:t>
            </w:r>
          </w:p>
        </w:tc>
        <w:tc>
          <w:tcPr>
            <w:tcW w:w="1895" w:type="dxa"/>
            <w:tcMar/>
          </w:tcPr>
          <w:p w:rsidR="00B81FE0" w:rsidRDefault="00593C06" w14:paraId="137C78BA" w14:textId="104C5A41">
            <w:r>
              <w:t xml:space="preserve">Negativ ved stress </w:t>
            </w:r>
            <w:r w:rsidR="00F6526D">
              <w:t>som</w:t>
            </w:r>
            <w:r w:rsidR="00D95EC2">
              <w:t xml:space="preserve"> for meget pres på rammesætning eller stagnering.</w:t>
            </w:r>
          </w:p>
          <w:p w:rsidR="00D95EC2" w:rsidRDefault="00D95EC2" w14:paraId="5489ED20" w14:textId="0ECE0004">
            <w:r>
              <w:t>Positiv ved adrenalin og udvikling.</w:t>
            </w:r>
          </w:p>
        </w:tc>
        <w:tc>
          <w:tcPr>
            <w:tcW w:w="1889" w:type="dxa"/>
            <w:tcMar/>
          </w:tcPr>
          <w:p w:rsidR="00B81FE0" w:rsidRDefault="00D95EC2" w14:paraId="4A5AC49C" w14:textId="47B6C925">
            <w:r w:rsidR="00D95EC2">
              <w:rPr/>
              <w:t xml:space="preserve">Kan blive </w:t>
            </w:r>
            <w:r w:rsidR="00D95EC2">
              <w:rPr/>
              <w:t>nød</w:t>
            </w:r>
            <w:r w:rsidR="297BC6DA">
              <w:rPr/>
              <w:t>t</w:t>
            </w:r>
            <w:r w:rsidR="00D95EC2">
              <w:rPr/>
              <w:t xml:space="preserve"> til at indlægge flere pauser, hvis gruppemedlemmerne bliver for udkørte.</w:t>
            </w:r>
          </w:p>
        </w:tc>
        <w:tc>
          <w:tcPr>
            <w:tcW w:w="1876" w:type="dxa"/>
            <w:tcMar/>
          </w:tcPr>
          <w:p w:rsidR="00B81FE0" w:rsidRDefault="00D95EC2" w14:paraId="1735624D" w14:textId="492292A3">
            <w:r>
              <w:t>Sørge for plads til at produktionschefen også kan dele sine tanker løbende med holdet.</w:t>
            </w:r>
          </w:p>
        </w:tc>
      </w:tr>
      <w:tr w:rsidR="00243733" w:rsidTr="4D29A224" w14:paraId="7F38A480" w14:textId="77777777">
        <w:tc>
          <w:tcPr>
            <w:tcW w:w="2112" w:type="dxa"/>
            <w:tcMar/>
          </w:tcPr>
          <w:p w:rsidR="00B81FE0" w:rsidRDefault="00B81FE0" w14:paraId="2AEA6176" w14:textId="69D145A2">
            <w:r>
              <w:t>Kommunikationschef – Kamille</w:t>
            </w:r>
          </w:p>
        </w:tc>
        <w:tc>
          <w:tcPr>
            <w:tcW w:w="1877" w:type="dxa"/>
            <w:tcMar/>
          </w:tcPr>
          <w:p w:rsidR="00B81FE0" w:rsidRDefault="00D95EC2" w14:paraId="7CA9A57C" w14:textId="0E29F715">
            <w:r>
              <w:t xml:space="preserve">At projektet forløber gnidningsfrit og give plads til den enkelte medlemmer således </w:t>
            </w:r>
            <w:r>
              <w:lastRenderedPageBreak/>
              <w:t>rammerne er bedst mulige for udvikling.</w:t>
            </w:r>
          </w:p>
        </w:tc>
        <w:tc>
          <w:tcPr>
            <w:tcW w:w="1887" w:type="dxa"/>
            <w:tcMar/>
          </w:tcPr>
          <w:p w:rsidR="00B81FE0" w:rsidRDefault="00243733" w14:paraId="133E7A0A" w14:textId="4AF7594F">
            <w:r>
              <w:lastRenderedPageBreak/>
              <w:t xml:space="preserve">Ekstrem positivitet og blik for de enkelte </w:t>
            </w:r>
            <w:r>
              <w:lastRenderedPageBreak/>
              <w:t>medlemmers helbred.</w:t>
            </w:r>
          </w:p>
        </w:tc>
        <w:tc>
          <w:tcPr>
            <w:tcW w:w="1890" w:type="dxa"/>
            <w:tcMar/>
          </w:tcPr>
          <w:p w:rsidR="00B81FE0" w:rsidRDefault="00243733" w14:paraId="5EDC8C00" w14:textId="40C41B61">
            <w:r w:rsidR="00243733">
              <w:rPr/>
              <w:t xml:space="preserve">En positiv tilgang der </w:t>
            </w:r>
            <w:r w:rsidR="66B8D9E7">
              <w:rPr/>
              <w:t>opmuntrer</w:t>
            </w:r>
            <w:r w:rsidR="00243733">
              <w:rPr/>
              <w:t xml:space="preserve"> og støtter op om gruppens læringsgrundlag. Skaber et rum, hvor </w:t>
            </w:r>
            <w:r w:rsidR="00243733">
              <w:rPr/>
              <w:t>ideer kan få lov at florere således læringsudbyttet bliver hævet.</w:t>
            </w:r>
          </w:p>
        </w:tc>
        <w:tc>
          <w:tcPr>
            <w:tcW w:w="1895" w:type="dxa"/>
            <w:tcMar/>
          </w:tcPr>
          <w:p w:rsidR="00B81FE0" w:rsidRDefault="00243733" w14:paraId="2A7C2DA4" w14:textId="77777777">
            <w:r>
              <w:lastRenderedPageBreak/>
              <w:t>Negativ, hvis tiltag affejes eller fokus forsvinder for helbred.</w:t>
            </w:r>
          </w:p>
          <w:p w:rsidR="00243733" w:rsidRDefault="00243733" w14:paraId="4DF3C8F2" w14:textId="589AAD80">
            <w:r>
              <w:lastRenderedPageBreak/>
              <w:t>Positiv hvis gruppen har et godt forløb og er tilfredse i sidste ende.</w:t>
            </w:r>
          </w:p>
        </w:tc>
        <w:tc>
          <w:tcPr>
            <w:tcW w:w="1889" w:type="dxa"/>
            <w:tcMar/>
          </w:tcPr>
          <w:p w:rsidR="00B81FE0" w:rsidRDefault="00243733" w14:paraId="1C70C9CD" w14:textId="2ED176D0">
            <w:r>
              <w:lastRenderedPageBreak/>
              <w:t xml:space="preserve">Kan blive nødt til at uddelegere arbejde, hvis presset bliver for tungt. Kan finde på at sige stop, hvis </w:t>
            </w:r>
            <w:r>
              <w:lastRenderedPageBreak/>
              <w:t>forholdene ikke er optimale.</w:t>
            </w:r>
          </w:p>
        </w:tc>
        <w:tc>
          <w:tcPr>
            <w:tcW w:w="1876" w:type="dxa"/>
            <w:tcMar/>
          </w:tcPr>
          <w:p w:rsidR="00B81FE0" w:rsidRDefault="00243733" w14:paraId="2DFA87CE" w14:textId="2E1C1F95">
            <w:r>
              <w:lastRenderedPageBreak/>
              <w:t xml:space="preserve">Holde pauser løbende gennem processen og skabe et rum samt tid til at dele </w:t>
            </w:r>
            <w:r>
              <w:lastRenderedPageBreak/>
              <w:t>meninger og tanker.</w:t>
            </w:r>
          </w:p>
        </w:tc>
      </w:tr>
      <w:tr w:rsidR="00243733" w:rsidTr="4D29A224" w14:paraId="42E33273" w14:textId="77777777">
        <w:tc>
          <w:tcPr>
            <w:tcW w:w="2112" w:type="dxa"/>
            <w:tcMar/>
          </w:tcPr>
          <w:p w:rsidR="00B81FE0" w:rsidRDefault="00B81FE0" w14:paraId="2F30E0A3" w14:textId="0398D710">
            <w:r>
              <w:lastRenderedPageBreak/>
              <w:t>Teknikchef – Rasmus</w:t>
            </w:r>
          </w:p>
        </w:tc>
        <w:tc>
          <w:tcPr>
            <w:tcW w:w="1877" w:type="dxa"/>
            <w:tcMar/>
          </w:tcPr>
          <w:p w:rsidR="00B81FE0" w:rsidRDefault="00243733" w14:paraId="0126AC4E" w14:textId="08D4422D">
            <w:r>
              <w:t>At skabe en glidende arbejdsproces ved at minimere tekniske komplikationer og desuden være bevidst om ressource balance.</w:t>
            </w:r>
          </w:p>
        </w:tc>
        <w:tc>
          <w:tcPr>
            <w:tcW w:w="1887" w:type="dxa"/>
            <w:tcMar/>
          </w:tcPr>
          <w:p w:rsidR="00B81FE0" w:rsidRDefault="00243733" w14:paraId="43ACCCB4" w14:textId="1F3CD2B1">
            <w:r>
              <w:t>Spændt og ambitiøs</w:t>
            </w:r>
          </w:p>
        </w:tc>
        <w:tc>
          <w:tcPr>
            <w:tcW w:w="1890" w:type="dxa"/>
            <w:tcMar/>
          </w:tcPr>
          <w:p w:rsidR="00B81FE0" w:rsidRDefault="00243733" w14:paraId="57360136" w14:textId="1C564AFA">
            <w:r>
              <w:t>Sikre at designet er gennemtænkt inden produktionsfasen går i gang. Desuden minder gruppen om brugen af Git.</w:t>
            </w:r>
          </w:p>
        </w:tc>
        <w:tc>
          <w:tcPr>
            <w:tcW w:w="1895" w:type="dxa"/>
            <w:tcMar/>
          </w:tcPr>
          <w:p w:rsidR="00B81FE0" w:rsidRDefault="00243733" w14:paraId="41C903E0" w14:textId="77777777">
            <w:r>
              <w:t xml:space="preserve">Negativ, hvis design formår at blive for komplekst eller hvis tidsplanen skrider </w:t>
            </w:r>
            <w:r w:rsidR="00220DE3">
              <w:t xml:space="preserve">grundet design </w:t>
            </w:r>
            <w:r>
              <w:t xml:space="preserve">på bekostning af </w:t>
            </w:r>
            <w:r w:rsidR="00220DE3">
              <w:t>overblik.</w:t>
            </w:r>
          </w:p>
          <w:p w:rsidR="00220DE3" w:rsidRDefault="00220DE3" w14:paraId="4DD96888" w14:textId="4B735B85">
            <w:r>
              <w:t>Positiv sikre overblik over programmet og gør det let at udføre projektet, hvilket er med til at sikre læringsudbytte og tilfredshed i sidste ende.</w:t>
            </w:r>
          </w:p>
        </w:tc>
        <w:tc>
          <w:tcPr>
            <w:tcW w:w="1889" w:type="dxa"/>
            <w:tcMar/>
          </w:tcPr>
          <w:p w:rsidR="00B81FE0" w:rsidRDefault="00220DE3" w14:paraId="288C032C" w14:textId="4269E773">
            <w:r>
              <w:t>Kan finde på at hive design tilbage, hvis fokus erstattes med usikkerhed. Vil øge opmærksomheden på brugen af rammer, hvis for mange ressourcer går til deling af kode eller andre tekniske komplikationer.</w:t>
            </w:r>
          </w:p>
        </w:tc>
        <w:tc>
          <w:tcPr>
            <w:tcW w:w="1876" w:type="dxa"/>
            <w:tcMar/>
          </w:tcPr>
          <w:p w:rsidR="00B81FE0" w:rsidRDefault="00220DE3" w14:paraId="71E0711F" w14:textId="77777777">
            <w:r>
              <w:t xml:space="preserve">At lave en god start med enighed om design og herefter løbende tjekke ind for at se hvorvidt behovet for ændringer indfinder sig. </w:t>
            </w:r>
          </w:p>
          <w:p w:rsidR="00220DE3" w:rsidRDefault="00220DE3" w14:paraId="1E6279B1" w14:textId="5F53A35E">
            <w:r>
              <w:t>Give plads til fællesvisioner og læring som processen skrider fremad.</w:t>
            </w:r>
          </w:p>
        </w:tc>
      </w:tr>
    </w:tbl>
    <w:p w:rsidR="00B81FE0" w:rsidRDefault="00B81FE0" w14:paraId="2D1AB8AE" w14:textId="77777777"/>
    <w:sectPr w:rsidR="00B81FE0" w:rsidSect="00B81FE0">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E0"/>
    <w:rsid w:val="00220DE3"/>
    <w:rsid w:val="00243733"/>
    <w:rsid w:val="00593C06"/>
    <w:rsid w:val="007419B9"/>
    <w:rsid w:val="00B81FE0"/>
    <w:rsid w:val="00D95EC2"/>
    <w:rsid w:val="00F6526D"/>
    <w:rsid w:val="297BC6DA"/>
    <w:rsid w:val="4D29A224"/>
    <w:rsid w:val="66B8D9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0FB"/>
  <w15:chartTrackingRefBased/>
  <w15:docId w15:val="{D82F53F0-0AEF-4F83-98D0-AC2DAC6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table" w:styleId="Tabel-Gitter">
    <w:name w:val="Table Grid"/>
    <w:basedOn w:val="Tabel-Normal"/>
    <w:uiPriority w:val="39"/>
    <w:rsid w:val="00B81F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07BA490A2E7E45B4C5067876A4ACE2" ma:contentTypeVersion="11" ma:contentTypeDescription="Create a new document." ma:contentTypeScope="" ma:versionID="ba1941f4c203b471cd5b2a74b75c1491">
  <xsd:schema xmlns:xsd="http://www.w3.org/2001/XMLSchema" xmlns:xs="http://www.w3.org/2001/XMLSchema" xmlns:p="http://schemas.microsoft.com/office/2006/metadata/properties" xmlns:ns3="b6a720f2-7326-423d-82c1-c22aa847464e" xmlns:ns4="ffa65434-b401-42f0-81cf-fc8e35778e47" targetNamespace="http://schemas.microsoft.com/office/2006/metadata/properties" ma:root="true" ma:fieldsID="08995fd0a59963cc02b1e543119d8d82" ns3:_="" ns4:_="">
    <xsd:import namespace="b6a720f2-7326-423d-82c1-c22aa847464e"/>
    <xsd:import namespace="ffa65434-b401-42f0-81cf-fc8e35778e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720f2-7326-423d-82c1-c22aa84746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65434-b401-42f0-81cf-fc8e35778e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D875B5-EC53-4B30-B9FD-D67DA2897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720f2-7326-423d-82c1-c22aa847464e"/>
    <ds:schemaRef ds:uri="ffa65434-b401-42f0-81cf-fc8e35778e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BE5154-3AB7-49A7-B1BA-CD4F4BE41870}">
  <ds:schemaRefs>
    <ds:schemaRef ds:uri="http://schemas.microsoft.com/sharepoint/v3/contenttype/forms"/>
  </ds:schemaRefs>
</ds:datastoreItem>
</file>

<file path=customXml/itemProps3.xml><?xml version="1.0" encoding="utf-8"?>
<ds:datastoreItem xmlns:ds="http://schemas.openxmlformats.org/officeDocument/2006/customXml" ds:itemID="{1E011165-54A0-4C5F-92D8-75DE5B2FCA90}">
  <ds:schemaRefs>
    <ds:schemaRef ds:uri="http://schemas.microsoft.com/office/2006/metadata/properties"/>
    <ds:schemaRef ds:uri="http://schemas.microsoft.com/office/2006/documentManagement/types"/>
    <ds:schemaRef ds:uri="http://purl.org/dc/dcmitype/"/>
    <ds:schemaRef ds:uri="http://purl.org/dc/elements/1.1/"/>
    <ds:schemaRef ds:uri="ffa65434-b401-42f0-81cf-fc8e35778e47"/>
    <ds:schemaRef ds:uri="http://purl.org/dc/terms/"/>
    <ds:schemaRef ds:uri="http://schemas.openxmlformats.org/package/2006/metadata/core-properties"/>
    <ds:schemaRef ds:uri="b6a720f2-7326-423d-82c1-c22aa847464e"/>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Michala Nim-Melchiorsen Nybroe</dc:creator>
  <keywords/>
  <dc:description/>
  <lastModifiedBy>Michala Nim-Melchiorsen Nybroe</lastModifiedBy>
  <revision>4</revision>
  <dcterms:created xsi:type="dcterms:W3CDTF">2021-05-12T13:38:00.0000000Z</dcterms:created>
  <dcterms:modified xsi:type="dcterms:W3CDTF">2021-05-13T09:58:29.8315523Z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0x0101002307BA490A2E7E45B4C5067876A4ACE2</vt:lpwstr>
  </property>
</Properties>
</file>