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62" w:rsidRPr="00C7318C" w:rsidRDefault="009B6762" w:rsidP="009B6762">
      <w:pPr>
        <w:rPr>
          <w:b/>
          <w:sz w:val="24"/>
          <w:szCs w:val="24"/>
        </w:rPr>
      </w:pPr>
      <w:r w:rsidRPr="00C7318C">
        <w:rPr>
          <w:b/>
          <w:sz w:val="24"/>
          <w:szCs w:val="24"/>
        </w:rPr>
        <w:t>Appendix</w:t>
      </w:r>
    </w:p>
    <w:p w:rsidR="009B6762" w:rsidRPr="00C7318C" w:rsidRDefault="009B6762" w:rsidP="009B6762">
      <w:pPr>
        <w:rPr>
          <w:b/>
          <w:sz w:val="24"/>
          <w:szCs w:val="24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9"/>
          <w:szCs w:val="29"/>
        </w:rPr>
      </w:pPr>
      <w:r w:rsidRPr="00D750C3">
        <w:rPr>
          <w:rFonts w:ascii="NimbusRomNo9L-Medi" w:hAnsi="NimbusRomNo9L-Medi" w:cs="NimbusRomNo9L-Medi"/>
          <w:b/>
          <w:sz w:val="29"/>
          <w:szCs w:val="29"/>
        </w:rPr>
        <w:t>Bilag: Programudskrifter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9"/>
          <w:szCs w:val="29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Medi" w:hAnsi="NimbusRomNo9L-Medi" w:cs="NimbusRomNo9L-Medi"/>
          <w:b/>
          <w:sz w:val="29"/>
          <w:szCs w:val="29"/>
        </w:rPr>
        <w:t>Formål:</w:t>
      </w:r>
      <w:r w:rsidRPr="00D750C3">
        <w:rPr>
          <w:rFonts w:ascii="NimbusRomNo9L-Regu" w:hAnsi="NimbusRomNo9L-Regu" w:cs="NimbusRomNo9L-Regu"/>
        </w:rPr>
        <w:t xml:space="preserve"> 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Brug bilag til det der ikke vil være en del af en normal gennemlæsning af rapporten men som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 har glæde af til opslag eller en nærmere fordybelse i dele af rapporten.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50C3">
        <w:rPr>
          <w:rFonts w:ascii="NimbusRomNo9L-Regu" w:hAnsi="NimbusRomNo9L-Regu" w:cs="NimbusRomNo9L-Regu"/>
          <w:b/>
        </w:rPr>
        <w:t>Hvad skal i bilag:</w:t>
      </w:r>
      <w:r>
        <w:rPr>
          <w:rFonts w:ascii="NimbusRomNo9L-Regu" w:hAnsi="NimbusRomNo9L-Regu" w:cs="NimbusRomNo9L-Regu"/>
        </w:rPr>
        <w:br/>
        <w:t>Man vil normalt placere programteksten i bilag da det jo ikke er noget man staver sig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igennem i en normal gennemlæsning.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Alene det kode man selv har skrevet.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Kommentarer skal gerne gøre det nemmere at finde og forstå programdele</w:t>
      </w:r>
      <w:r w:rsidRPr="00AE14A8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- ikke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skjule programteksten.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Systematiske indrykninger er også med til at gøre et program overskueligt.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Bryd selv lange linier mens I programmerer (max ca 92 tegn). Undgå dybe indrykninger.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E14A8">
        <w:rPr>
          <w:rFonts w:ascii="NimbusRomNo9L-Regu" w:hAnsi="NimbusRomNo9L-Regu" w:cs="NimbusRomNo9L-Regu"/>
          <w:b/>
        </w:rPr>
        <w:t>Programmet skal stilles op: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Programmet bør være velstruktureret og med fornuftige kommentarer der letter læsningen - både for læseren og jer selv.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ser meget pænere ud hvis I har gjort arbejdet og samlet programteksterne som samlet bilag til rapporten.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helt afgørende for et læseligt program er dog at det er baseret på et fornuftigt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og gennemtænkt design.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Brug en læsbar skriftstørrelse, gerne fast bredde tegn (f.eks. “Courier 10pt”)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Ca 65-70 linier per side.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Brug gerne syntax high-lighting.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Vis gerne filnavne i sidehoved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Nummerer linier.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Tydelig adskillelse mellem filer. Brug afsnitsoverskrift el.lign. til filnavne.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Hvis ens program er delt op i mange filer skal sørge for at de enelte dele ligger i en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overskuelig rækkefølge og gerne med et indeks så man let kan finde de dele man leder efter.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E14A8">
        <w:rPr>
          <w:rFonts w:ascii="NimbusRomNo9L-Regu" w:hAnsi="NimbusRomNo9L-Regu" w:cs="NimbusRomNo9L-Regu"/>
          <w:b/>
        </w:rPr>
        <w:t>Hvad skal ikke med</w:t>
      </w:r>
      <w:r>
        <w:rPr>
          <w:rFonts w:ascii="NimbusRomNo9L-Regu" w:hAnsi="NimbusRomNo9L-Regu" w:cs="NimbusRomNo9L-Regu"/>
          <w:b/>
        </w:rPr>
        <w:t xml:space="preserve"> i bilag</w:t>
      </w:r>
      <w:r w:rsidRPr="00AE14A8">
        <w:rPr>
          <w:rFonts w:ascii="NimbusRomNo9L-Regu" w:hAnsi="NimbusRomNo9L-Regu" w:cs="NimbusRomNo9L-Regu"/>
          <w:b/>
        </w:rPr>
        <w:t>: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 skal ikke vedlægge diverse biblioteker med hjælpefunktion/klasser man har brugt i sit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Program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AE14A8">
        <w:rPr>
          <w:rFonts w:ascii="NimbusRomNo9L-Regu" w:hAnsi="NimbusRomNo9L-Regu" w:cs="NimbusRomNo9L-Regu"/>
          <w:b/>
        </w:rPr>
        <w:t>Med digital aflevering</w:t>
      </w:r>
      <w:r>
        <w:rPr>
          <w:rFonts w:ascii="NimbusRomNo9L-Regu" w:hAnsi="NimbusRomNo9L-Regu" w:cs="NimbusRomNo9L-Regu"/>
          <w:b/>
        </w:rPr>
        <w:t>: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Bør man dels vedlægge programmet som kildekode i en zip fil og dels have udskrifter af de ens eget programs kildekode.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AE14A8">
        <w:rPr>
          <w:rFonts w:ascii="NimbusRomNo9L-Regu" w:hAnsi="NimbusRomNo9L-Regu" w:cs="NimbusRomNo9L-Regu"/>
          <w:b/>
        </w:rPr>
        <w:t>Eksempel:</w:t>
      </w:r>
      <w:r>
        <w:rPr>
          <w:rFonts w:ascii="NimbusRomNo9L-Regu" w:hAnsi="NimbusRomNo9L-Regu" w:cs="NimbusRomNo9L-Regu"/>
        </w:rPr>
        <w:br/>
        <w:t>Følgende udskrift følger nogenlunde disse retningslinier. Skiften er måske lidt tynd i det.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Skriftstørrelsen er en smule mindre end den almindelige tekst</w:t>
      </w: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  <w:lang w:val="en-US"/>
        </w:rPr>
      </w:pPr>
      <w:r w:rsidRPr="00AE14A8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lastRenderedPageBreak/>
        <w:t xml:space="preserve">1 </w:t>
      </w:r>
      <w:r w:rsidRPr="00AE14A8">
        <w:rPr>
          <w:rFonts w:ascii="NimbusMonL-Regu" w:hAnsi="NimbusMonL-Regu" w:cs="NimbusMonL-Regu"/>
          <w:color w:val="0000FF"/>
          <w:sz w:val="18"/>
          <w:szCs w:val="18"/>
          <w:lang w:val="en-US"/>
        </w:rPr>
        <w:t xml:space="preserve">class 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A{</w:t>
      </w: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  <w:lang w:val="en-US"/>
        </w:rPr>
      </w:pPr>
      <w:r w:rsidRPr="00AE14A8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t xml:space="preserve">2 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String s = "string";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3 </w:t>
      </w:r>
      <w:r>
        <w:rPr>
          <w:rFonts w:ascii="NimbusMonL-Regu" w:hAnsi="NimbusMonL-Regu" w:cs="NimbusMonL-Regu"/>
          <w:color w:val="000000"/>
          <w:sz w:val="18"/>
          <w:szCs w:val="18"/>
        </w:rPr>
        <w:t>String xx = "meget lang tekststreng som ikke kan være på en linie "+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4 </w:t>
      </w:r>
      <w:r>
        <w:rPr>
          <w:rFonts w:ascii="NimbusMonL-Regu" w:hAnsi="NimbusMonL-Regu" w:cs="NimbusMonL-Regu"/>
          <w:color w:val="000000"/>
          <w:sz w:val="18"/>
          <w:szCs w:val="18"/>
        </w:rPr>
        <w:t>"uanset hvordan jeg nu vil bære mig ad";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FF00FF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5 </w:t>
      </w:r>
      <w:r>
        <w:rPr>
          <w:rFonts w:ascii="NimbusMonL-Regu" w:hAnsi="NimbusMonL-Regu" w:cs="NimbusMonL-Regu"/>
          <w:color w:val="FF00FF"/>
          <w:sz w:val="18"/>
          <w:szCs w:val="18"/>
        </w:rPr>
        <w:t>// her er en kommentar</w:t>
      </w:r>
    </w:p>
    <w:p w:rsidR="009B6762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FF00FF"/>
          <w:sz w:val="18"/>
          <w:szCs w:val="18"/>
        </w:rPr>
      </w:pPr>
      <w:r>
        <w:rPr>
          <w:rFonts w:ascii="NimbusRomNo9L-Regu" w:hAnsi="NimbusRomNo9L-Regu" w:cs="NimbusRomNo9L-Regu"/>
          <w:color w:val="000000"/>
          <w:sz w:val="12"/>
          <w:szCs w:val="12"/>
        </w:rPr>
        <w:t xml:space="preserve">6 </w:t>
      </w:r>
      <w:r>
        <w:rPr>
          <w:rFonts w:ascii="NimbusMonL-Regu" w:hAnsi="NimbusMonL-Regu" w:cs="NimbusMonL-Regu"/>
          <w:color w:val="FF00FF"/>
          <w:sz w:val="18"/>
          <w:szCs w:val="18"/>
        </w:rPr>
        <w:t>/* og en kommentar til */</w:t>
      </w: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  <w:lang w:val="en-US"/>
        </w:rPr>
      </w:pPr>
      <w:r w:rsidRPr="00AE14A8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t xml:space="preserve">7 </w:t>
      </w:r>
      <w:r w:rsidRPr="00AE14A8">
        <w:rPr>
          <w:rFonts w:ascii="NimbusMonL-Regu" w:hAnsi="NimbusMonL-Regu" w:cs="NimbusMonL-Regu"/>
          <w:color w:val="0000FF"/>
          <w:sz w:val="18"/>
          <w:szCs w:val="18"/>
          <w:lang w:val="en-US"/>
        </w:rPr>
        <w:t xml:space="preserve">public void 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method(</w:t>
      </w:r>
      <w:r w:rsidRPr="00AE14A8">
        <w:rPr>
          <w:rFonts w:ascii="NimbusMonL-Regu" w:hAnsi="NimbusMonL-Regu" w:cs="NimbusMonL-Regu"/>
          <w:color w:val="0000FF"/>
          <w:sz w:val="18"/>
          <w:szCs w:val="18"/>
          <w:lang w:val="en-US"/>
        </w:rPr>
        <w:t xml:space="preserve">int 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arg){</w:t>
      </w: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  <w:lang w:val="en-US"/>
        </w:rPr>
      </w:pPr>
      <w:r w:rsidRPr="00AE14A8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t xml:space="preserve">8 </w:t>
      </w:r>
      <w:r w:rsidRPr="00AE14A8">
        <w:rPr>
          <w:rFonts w:ascii="NimbusMonL-Regu" w:hAnsi="NimbusMonL-Regu" w:cs="NimbusMonL-Regu"/>
          <w:color w:val="0000FF"/>
          <w:sz w:val="18"/>
          <w:szCs w:val="18"/>
          <w:lang w:val="en-US"/>
        </w:rPr>
        <w:t>if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(arg&lt;0)</w:t>
      </w:r>
      <w:r w:rsidRPr="00AE14A8">
        <w:rPr>
          <w:rFonts w:ascii="NimbusMonL-Regu" w:hAnsi="NimbusMonL-Regu" w:cs="NimbusMonL-Regu"/>
          <w:color w:val="0000FF"/>
          <w:sz w:val="18"/>
          <w:szCs w:val="18"/>
          <w:lang w:val="en-US"/>
        </w:rPr>
        <w:t>return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;</w:t>
      </w:r>
    </w:p>
    <w:p w:rsidR="009B6762" w:rsidRPr="00AE14A8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  <w:lang w:val="en-US"/>
        </w:rPr>
      </w:pPr>
      <w:r w:rsidRPr="00AE14A8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t xml:space="preserve">9 </w:t>
      </w:r>
      <w:r w:rsidRPr="00AE14A8">
        <w:rPr>
          <w:rFonts w:ascii="NimbusMonL-Regu" w:hAnsi="NimbusMonL-Regu" w:cs="NimbusMonL-Regu"/>
          <w:color w:val="0000FF"/>
          <w:sz w:val="18"/>
          <w:szCs w:val="18"/>
          <w:lang w:val="en-US"/>
        </w:rPr>
        <w:t>while</w:t>
      </w:r>
      <w:r w:rsidRPr="00AE14A8">
        <w:rPr>
          <w:rFonts w:ascii="NimbusMonL-Regu" w:hAnsi="NimbusMonL-Regu" w:cs="NimbusMonL-Regu"/>
          <w:color w:val="000000"/>
          <w:sz w:val="18"/>
          <w:szCs w:val="18"/>
          <w:lang w:val="en-US"/>
        </w:rPr>
        <w:t>(arg&gt;0)arg--;</w:t>
      </w:r>
    </w:p>
    <w:p w:rsidR="009B6762" w:rsidRPr="00C7318C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8"/>
          <w:szCs w:val="18"/>
          <w:lang w:val="en-US"/>
        </w:rPr>
      </w:pPr>
      <w:r w:rsidRPr="00C7318C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t xml:space="preserve">10 </w:t>
      </w:r>
      <w:r w:rsidRPr="00C7318C">
        <w:rPr>
          <w:rFonts w:ascii="NimbusMonL-Regu" w:hAnsi="NimbusMonL-Regu" w:cs="NimbusMonL-Regu"/>
          <w:color w:val="000000"/>
          <w:sz w:val="18"/>
          <w:szCs w:val="18"/>
          <w:lang w:val="en-US"/>
        </w:rPr>
        <w:t>}</w:t>
      </w:r>
    </w:p>
    <w:p w:rsidR="009B6762" w:rsidRPr="00C7318C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C7318C">
        <w:rPr>
          <w:rFonts w:ascii="NimbusRomNo9L-Regu" w:hAnsi="NimbusRomNo9L-Regu" w:cs="NimbusRomNo9L-Regu"/>
          <w:color w:val="000000"/>
          <w:sz w:val="12"/>
          <w:szCs w:val="12"/>
          <w:lang w:val="en-US"/>
        </w:rPr>
        <w:t xml:space="preserve">11 </w:t>
      </w:r>
      <w:r w:rsidRPr="00C7318C">
        <w:rPr>
          <w:rFonts w:ascii="NimbusMonL-Regu" w:hAnsi="NimbusMonL-Regu" w:cs="NimbusMonL-Regu"/>
          <w:color w:val="000000"/>
          <w:sz w:val="18"/>
          <w:szCs w:val="18"/>
          <w:lang w:val="en-US"/>
        </w:rPr>
        <w:t>}</w:t>
      </w:r>
    </w:p>
    <w:p w:rsidR="009B6762" w:rsidRPr="00C7318C" w:rsidRDefault="009B6762" w:rsidP="009B676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:rsidR="009B6762" w:rsidRPr="00D55733" w:rsidRDefault="009B6762" w:rsidP="009B6762">
      <w:pPr>
        <w:rPr>
          <w:b/>
          <w:sz w:val="24"/>
          <w:szCs w:val="24"/>
          <w:lang w:val="en-US"/>
        </w:rPr>
      </w:pPr>
    </w:p>
    <w:p w:rsidR="009B6762" w:rsidRDefault="009B6762" w:rsidP="009B6762">
      <w:pPr>
        <w:rPr>
          <w:b/>
          <w:sz w:val="24"/>
          <w:szCs w:val="24"/>
          <w:lang w:val="en-US"/>
        </w:rPr>
      </w:pPr>
    </w:p>
    <w:p w:rsidR="009B6762" w:rsidRPr="00B8296C" w:rsidRDefault="009B6762" w:rsidP="009B6762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r w:rsidRPr="00B8296C">
        <w:rPr>
          <w:rFonts w:ascii="ArialMT" w:cs="ArialMT"/>
          <w:b/>
          <w:lang w:val="en-US"/>
        </w:rPr>
        <w:t>Literature (preliminary)</w:t>
      </w:r>
      <w:r>
        <w:rPr>
          <w:rFonts w:ascii="ArialMT" w:cs="ArialMT"/>
          <w:b/>
          <w:lang w:val="en-US"/>
        </w:rPr>
        <w:t>:</w:t>
      </w:r>
    </w:p>
    <w:p w:rsidR="009B6762" w:rsidRPr="00B8296C" w:rsidRDefault="009B6762" w:rsidP="009B6762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296C">
        <w:rPr>
          <w:rFonts w:ascii="ArialMT" w:cs="ArialMT"/>
          <w:lang w:val="en-US"/>
        </w:rPr>
        <w:t>Johansson, Anja. Affective decision making in artificial intelligence: Making virtual characters</w:t>
      </w:r>
    </w:p>
    <w:p w:rsidR="009B6762" w:rsidRPr="00B8296C" w:rsidRDefault="009B6762" w:rsidP="009B6762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296C">
        <w:rPr>
          <w:rFonts w:ascii="ArialMT" w:cs="ArialMT"/>
          <w:lang w:val="en-US"/>
        </w:rPr>
        <w:t>with high believability. Diss. Link</w:t>
      </w:r>
      <w:r w:rsidRPr="00B8296C">
        <w:rPr>
          <w:rFonts w:ascii="ArialMT" w:cs="ArialMT" w:hint="cs"/>
          <w:lang w:val="en-US"/>
        </w:rPr>
        <w:t>ö</w:t>
      </w:r>
      <w:r w:rsidRPr="00B8296C">
        <w:rPr>
          <w:rFonts w:ascii="ArialMT" w:cs="ArialMT"/>
          <w:lang w:val="en-US"/>
        </w:rPr>
        <w:t>ping University Electronic Press, 2012.</w:t>
      </w:r>
    </w:p>
    <w:p w:rsidR="009B6762" w:rsidRDefault="009B6762" w:rsidP="009B6762">
      <w:pPr>
        <w:rPr>
          <w:b/>
          <w:sz w:val="24"/>
          <w:szCs w:val="24"/>
          <w:lang w:val="en-US"/>
        </w:rPr>
      </w:pPr>
      <w:r w:rsidRPr="00B8296C">
        <w:rPr>
          <w:rFonts w:ascii="ArialMT" w:cs="ArialMT"/>
          <w:lang w:val="en-US"/>
        </w:rPr>
        <w:t xml:space="preserve">Jones, Joseph L. Robot programming. </w:t>
      </w:r>
      <w:r w:rsidRPr="00507110">
        <w:rPr>
          <w:rFonts w:ascii="ArialMT" w:cs="ArialMT"/>
          <w:lang w:val="en-US"/>
        </w:rPr>
        <w:t>McGraw Hill, 2004.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DA"/>
    <w:rsid w:val="009B6762"/>
    <w:rsid w:val="00D65EDA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54C05-792A-422D-A748-C27C8289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676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2017-04-10T14:45:00Z</dcterms:created>
  <dcterms:modified xsi:type="dcterms:W3CDTF">2017-04-10T14:45:00Z</dcterms:modified>
</cp:coreProperties>
</file>