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Prénom Nom</w:t>
      </w:r>
    </w:p>
    <w:p>
      <w:pPr>
        <w:spacing w:after="40"/>
      </w:pPr>
      <w:r>
        <w:rPr>
          <w:sz w:val="21"/>
          <w:szCs w:val="21"/>
        </w:rPr>
        <w:t xml:space="preserve">[Téléphone] | [Courriel] | [LinkedIn] | Montréal, QC</w:t>
      </w:r>
    </w:p>
    <w:p>
      <w:pPr>
        <w:spacing w:after="40"/>
      </w:pPr>
    </w:p>
    <w:p>
      <w:pPr>
        <w:spacing w:after="40"/>
      </w:pPr>
    </w:p>
    <w:p>
      <w:pPr>
        <w:pBdr>
          <w:bottom w:val="single" w:color="555555" w:sz="6" w:space="2"/>
        </w:pBdr>
        <w:spacing w:before="180" w:after="60"/>
      </w:pPr>
      <w:r>
        <w:rPr>
          <w:b/>
          <w:bCs/>
          <w:color w:val="1a1a1a"/>
          <w:sz w:val="24"/>
          <w:szCs w:val="24"/>
        </w:rPr>
        <w:t xml:space="preserve">RÉSUMÉ PROFESSIONNEL</w:t>
      </w:r>
    </w:p>
    <w:p>
      <w:pPr>
        <w:spacing w:after="40"/>
      </w:pPr>
    </w:p>
    <w:p>
      <w:pPr>
        <w:spacing w:after="40"/>
      </w:pPr>
      <w:r>
        <w:rPr>
          <w:sz w:val="21"/>
          <w:szCs w:val="21"/>
        </w:rPr>
        <w:t xml:space="preserve">Analyste BI senior avec 6 ans d'expérience en conception de tableaux de bord </w:t>
      </w:r>
      <w:r>
        <w:rPr>
          <w:b/>
          <w:bCs/>
          <w:sz w:val="21"/>
          <w:szCs w:val="21"/>
        </w:rPr>
        <w:t xml:space="preserve">Power BI</w:t>
      </w:r>
      <w:r>
        <w:rPr>
          <w:sz w:val="21"/>
          <w:szCs w:val="21"/>
        </w:rPr>
        <w:t xml:space="preserve">, modélisation de données et automatisation SQL/Python en milieu financier réglementé. Reconnu pour livrer des solutions BI robustes à grande échelle et collaborer étroitement avec les équipes opérationnelles. Disponible pour un poste permanent hybride à Montréal.</w:t>
      </w:r>
    </w:p>
    <w:p>
      <w:pPr>
        <w:spacing w:after="40"/>
      </w:pPr>
    </w:p>
    <w:p>
      <w:pPr>
        <w:spacing w:after="40"/>
      </w:pPr>
    </w:p>
    <w:p>
      <w:pPr>
        <w:pBdr>
          <w:bottom w:val="single" w:color="555555" w:sz="6" w:space="2"/>
        </w:pBdr>
        <w:spacing w:before="180" w:after="60"/>
      </w:pPr>
      <w:r>
        <w:rPr>
          <w:b/>
          <w:bCs/>
          <w:color w:val="1a1a1a"/>
          <w:sz w:val="24"/>
          <w:szCs w:val="24"/>
        </w:rPr>
        <w:t xml:space="preserve">COMPÉTENCES CLÉS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1"/>
          <w:szCs w:val="21"/>
        </w:rPr>
        <w:t xml:space="preserve">Power BI</w:t>
      </w:r>
      <w:r>
        <w:rPr>
          <w:sz w:val="21"/>
          <w:szCs w:val="21"/>
        </w:rPr>
        <w:t xml:space="preserve"> (tableaux de bord, rapports, visualisation avancée)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1"/>
          <w:szCs w:val="21"/>
        </w:rPr>
        <w:t xml:space="preserve">DAX</w:t>
      </w:r>
      <w:r>
        <w:rPr>
          <w:sz w:val="21"/>
          <w:szCs w:val="21"/>
        </w:rPr>
        <w:t xml:space="preserve"> (mesures, colonnes calculées, KPI)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1"/>
          <w:szCs w:val="21"/>
        </w:rPr>
        <w:t xml:space="preserve">SQL avancé</w:t>
      </w:r>
      <w:r>
        <w:rPr>
          <w:sz w:val="21"/>
          <w:szCs w:val="21"/>
        </w:rPr>
        <w:t xml:space="preserve"> (requêtes complexes, optimisation, procédures stockées)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1"/>
          <w:szCs w:val="21"/>
        </w:rPr>
        <w:t xml:space="preserve">Azure</w:t>
      </w:r>
      <w:r>
        <w:rPr>
          <w:sz w:val="21"/>
          <w:szCs w:val="21"/>
        </w:rPr>
        <w:t xml:space="preserve"> / </w:t>
      </w:r>
      <w:r>
        <w:rPr>
          <w:b/>
          <w:bCs/>
          <w:sz w:val="21"/>
          <w:szCs w:val="21"/>
        </w:rPr>
        <w:t xml:space="preserve">Azure Synapse</w:t>
      </w:r>
      <w:r>
        <w:rPr>
          <w:sz w:val="21"/>
          <w:szCs w:val="21"/>
        </w:rPr>
        <w:t xml:space="preserve"> (modélisation de données cloud) [à confirmer niveau pratique]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1"/>
          <w:szCs w:val="21"/>
        </w:rPr>
        <w:t xml:space="preserve">Python</w:t>
      </w:r>
      <w:r>
        <w:rPr>
          <w:sz w:val="21"/>
          <w:szCs w:val="21"/>
        </w:rPr>
        <w:t xml:space="preserve"> (automatisation, traitement de données, pandas)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1"/>
          <w:szCs w:val="21"/>
        </w:rPr>
        <w:t xml:space="preserve">Excel</w:t>
      </w:r>
      <w:r>
        <w:rPr>
          <w:sz w:val="21"/>
          <w:szCs w:val="21"/>
        </w:rPr>
        <w:t xml:space="preserve"> (modèles de prévision, tableaux croisés dynamiques)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Modélisation de données (schémas en étoile, flocon)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Collaboration interfonctionnelle avec équipes opérationnelles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Bilinguisme français/anglais</w:t>
      </w:r>
    </w:p>
    <w:p>
      <w:pPr>
        <w:spacing w:after="40"/>
      </w:pPr>
    </w:p>
    <w:p>
      <w:pPr>
        <w:spacing w:after="40"/>
      </w:pPr>
    </w:p>
    <w:p>
      <w:pPr>
        <w:pBdr>
          <w:bottom w:val="single" w:color="555555" w:sz="6" w:space="2"/>
        </w:pBdr>
        <w:spacing w:before="180" w:after="60"/>
      </w:pPr>
      <w:r>
        <w:rPr>
          <w:b/>
          <w:bCs/>
          <w:color w:val="1a1a1a"/>
          <w:sz w:val="24"/>
          <w:szCs w:val="24"/>
        </w:rPr>
        <w:t xml:space="preserve">EXPÉRIENCES PROFESSIONNELLES</w:t>
      </w:r>
    </w:p>
    <w:p>
      <w:pPr>
        <w:spacing w:after="40"/>
      </w:pPr>
    </w:p>
    <w:p>
      <w:pPr>
        <w:spacing w:before="100" w:after="40"/>
      </w:pPr>
      <w:r>
        <w:rPr>
          <w:b/>
          <w:bCs/>
          <w:sz w:val="22"/>
          <w:szCs w:val="22"/>
        </w:rPr>
        <w:t xml:space="preserve">Analyste de données — Desjardins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Montréal, QC | 2020 – 2025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Conçu et maintenu plus de [X à confirmer] </w:t>
      </w:r>
      <w:r>
        <w:rPr>
          <w:b/>
          <w:bCs/>
          <w:sz w:val="21"/>
          <w:szCs w:val="21"/>
        </w:rPr>
        <w:t xml:space="preserve">tableaux de bord Power BI</w:t>
      </w:r>
      <w:r>
        <w:rPr>
          <w:sz w:val="21"/>
          <w:szCs w:val="21"/>
        </w:rPr>
        <w:t xml:space="preserve"> déployés auprès de </w:t>
      </w:r>
      <w:r>
        <w:rPr>
          <w:b/>
          <w:bCs/>
          <w:sz w:val="21"/>
          <w:szCs w:val="21"/>
        </w:rPr>
        <w:t xml:space="preserve">40 directeurs</w:t>
      </w:r>
      <w:r>
        <w:rPr>
          <w:sz w:val="21"/>
          <w:szCs w:val="21"/>
        </w:rPr>
        <w:t xml:space="preserve">, facilitant la prise de décision stratégique à l'échelle de l'organisation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Développé des mesures </w:t>
      </w:r>
      <w:r>
        <w:rPr>
          <w:b/>
          <w:bCs/>
          <w:sz w:val="21"/>
          <w:szCs w:val="21"/>
        </w:rPr>
        <w:t xml:space="preserve">DAX</w:t>
      </w:r>
      <w:r>
        <w:rPr>
          <w:sz w:val="21"/>
          <w:szCs w:val="21"/>
        </w:rPr>
        <w:t xml:space="preserve"> avancées pour le suivi de KPI financiers critiques, améliorant la précision des rapports de performance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Automatisé les flux de reporting via </w:t>
      </w:r>
      <w:r>
        <w:rPr>
          <w:b/>
          <w:bCs/>
          <w:sz w:val="21"/>
          <w:szCs w:val="21"/>
        </w:rPr>
        <w:t xml:space="preserve">SQL</w:t>
      </w:r>
      <w:r>
        <w:rPr>
          <w:sz w:val="21"/>
          <w:szCs w:val="21"/>
        </w:rPr>
        <w:t xml:space="preserve"> et </w:t>
      </w:r>
      <w:r>
        <w:rPr>
          <w:b/>
          <w:bCs/>
          <w:sz w:val="21"/>
          <w:szCs w:val="21"/>
        </w:rPr>
        <w:t xml:space="preserve">Python</w:t>
      </w:r>
      <w:r>
        <w:rPr>
          <w:sz w:val="21"/>
          <w:szCs w:val="21"/>
        </w:rPr>
        <w:t xml:space="preserve">, réduisant le temps de traitement de </w:t>
      </w:r>
      <w:r>
        <w:rPr>
          <w:b/>
          <w:bCs/>
          <w:sz w:val="21"/>
          <w:szCs w:val="21"/>
        </w:rPr>
        <w:t xml:space="preserve">30 %</w:t>
      </w:r>
      <w:r>
        <w:rPr>
          <w:sz w:val="21"/>
          <w:szCs w:val="21"/>
        </w:rPr>
        <w:t xml:space="preserve"> et libérant des ressources analytiques significatives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Modélisé des structures de données optimisées pour la performance des rapports, en appliquant les meilleures pratiques BI (schémas en étoile, gestion des relations)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Collaboré activement avec les équipes opérationnelles pour traduire les besoins métier en solutions BI concrètes et maintenables</w:t>
      </w:r>
    </w:p>
    <w:p>
      <w:pPr>
        <w:spacing w:after="40"/>
      </w:pPr>
    </w:p>
    <w:p>
      <w:pPr>
        <w:spacing w:before="100" w:after="40"/>
      </w:pPr>
      <w:r>
        <w:rPr>
          <w:b/>
          <w:bCs/>
          <w:sz w:val="22"/>
          <w:szCs w:val="22"/>
        </w:rPr>
        <w:t xml:space="preserve">Analyste de données junior — Banque Nationale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Montréal, QC | 2018 – 2020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Développé des modèles </w:t>
      </w:r>
      <w:r>
        <w:rPr>
          <w:b/>
          <w:bCs/>
          <w:sz w:val="21"/>
          <w:szCs w:val="21"/>
        </w:rPr>
        <w:t xml:space="preserve">Excel</w:t>
      </w:r>
      <w:r>
        <w:rPr>
          <w:sz w:val="21"/>
          <w:szCs w:val="21"/>
        </w:rPr>
        <w:t xml:space="preserve"> de prévision financière utilisés par les équipes de planification opérationnelle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Produit des analyses de données régulières pour appuyer les décisions de gestion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Contribué à la documentation des processus analytiques et à l'amélioration de la qualité des données</w:t>
      </w:r>
    </w:p>
    <w:p>
      <w:pPr>
        <w:spacing w:after="40"/>
      </w:pPr>
    </w:p>
    <w:p>
      <w:pPr>
        <w:spacing w:after="40"/>
      </w:pPr>
    </w:p>
    <w:p>
      <w:pPr>
        <w:pBdr>
          <w:bottom w:val="single" w:color="555555" w:sz="6" w:space="2"/>
        </w:pBdr>
        <w:spacing w:before="180" w:after="60"/>
      </w:pPr>
      <w:r>
        <w:rPr>
          <w:b/>
          <w:bCs/>
          <w:color w:val="1a1a1a"/>
          <w:sz w:val="24"/>
          <w:szCs w:val="24"/>
        </w:rPr>
        <w:t xml:space="preserve">FORMATION</w:t>
      </w:r>
    </w:p>
    <w:p>
      <w:pPr>
        <w:spacing w:after="40"/>
      </w:pPr>
    </w:p>
    <w:p>
      <w:pPr>
        <w:spacing w:after="40"/>
      </w:pPr>
      <w:r>
        <w:rPr>
          <w:b/>
          <w:bCs/>
          <w:sz w:val="21"/>
          <w:szCs w:val="21"/>
        </w:rPr>
        <w:t xml:space="preserve">Baccalauréat en sciences — Statistique</w:t>
      </w:r>
    </w:p>
    <w:p>
      <w:pPr>
        <w:spacing w:after="40"/>
      </w:pPr>
      <w:r>
        <w:rPr>
          <w:sz w:val="21"/>
          <w:szCs w:val="21"/>
        </w:rPr>
        <w:t xml:space="preserve">Université de Montréal</w:t>
      </w:r>
    </w:p>
    <w:p>
      <w:pPr>
        <w:spacing w:after="40"/>
      </w:pPr>
    </w:p>
    <w:p>
      <w:pPr>
        <w:spacing w:after="40"/>
      </w:pPr>
    </w:p>
    <w:p>
      <w:pPr>
        <w:pBdr>
          <w:bottom w:val="single" w:color="555555" w:sz="6" w:space="2"/>
        </w:pBdr>
        <w:spacing w:before="180" w:after="60"/>
      </w:pPr>
      <w:r>
        <w:rPr>
          <w:b/>
          <w:bCs/>
          <w:color w:val="1a1a1a"/>
          <w:sz w:val="24"/>
          <w:szCs w:val="24"/>
        </w:rPr>
        <w:t xml:space="preserve">CERTIFICATIONS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Certification </w:t>
      </w:r>
      <w:r>
        <w:rPr>
          <w:b/>
          <w:bCs/>
          <w:sz w:val="21"/>
          <w:szCs w:val="21"/>
        </w:rPr>
        <w:t xml:space="preserve">Microsoft PL-300</w:t>
      </w:r>
      <w:r>
        <w:rPr>
          <w:sz w:val="21"/>
          <w:szCs w:val="21"/>
        </w:rPr>
        <w:t xml:space="preserve"> (Power BI Data Analyst) — *atout identifié, en cours ou à compléter* [à confirmer]</w:t>
      </w:r>
    </w:p>
    <w:p>
      <w:pPr>
        <w:spacing w:after="40"/>
      </w:pPr>
    </w:p>
    <w:p>
      <w:pPr>
        <w:spacing w:after="40"/>
      </w:pPr>
    </w:p>
    <w:p>
      <w:pPr>
        <w:pBdr>
          <w:bottom w:val="single" w:color="555555" w:sz="6" w:space="2"/>
        </w:pBdr>
        <w:spacing w:before="180" w:after="60"/>
      </w:pPr>
      <w:r>
        <w:rPr>
          <w:b/>
          <w:bCs/>
          <w:color w:val="1a1a1a"/>
          <w:sz w:val="24"/>
          <w:szCs w:val="24"/>
        </w:rPr>
        <w:t xml:space="preserve">LANGUES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1"/>
          <w:szCs w:val="21"/>
        </w:rPr>
        <w:t xml:space="preserve">Français</w:t>
      </w:r>
      <w:r>
        <w:rPr>
          <w:sz w:val="21"/>
          <w:szCs w:val="21"/>
        </w:rPr>
        <w:t xml:space="preserve"> — natif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1"/>
          <w:szCs w:val="21"/>
        </w:rPr>
        <w:t xml:space="preserve">Anglais</w:t>
      </w:r>
      <w:r>
        <w:rPr>
          <w:sz w:val="21"/>
          <w:szCs w:val="21"/>
        </w:rPr>
        <w:t xml:space="preserve"> — professionnel (bilinguisme complet)</w:t>
      </w:r>
    </w:p>
    <w:p>
      <w:pPr>
        <w:spacing w:after="40"/>
      </w:pPr>
    </w:p>
    <w:p>
      <w:pPr>
        <w:spacing w:after="40"/>
      </w:pPr>
      <w:r>
        <w:rPr>
          <w:sz w:val="21"/>
          <w:szCs w:val="21"/>
        </w:rPr>
        <w:t xml:space="preserve">Réf. CareerOS : CO-2026-000001 · v1</w:t>
      </w:r>
    </w:p>
    <w:sectPr>
      <w:pgSz w:w="11906" w:h="16838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2026-10-12T00:43:44.759Z</dcterms:created>
  <dcterms:modified xsi:type="dcterms:W3CDTF">2026-10-12T00:43:44.759Z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