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0"/>
        <w:gridCol w:w="7200"/>
      </w:tblGrid>
      <w:tr w:rsidR="000F1241" w14:paraId="07D9F71A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153CF" w14:textId="77777777" w:rsidR="000F1241" w:rsidRDefault="0063593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>
              <w:rPr>
                <w:b/>
                <w:bCs/>
              </w:rPr>
              <w:t>Capacitive Touch Screen</w:t>
            </w:r>
          </w:p>
          <w:p w14:paraId="350CE98D" w14:textId="33D9641E" w:rsidR="00635930" w:rsidRPr="00635930" w:rsidRDefault="00635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1.2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AB2A0" w14:textId="77777777" w:rsidR="000F1241" w:rsidRDefault="0063593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>
              <w:rPr>
                <w:b/>
                <w:bCs/>
              </w:rPr>
              <w:t>Multi-touch Screen</w:t>
            </w:r>
          </w:p>
          <w:p w14:paraId="4B68A049" w14:textId="0CE2F3A8" w:rsidR="00635930" w:rsidRPr="007E59A2" w:rsidRDefault="00635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1.2</w:t>
            </w:r>
          </w:p>
        </w:tc>
      </w:tr>
      <w:tr w:rsidR="000F1241" w14:paraId="6707F1DE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162A4" w14:textId="77777777" w:rsidR="000F1241" w:rsidRPr="00635930" w:rsidRDefault="0063593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635930">
              <w:rPr>
                <w:b/>
                <w:bCs/>
              </w:rPr>
              <w:t>Liquid-Crystal Display (LCD)</w:t>
            </w:r>
          </w:p>
          <w:p w14:paraId="4FE9471C" w14:textId="65FAE9CD" w:rsidR="00635930" w:rsidRPr="007E59A2" w:rsidRDefault="00635930">
            <w:pPr>
              <w:jc w:val="center"/>
              <w:rPr>
                <w:b/>
                <w:bCs/>
                <w:sz w:val="24"/>
                <w:szCs w:val="24"/>
              </w:rPr>
            </w:pPr>
            <w:r w:rsidRPr="00635930">
              <w:rPr>
                <w:b/>
                <w:bCs/>
              </w:rPr>
              <w:t>OBJ 1.2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F7EF8" w14:textId="77777777" w:rsidR="000F1241" w:rsidRDefault="0063593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>
              <w:rPr>
                <w:b/>
                <w:bCs/>
              </w:rPr>
              <w:t>In-Plane Switching (IPS)</w:t>
            </w:r>
          </w:p>
          <w:p w14:paraId="4359CC85" w14:textId="44DA75DF" w:rsidR="00635930" w:rsidRPr="007E59A2" w:rsidRDefault="00635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1.2</w:t>
            </w:r>
          </w:p>
        </w:tc>
      </w:tr>
      <w:tr w:rsidR="000F1241" w14:paraId="4C19457D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57863" w14:textId="77777777" w:rsidR="000F1241" w:rsidRDefault="0063593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>
              <w:rPr>
                <w:rFonts w:ascii="Calibri" w:eastAsia="Calibri" w:hAnsi="Calibri"/>
                <w:b/>
                <w:bCs/>
                <w:color w:val="000000"/>
              </w:rPr>
              <w:t>Twisted Nematic (TN)</w:t>
            </w:r>
          </w:p>
          <w:p w14:paraId="36D6AC8A" w14:textId="4A2D5DC5" w:rsidR="00635930" w:rsidRDefault="00635930">
            <w:pPr>
              <w:jc w:val="center"/>
            </w:pPr>
            <w:r>
              <w:rPr>
                <w:rFonts w:ascii="Calibri" w:eastAsia="Calibri" w:hAnsi="Calibri"/>
                <w:b/>
                <w:bCs/>
                <w:color w:val="000000"/>
              </w:rPr>
              <w:t>OBJ 1.2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C52C5" w14:textId="77777777" w:rsidR="000F1241" w:rsidRDefault="0063593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>
              <w:rPr>
                <w:b/>
                <w:bCs/>
              </w:rPr>
              <w:t>Vertical Alignment (VA)</w:t>
            </w:r>
          </w:p>
          <w:p w14:paraId="64A5EA45" w14:textId="30D70E6B" w:rsidR="00635930" w:rsidRPr="007E59A2" w:rsidRDefault="00635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1.2</w:t>
            </w:r>
          </w:p>
        </w:tc>
      </w:tr>
    </w:tbl>
    <w:p w14:paraId="008B9FE2" w14:textId="77777777" w:rsidR="000F1241" w:rsidRDefault="00635930"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0"/>
        <w:gridCol w:w="7200"/>
      </w:tblGrid>
      <w:tr w:rsidR="000F1241" w14:paraId="6132E51D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28094A9B" w14:textId="77777777" w:rsidR="00635930" w:rsidRPr="00635930" w:rsidRDefault="0063593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lastRenderedPageBreak/>
              <w:t>Back:</w:t>
            </w:r>
            <w:r>
              <w:rPr>
                <w:rFonts w:ascii="Calibri" w:eastAsia="Calibri" w:hAnsi="Calibri"/>
                <w:color w:val="000000"/>
              </w:rPr>
              <w:br/>
              <w:t xml:space="preserve"> </w:t>
            </w:r>
            <w:r w:rsidRPr="00635930">
              <w:rPr>
                <w:rFonts w:ascii="Calibri" w:eastAsia="Calibri" w:hAnsi="Calibri"/>
                <w:b/>
                <w:bCs/>
                <w:color w:val="000000"/>
              </w:rPr>
              <w:t xml:space="preserve">- Can process two or more </w:t>
            </w:r>
            <w:proofErr w:type="gramStart"/>
            <w:r w:rsidRPr="00635930">
              <w:rPr>
                <w:rFonts w:ascii="Calibri" w:eastAsia="Calibri" w:hAnsi="Calibri"/>
                <w:b/>
                <w:bCs/>
                <w:color w:val="000000"/>
              </w:rPr>
              <w:t>contact</w:t>
            </w:r>
            <w:proofErr w:type="gramEnd"/>
            <w:r w:rsidRPr="00635930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</w:p>
          <w:p w14:paraId="078161EB" w14:textId="19FD5DEF" w:rsidR="000F1241" w:rsidRPr="007E59A2" w:rsidRDefault="00635930">
            <w:pPr>
              <w:jc w:val="center"/>
              <w:rPr>
                <w:b/>
                <w:bCs/>
              </w:rPr>
            </w:pPr>
            <w:r w:rsidRPr="00635930">
              <w:rPr>
                <w:rFonts w:ascii="Calibri" w:eastAsia="Calibri" w:hAnsi="Calibri"/>
                <w:b/>
                <w:bCs/>
                <w:color w:val="000000"/>
              </w:rPr>
              <w:t>points simultaneously</w:t>
            </w:r>
          </w:p>
        </w:tc>
        <w:tc>
          <w:tcPr>
            <w:tcW w:w="7200" w:type="dxa"/>
            <w:vAlign w:val="center"/>
          </w:tcPr>
          <w:p w14:paraId="6D374E36" w14:textId="77777777" w:rsidR="00635930" w:rsidRDefault="00635930" w:rsidP="0063593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635930">
              <w:rPr>
                <w:b/>
                <w:bCs/>
              </w:rPr>
              <w:t xml:space="preserve">Any touchscreen that works by </w:t>
            </w:r>
          </w:p>
          <w:p w14:paraId="606526FC" w14:textId="7DC055D7" w:rsidR="00635930" w:rsidRPr="00635930" w:rsidRDefault="00635930" w:rsidP="00635930">
            <w:pPr>
              <w:jc w:val="center"/>
              <w:rPr>
                <w:b/>
                <w:bCs/>
              </w:rPr>
            </w:pPr>
            <w:r w:rsidRPr="00635930">
              <w:rPr>
                <w:b/>
                <w:bCs/>
              </w:rPr>
              <w:t>seeing the distortion in an electrostatic field</w:t>
            </w:r>
            <w:r>
              <w:rPr>
                <w:b/>
                <w:bCs/>
              </w:rPr>
              <w:t>.</w:t>
            </w:r>
            <w:r w:rsidRPr="00635930">
              <w:rPr>
                <w:b/>
                <w:bCs/>
              </w:rPr>
              <w:t xml:space="preserve"> </w:t>
            </w:r>
          </w:p>
          <w:p w14:paraId="09962C6C" w14:textId="239568EA" w:rsidR="000F1241" w:rsidRPr="007E59A2" w:rsidRDefault="00635930" w:rsidP="00635930">
            <w:pPr>
              <w:jc w:val="center"/>
              <w:rPr>
                <w:b/>
                <w:bCs/>
              </w:rPr>
            </w:pPr>
            <w:r w:rsidRPr="00635930">
              <w:rPr>
                <w:b/>
                <w:bCs/>
              </w:rPr>
              <w:t>- A single tactile input is one touch at a time</w:t>
            </w:r>
          </w:p>
        </w:tc>
      </w:tr>
      <w:tr w:rsidR="000F1241" w14:paraId="6C271EB4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5FB9ECE5" w14:textId="77777777" w:rsidR="00635930" w:rsidRDefault="00635930" w:rsidP="0063593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  <w:t xml:space="preserve"> </w:t>
            </w:r>
            <w:r w:rsidRPr="00635930">
              <w:rPr>
                <w:rFonts w:ascii="Calibri" w:eastAsia="Calibri" w:hAnsi="Calibri"/>
                <w:b/>
                <w:bCs/>
                <w:color w:val="000000"/>
              </w:rPr>
              <w:t xml:space="preserve">- Uses crystals that rotate to be </w:t>
            </w:r>
          </w:p>
          <w:p w14:paraId="5E954410" w14:textId="690AD5D3" w:rsidR="00635930" w:rsidRDefault="00635930" w:rsidP="0063593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635930">
              <w:rPr>
                <w:rFonts w:ascii="Calibri" w:eastAsia="Calibri" w:hAnsi="Calibri"/>
                <w:b/>
                <w:bCs/>
                <w:color w:val="000000"/>
              </w:rPr>
              <w:t xml:space="preserve">able to deliver color </w:t>
            </w:r>
          </w:p>
          <w:p w14:paraId="2A675EDD" w14:textId="77777777" w:rsidR="00635930" w:rsidRDefault="00635930" w:rsidP="0063593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635930">
              <w:rPr>
                <w:rFonts w:ascii="Calibri" w:eastAsia="Calibri" w:hAnsi="Calibri"/>
                <w:b/>
                <w:bCs/>
                <w:color w:val="000000"/>
              </w:rPr>
              <w:t>- IPS panels can support</w:t>
            </w:r>
          </w:p>
          <w:p w14:paraId="788C82BB" w14:textId="5B997D43" w:rsidR="000F1241" w:rsidRPr="00635930" w:rsidRDefault="00635930" w:rsidP="00635930">
            <w:pPr>
              <w:jc w:val="center"/>
              <w:rPr>
                <w:b/>
                <w:bCs/>
              </w:rPr>
            </w:pPr>
            <w:r w:rsidRPr="00635930">
              <w:rPr>
                <w:rFonts w:ascii="Calibri" w:eastAsia="Calibri" w:hAnsi="Calibri"/>
                <w:b/>
                <w:bCs/>
                <w:color w:val="000000"/>
              </w:rPr>
              <w:t>178° horizontal and vertical viewing angles</w:t>
            </w:r>
          </w:p>
        </w:tc>
        <w:tc>
          <w:tcPr>
            <w:tcW w:w="7200" w:type="dxa"/>
            <w:vAlign w:val="center"/>
          </w:tcPr>
          <w:p w14:paraId="41802563" w14:textId="0C493982" w:rsidR="000F1241" w:rsidRPr="00635930" w:rsidRDefault="0063593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635930">
              <w:rPr>
                <w:b/>
                <w:bCs/>
              </w:rPr>
              <w:t>- Uses liquid crystal where the properties can change with the application of voltage</w:t>
            </w:r>
          </w:p>
        </w:tc>
      </w:tr>
      <w:tr w:rsidR="000F1241" w14:paraId="5A08C9B0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339B52E1" w14:textId="77777777" w:rsidR="00635930" w:rsidRPr="00635930" w:rsidRDefault="00635930" w:rsidP="0063593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635930">
              <w:rPr>
                <w:rFonts w:ascii="Calibri" w:eastAsia="Calibri" w:hAnsi="Calibri"/>
                <w:b/>
                <w:bCs/>
                <w:color w:val="000000"/>
              </w:rPr>
              <w:t xml:space="preserve"> - Crystals are tilted to be able to deliver color </w:t>
            </w:r>
          </w:p>
          <w:p w14:paraId="6B37DC99" w14:textId="77777777" w:rsidR="00635930" w:rsidRDefault="00635930" w:rsidP="0063593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635930">
              <w:rPr>
                <w:rFonts w:ascii="Calibri" w:eastAsia="Calibri" w:hAnsi="Calibri"/>
                <w:b/>
                <w:bCs/>
                <w:color w:val="000000"/>
              </w:rPr>
              <w:t xml:space="preserve">- A VA display has a contrast ratio of two to three </w:t>
            </w:r>
          </w:p>
          <w:p w14:paraId="33D1D421" w14:textId="64BABED5" w:rsidR="000F1241" w:rsidRPr="00635930" w:rsidRDefault="00635930" w:rsidP="0063593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635930">
              <w:rPr>
                <w:rFonts w:ascii="Calibri" w:eastAsia="Calibri" w:hAnsi="Calibri"/>
                <w:b/>
                <w:bCs/>
                <w:color w:val="000000"/>
              </w:rPr>
              <w:t>times better than a standard IPS display</w:t>
            </w:r>
          </w:p>
        </w:tc>
        <w:tc>
          <w:tcPr>
            <w:tcW w:w="7200" w:type="dxa"/>
            <w:vAlign w:val="center"/>
          </w:tcPr>
          <w:p w14:paraId="13821F4E" w14:textId="77777777" w:rsidR="00635930" w:rsidRDefault="00635930" w:rsidP="0063593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635930">
              <w:rPr>
                <w:rFonts w:ascii="Calibri" w:eastAsia="Calibri" w:hAnsi="Calibri"/>
                <w:b/>
                <w:bCs/>
                <w:color w:val="000000"/>
              </w:rPr>
              <w:t xml:space="preserve"> - Contains crystals that twist or untwist in response </w:t>
            </w:r>
          </w:p>
          <w:p w14:paraId="48779013" w14:textId="5EEF0AE7" w:rsidR="00635930" w:rsidRPr="00635930" w:rsidRDefault="00635930" w:rsidP="0063593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635930">
              <w:rPr>
                <w:rFonts w:ascii="Calibri" w:eastAsia="Calibri" w:hAnsi="Calibri"/>
                <w:b/>
                <w:bCs/>
                <w:color w:val="000000"/>
              </w:rPr>
              <w:t xml:space="preserve">to the voltage being applied or removed </w:t>
            </w:r>
          </w:p>
          <w:p w14:paraId="16179C1B" w14:textId="77777777" w:rsidR="00635930" w:rsidRDefault="00635930" w:rsidP="0063593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635930">
              <w:rPr>
                <w:rFonts w:ascii="Calibri" w:eastAsia="Calibri" w:hAnsi="Calibri"/>
                <w:b/>
                <w:bCs/>
                <w:color w:val="000000"/>
              </w:rPr>
              <w:t xml:space="preserve">- TN supports fast response time in comparison </w:t>
            </w:r>
          </w:p>
          <w:p w14:paraId="13C3CFD5" w14:textId="01F7AF95" w:rsidR="000F1241" w:rsidRPr="007E59A2" w:rsidRDefault="00635930" w:rsidP="00635930">
            <w:pPr>
              <w:jc w:val="center"/>
              <w:rPr>
                <w:b/>
                <w:bCs/>
              </w:rPr>
            </w:pPr>
            <w:r w:rsidRPr="00635930">
              <w:rPr>
                <w:rFonts w:ascii="Calibri" w:eastAsia="Calibri" w:hAnsi="Calibri"/>
                <w:b/>
                <w:bCs/>
                <w:color w:val="000000"/>
              </w:rPr>
              <w:t>to other TFT technologies and displays</w:t>
            </w:r>
          </w:p>
        </w:tc>
      </w:tr>
    </w:tbl>
    <w:p w14:paraId="1E2E3E54" w14:textId="77777777" w:rsidR="00657315" w:rsidRDefault="00657315"/>
    <w:sectPr w:rsidR="00657315" w:rsidSect="00034616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1515707">
    <w:abstractNumId w:val="8"/>
  </w:num>
  <w:num w:numId="2" w16cid:durableId="1772121155">
    <w:abstractNumId w:val="6"/>
  </w:num>
  <w:num w:numId="3" w16cid:durableId="1367869385">
    <w:abstractNumId w:val="5"/>
  </w:num>
  <w:num w:numId="4" w16cid:durableId="1746610418">
    <w:abstractNumId w:val="4"/>
  </w:num>
  <w:num w:numId="5" w16cid:durableId="619149549">
    <w:abstractNumId w:val="7"/>
  </w:num>
  <w:num w:numId="6" w16cid:durableId="1583903900">
    <w:abstractNumId w:val="3"/>
  </w:num>
  <w:num w:numId="7" w16cid:durableId="753433827">
    <w:abstractNumId w:val="2"/>
  </w:num>
  <w:num w:numId="8" w16cid:durableId="1150287902">
    <w:abstractNumId w:val="1"/>
  </w:num>
  <w:num w:numId="9" w16cid:durableId="43583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1241"/>
    <w:rsid w:val="0015074B"/>
    <w:rsid w:val="001522EE"/>
    <w:rsid w:val="0029639D"/>
    <w:rsid w:val="00326F90"/>
    <w:rsid w:val="00544E90"/>
    <w:rsid w:val="00635930"/>
    <w:rsid w:val="00657315"/>
    <w:rsid w:val="007E59A2"/>
    <w:rsid w:val="009247AF"/>
    <w:rsid w:val="00A03C7B"/>
    <w:rsid w:val="00AA1D8D"/>
    <w:rsid w:val="00B47730"/>
    <w:rsid w:val="00CB050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F573D2"/>
  <w14:defaultImageDpi w14:val="300"/>
  <w15:docId w15:val="{DE1AFDB1-2444-4D6B-8566-D32C84EA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155700D8E2D4DAFB9D1053154D277" ma:contentTypeVersion="4" ma:contentTypeDescription="Create a new document." ma:contentTypeScope="" ma:versionID="196487d8ca1cf0be958578717492df37">
  <xsd:schema xmlns:xsd="http://www.w3.org/2001/XMLSchema" xmlns:xs="http://www.w3.org/2001/XMLSchema" xmlns:p="http://schemas.microsoft.com/office/2006/metadata/properties" xmlns:ns3="9566f4f0-621e-4397-8b1a-628e3c4e6e8e" targetNamespace="http://schemas.microsoft.com/office/2006/metadata/properties" ma:root="true" ma:fieldsID="3c2b5c35a174eac44fc2db5f61f135e7" ns3:_="">
    <xsd:import namespace="9566f4f0-621e-4397-8b1a-628e3c4e6e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6f4f0-621e-4397-8b1a-628e3c4e6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C467CA-E376-4BC2-88C1-979339F01CFC}">
  <ds:schemaRefs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9566f4f0-621e-4397-8b1a-628e3c4e6e8e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4612171-602A-4C79-A4B8-DA654944C6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4AD344-07DB-4261-8553-DED6E460B8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6f4f0-621e-4397-8b1a-628e3c4e6e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SukmyRamen190 s</dc:creator>
  <cp:keywords/>
  <dc:description>generated by python-docx</dc:description>
  <cp:lastModifiedBy>Lounsberry, Anthony B (NVC)</cp:lastModifiedBy>
  <cp:revision>2</cp:revision>
  <cp:lastPrinted>2025-07-29T20:09:00Z</cp:lastPrinted>
  <dcterms:created xsi:type="dcterms:W3CDTF">2025-07-29T22:16:00Z</dcterms:created>
  <dcterms:modified xsi:type="dcterms:W3CDTF">2025-07-29T22:16:00Z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0x010100CC5155700D8E2D4DAFB9D1053154D277</vt:lpwstr>
  </property>
</Properties>
</file>