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5075B" w14:textId="7E2B7EBF" w:rsidR="00FD69CD" w:rsidRPr="003D270B" w:rsidRDefault="00FD69CD" w:rsidP="003D270B">
      <w:pPr>
        <w:adjustRightInd w:val="0"/>
        <w:snapToGrid w:val="0"/>
        <w:spacing w:after="0" w:line="360" w:lineRule="auto"/>
        <w:jc w:val="center"/>
        <w:rPr>
          <w:rFonts w:ascii="Times New Roman" w:eastAsia="宋体" w:hAnsi="Times New Roman" w:cs="Times New Roman"/>
          <w:b/>
          <w:sz w:val="28"/>
          <w:szCs w:val="28"/>
          <w14:ligatures w14:val="none"/>
        </w:rPr>
      </w:pPr>
      <w:r w:rsidRPr="003D270B">
        <w:rPr>
          <w:rFonts w:ascii="Times New Roman" w:eastAsia="宋体" w:hAnsi="Times New Roman" w:cs="Times New Roman"/>
          <w:b/>
          <w:sz w:val="28"/>
          <w:szCs w:val="28"/>
          <w14:ligatures w14:val="none"/>
        </w:rPr>
        <w:t xml:space="preserve">BuildSight </w:t>
      </w:r>
      <w:r w:rsidRPr="008B7BD1">
        <w:rPr>
          <w:rFonts w:ascii="黑体" w:eastAsia="黑体" w:hAnsi="黑体" w:cs="Times New Roman"/>
          <w:b/>
          <w:sz w:val="28"/>
          <w:szCs w:val="28"/>
          <w14:ligatures w14:val="none"/>
        </w:rPr>
        <w:t>— 家装智能自动报价系统</w:t>
      </w:r>
    </w:p>
    <w:p w14:paraId="01FE103D" w14:textId="7938413B" w:rsidR="00FD69CD" w:rsidRPr="008B7BD1" w:rsidRDefault="00FD69CD" w:rsidP="0054763C">
      <w:pPr>
        <w:pStyle w:val="a9"/>
        <w:widowControl/>
        <w:numPr>
          <w:ilvl w:val="0"/>
          <w:numId w:val="2"/>
        </w:numPr>
        <w:adjustRightInd w:val="0"/>
        <w:snapToGrid w:val="0"/>
        <w:spacing w:after="0" w:line="360" w:lineRule="auto"/>
        <w:outlineLvl w:val="0"/>
        <w:rPr>
          <w:rFonts w:ascii="黑体" w:eastAsia="黑体" w:hAnsi="黑体" w:cs="Times New Roman" w:hint="eastAsia"/>
          <w:bCs/>
          <w:sz w:val="24"/>
          <w14:ligatures w14:val="none"/>
        </w:rPr>
      </w:pPr>
      <w:r w:rsidRPr="008B7BD1">
        <w:rPr>
          <w:rFonts w:ascii="黑体" w:eastAsia="黑体" w:hAnsi="黑体" w:cs="Times New Roman"/>
          <w:bCs/>
          <w:sz w:val="24"/>
          <w14:ligatures w14:val="none"/>
        </w:rPr>
        <w:t>项目简介</w:t>
      </w:r>
    </w:p>
    <w:p w14:paraId="415774C1" w14:textId="6C72FD8B" w:rsidR="00FD69CD" w:rsidRPr="003D270B" w:rsidRDefault="00FD69CD" w:rsidP="0054763C">
      <w:pPr>
        <w:adjustRightInd w:val="0"/>
        <w:snapToGrid w:val="0"/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BuildSight 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是一套面向家装行业的智能自动报价系统，致力于将传统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CAD 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图纸算量与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AI 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视觉识别结合，覆盖图纸上传、空间识别、材质分析、工程量计算、融合报价和报表导出。系统以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“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低成本、易部署、可复核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”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为设计目标，支持本地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Ollama</w:t>
      </w:r>
      <w:r w:rsidR="005F1D5D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与云端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推理，并保留多模型配置能力，帮助家装企业减少重复劳动，建立更标准的报价流程。</w:t>
      </w:r>
    </w:p>
    <w:p w14:paraId="14ADA50A" w14:textId="77595E7D" w:rsidR="00FD69CD" w:rsidRPr="008B7BD1" w:rsidRDefault="00FD69CD" w:rsidP="0054763C">
      <w:pPr>
        <w:pStyle w:val="a9"/>
        <w:widowControl/>
        <w:numPr>
          <w:ilvl w:val="0"/>
          <w:numId w:val="2"/>
        </w:numPr>
        <w:adjustRightInd w:val="0"/>
        <w:snapToGrid w:val="0"/>
        <w:spacing w:after="0" w:line="360" w:lineRule="auto"/>
        <w:outlineLvl w:val="0"/>
        <w:rPr>
          <w:rFonts w:ascii="黑体" w:eastAsia="黑体" w:hAnsi="黑体" w:cs="Times New Roman" w:hint="eastAsia"/>
          <w:bCs/>
          <w:sz w:val="24"/>
          <w14:ligatures w14:val="none"/>
        </w:rPr>
      </w:pPr>
      <w:r w:rsidRPr="008B7BD1">
        <w:rPr>
          <w:rFonts w:ascii="黑体" w:eastAsia="黑体" w:hAnsi="黑体" w:cs="Times New Roman"/>
          <w:bCs/>
          <w:sz w:val="24"/>
          <w14:ligatures w14:val="none"/>
        </w:rPr>
        <w:t>背景与痛点</w:t>
      </w:r>
    </w:p>
    <w:p w14:paraId="16BC2349" w14:textId="3342CAC7" w:rsidR="00FD69CD" w:rsidRPr="003D270B" w:rsidRDefault="00FD69CD" w:rsidP="0054763C">
      <w:pPr>
        <w:adjustRightInd w:val="0"/>
        <w:snapToGrid w:val="0"/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家装报价通常需要设计师读取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CAD 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户型图、计算</w:t>
      </w:r>
      <w:r w:rsidR="00551D3A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空间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面积，再根据效果图判断墙面、地面和顶面材质，最后手工整理报价单。图纸格式复杂、门窗洞口扣减和材料差异处理</w:t>
      </w:r>
      <w:r w:rsidR="00551D3A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容易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造成重复录入、计算偏差和结果难追溯</w:t>
      </w:r>
      <w:r w:rsidR="00551D3A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等问题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。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BuildSight 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面向设计、预算和施工准备环节，建立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“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图纸算量、视觉识材、规则计价、</w:t>
      </w:r>
      <w:r w:rsidR="00817F65" w:rsidRPr="00817F6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空间确认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”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的协同流程，将分散的信息组织成统一的报价数据链路。</w:t>
      </w:r>
    </w:p>
    <w:p w14:paraId="4AA25779" w14:textId="77777777" w:rsidR="00FD69CD" w:rsidRPr="008B7BD1" w:rsidRDefault="00FD69CD" w:rsidP="0054763C">
      <w:pPr>
        <w:pStyle w:val="a9"/>
        <w:widowControl/>
        <w:numPr>
          <w:ilvl w:val="0"/>
          <w:numId w:val="2"/>
        </w:numPr>
        <w:adjustRightInd w:val="0"/>
        <w:snapToGrid w:val="0"/>
        <w:spacing w:after="0" w:line="360" w:lineRule="auto"/>
        <w:outlineLvl w:val="0"/>
        <w:rPr>
          <w:rFonts w:ascii="黑体" w:eastAsia="黑体" w:hAnsi="黑体" w:cs="Times New Roman" w:hint="eastAsia"/>
          <w:bCs/>
          <w:sz w:val="24"/>
          <w14:ligatures w14:val="none"/>
        </w:rPr>
      </w:pPr>
      <w:r w:rsidRPr="008B7BD1">
        <w:rPr>
          <w:rFonts w:ascii="黑体" w:eastAsia="黑体" w:hAnsi="黑体" w:cs="Times New Roman"/>
          <w:bCs/>
          <w:sz w:val="24"/>
          <w14:ligatures w14:val="none"/>
        </w:rPr>
        <w:t>核心功能</w:t>
      </w:r>
    </w:p>
    <w:p w14:paraId="0E778C5F" w14:textId="03CD3075" w:rsidR="003D270B" w:rsidRPr="0054763C" w:rsidRDefault="00FD69CD" w:rsidP="0054763C">
      <w:pPr>
        <w:pStyle w:val="a9"/>
        <w:numPr>
          <w:ilvl w:val="0"/>
          <w:numId w:val="3"/>
        </w:numPr>
        <w:adjustRightInd w:val="0"/>
        <w:snapToGrid w:val="0"/>
        <w:spacing w:after="0" w:line="36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54763C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CAD/PDF </w:t>
      </w:r>
      <w:r w:rsidRPr="008B7BD1">
        <w:rPr>
          <w:rFonts w:ascii="黑体" w:eastAsia="黑体" w:hAnsi="黑体" w:cs="Times New Roman"/>
          <w:sz w:val="21"/>
          <w:szCs w:val="21"/>
          <w14:ligatures w14:val="none"/>
        </w:rPr>
        <w:t>图纸解析</w:t>
      </w:r>
    </w:p>
    <w:p w14:paraId="077D45C4" w14:textId="2814F01E" w:rsidR="003D270B" w:rsidRPr="003D270B" w:rsidRDefault="00FD69CD" w:rsidP="0054763C">
      <w:pPr>
        <w:adjustRightInd w:val="0"/>
        <w:snapToGrid w:val="0"/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 w:hint="eastAsia"/>
          <w:sz w:val="21"/>
          <w:szCs w:val="21"/>
          <w14:ligatures w14:val="none"/>
        </w:rPr>
      </w:pP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支持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DXF 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和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PDF 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等输入，提取空间名称、面积及</w:t>
      </w:r>
      <w:r w:rsidR="00F51581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周长等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信息</w:t>
      </w:r>
      <w:r w:rsidR="006424A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，</w:t>
      </w:r>
      <w:r w:rsidR="008376EE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相关流程</w:t>
      </w:r>
      <w:r w:rsidR="006424A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如图</w:t>
      </w:r>
      <w:r w:rsidR="006424A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1</w:t>
      </w:r>
      <w:r w:rsidR="006424A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所示</w:t>
      </w:r>
      <w:r w:rsidR="00551D3A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。</w:t>
      </w:r>
    </w:p>
    <w:p w14:paraId="71557AEA" w14:textId="31366A40" w:rsidR="003D270B" w:rsidRPr="0054763C" w:rsidRDefault="00FD69CD" w:rsidP="0054763C">
      <w:pPr>
        <w:pStyle w:val="a9"/>
        <w:numPr>
          <w:ilvl w:val="0"/>
          <w:numId w:val="3"/>
        </w:numPr>
        <w:adjustRightInd w:val="0"/>
        <w:snapToGrid w:val="0"/>
        <w:spacing w:after="0" w:line="36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54763C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AI </w:t>
      </w:r>
      <w:r w:rsidRPr="008B7BD1">
        <w:rPr>
          <w:rFonts w:ascii="黑体" w:eastAsia="黑体" w:hAnsi="黑体" w:cs="Times New Roman"/>
          <w:sz w:val="21"/>
          <w:szCs w:val="21"/>
          <w14:ligatures w14:val="none"/>
        </w:rPr>
        <w:t>效果图识别</w:t>
      </w:r>
    </w:p>
    <w:p w14:paraId="0EA45031" w14:textId="1CAC9F8D" w:rsidR="003D270B" w:rsidRPr="003D270B" w:rsidRDefault="00FD69CD" w:rsidP="0054763C">
      <w:pPr>
        <w:adjustRightInd w:val="0"/>
        <w:snapToGrid w:val="0"/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通过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Ollama </w:t>
      </w:r>
      <w:r w:rsidR="00F51581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或远程调用大模型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，识别空间类型和墙、地、顶主要材质</w:t>
      </w:r>
      <w:r w:rsidR="006424A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，</w:t>
      </w:r>
      <w:r w:rsidR="008376EE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相关流程</w:t>
      </w:r>
      <w:r w:rsidR="006424A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如图</w:t>
      </w:r>
      <w:r w:rsidR="006424A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2</w:t>
      </w:r>
      <w:r w:rsidR="006424A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所示</w:t>
      </w:r>
      <w:r w:rsidR="005F1D5D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。</w:t>
      </w:r>
    </w:p>
    <w:p w14:paraId="521CF910" w14:textId="135F96B5" w:rsidR="003D270B" w:rsidRPr="008B7BD1" w:rsidRDefault="00FD69CD" w:rsidP="0054763C">
      <w:pPr>
        <w:pStyle w:val="a9"/>
        <w:numPr>
          <w:ilvl w:val="0"/>
          <w:numId w:val="3"/>
        </w:numPr>
        <w:adjustRightInd w:val="0"/>
        <w:snapToGrid w:val="0"/>
        <w:spacing w:after="0" w:line="360" w:lineRule="auto"/>
        <w:jc w:val="both"/>
        <w:rPr>
          <w:rFonts w:ascii="黑体" w:eastAsia="黑体" w:hAnsi="黑体" w:cs="Times New Roman" w:hint="eastAsia"/>
          <w:sz w:val="21"/>
          <w:szCs w:val="21"/>
          <w14:ligatures w14:val="none"/>
        </w:rPr>
      </w:pPr>
      <w:r w:rsidRPr="008B7BD1">
        <w:rPr>
          <w:rFonts w:ascii="黑体" w:eastAsia="黑体" w:hAnsi="黑体" w:cs="Times New Roman"/>
          <w:sz w:val="21"/>
          <w:szCs w:val="21"/>
          <w14:ligatures w14:val="none"/>
        </w:rPr>
        <w:t>空间与材质匹配</w:t>
      </w:r>
    </w:p>
    <w:p w14:paraId="422C0CFB" w14:textId="74D9D1E1" w:rsidR="003D270B" w:rsidRPr="003D270B" w:rsidRDefault="00FD69CD" w:rsidP="0054763C">
      <w:pPr>
        <w:adjustRightInd w:val="0"/>
        <w:snapToGrid w:val="0"/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通过精确匹配、同义词归一、复合空间拆分</w:t>
      </w:r>
      <w:r w:rsidR="008376EE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和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包含关系等策略，对齐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CAD 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空间与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AI </w:t>
      </w:r>
      <w:r w:rsidR="00F51581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识别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结果</w:t>
      </w:r>
      <w:r w:rsidR="005F1D5D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。</w:t>
      </w:r>
    </w:p>
    <w:p w14:paraId="2747FFBD" w14:textId="0C6264DA" w:rsidR="003D270B" w:rsidRPr="008B7BD1" w:rsidRDefault="00FD69CD" w:rsidP="0054763C">
      <w:pPr>
        <w:pStyle w:val="a9"/>
        <w:numPr>
          <w:ilvl w:val="0"/>
          <w:numId w:val="3"/>
        </w:numPr>
        <w:adjustRightInd w:val="0"/>
        <w:snapToGrid w:val="0"/>
        <w:spacing w:after="0" w:line="360" w:lineRule="auto"/>
        <w:jc w:val="both"/>
        <w:rPr>
          <w:rFonts w:ascii="黑体" w:eastAsia="黑体" w:hAnsi="黑体" w:cs="Times New Roman" w:hint="eastAsia"/>
          <w:sz w:val="21"/>
          <w:szCs w:val="21"/>
          <w14:ligatures w14:val="none"/>
        </w:rPr>
      </w:pPr>
      <w:r w:rsidRPr="008B7BD1">
        <w:rPr>
          <w:rFonts w:ascii="黑体" w:eastAsia="黑体" w:hAnsi="黑体" w:cs="Times New Roman"/>
          <w:sz w:val="21"/>
          <w:szCs w:val="21"/>
          <w14:ligatures w14:val="none"/>
        </w:rPr>
        <w:t>融合报价计算</w:t>
      </w:r>
    </w:p>
    <w:p w14:paraId="69F102A8" w14:textId="1CACF302" w:rsidR="003D270B" w:rsidRPr="003D270B" w:rsidRDefault="00FD69CD" w:rsidP="0054763C">
      <w:pPr>
        <w:adjustRightInd w:val="0"/>
        <w:snapToGrid w:val="0"/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综合基础价、材质差价、损耗、管理费、税费和施工工序生成报价</w:t>
      </w:r>
      <w:r w:rsidR="005F1D5D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。</w:t>
      </w:r>
    </w:p>
    <w:p w14:paraId="6D464808" w14:textId="19239281" w:rsidR="006424A2" w:rsidRDefault="006424A2" w:rsidP="006424A2">
      <w:pPr>
        <w:adjustRightInd w:val="0"/>
        <w:snapToGrid w:val="0"/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核心工作流程如图</w:t>
      </w:r>
      <w:r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3</w:t>
      </w:r>
      <w:r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所示。</w:t>
      </w:r>
    </w:p>
    <w:p w14:paraId="3B85BA11" w14:textId="74AF92FB" w:rsidR="006424A2" w:rsidRDefault="006424A2" w:rsidP="006424A2">
      <w:pPr>
        <w:adjustRightInd w:val="0"/>
        <w:snapToGrid w:val="0"/>
        <w:spacing w:after="0" w:line="360" w:lineRule="auto"/>
        <w:ind w:firstLineChars="200" w:firstLine="440"/>
        <w:jc w:val="center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3D648F7A" wp14:editId="67CDE054">
            <wp:extent cx="3086741" cy="1548000"/>
            <wp:effectExtent l="0" t="0" r="0" b="0"/>
            <wp:docPr id="1279212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741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AB418" w14:textId="6E08E547" w:rsidR="006424A2" w:rsidRDefault="006424A2" w:rsidP="006424A2">
      <w:pPr>
        <w:adjustRightInd w:val="0"/>
        <w:snapToGrid w:val="0"/>
        <w:spacing w:after="0" w:line="360" w:lineRule="auto"/>
        <w:ind w:firstLineChars="200" w:firstLine="420"/>
        <w:jc w:val="center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图</w:t>
      </w:r>
      <w:r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1</w:t>
      </w:r>
      <w:r w:rsidRPr="006424A2">
        <w:rPr>
          <w:rFonts w:hint="eastAsia"/>
        </w:rPr>
        <w:t xml:space="preserve"> </w:t>
      </w:r>
      <w:r w:rsidRPr="006424A2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CAD </w:t>
      </w:r>
      <w:r w:rsidRPr="006424A2">
        <w:rPr>
          <w:rFonts w:ascii="Times New Roman" w:eastAsia="宋体" w:hAnsi="Times New Roman" w:cs="Times New Roman"/>
          <w:sz w:val="21"/>
          <w:szCs w:val="21"/>
          <w14:ligatures w14:val="none"/>
        </w:rPr>
        <w:t>智能解析流程图</w:t>
      </w:r>
    </w:p>
    <w:p w14:paraId="455E73F0" w14:textId="35B15BF8" w:rsidR="006424A2" w:rsidRDefault="006424A2" w:rsidP="006424A2">
      <w:pPr>
        <w:adjustRightInd w:val="0"/>
        <w:snapToGrid w:val="0"/>
        <w:spacing w:after="0" w:line="360" w:lineRule="auto"/>
        <w:ind w:firstLineChars="200" w:firstLine="440"/>
        <w:jc w:val="center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noProof/>
        </w:rPr>
        <w:lastRenderedPageBreak/>
        <w:drawing>
          <wp:inline distT="0" distB="0" distL="0" distR="0" wp14:anchorId="0281F1CE" wp14:editId="4AC7A33B">
            <wp:extent cx="4464847" cy="1116000"/>
            <wp:effectExtent l="0" t="0" r="0" b="8255"/>
            <wp:docPr id="12163680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847" cy="11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DF92C" w14:textId="0FB8B59B" w:rsidR="006424A2" w:rsidRDefault="006424A2" w:rsidP="006424A2">
      <w:pPr>
        <w:adjustRightInd w:val="0"/>
        <w:snapToGrid w:val="0"/>
        <w:spacing w:after="0" w:line="360" w:lineRule="auto"/>
        <w:ind w:firstLineChars="200" w:firstLine="420"/>
        <w:jc w:val="center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图</w:t>
      </w:r>
      <w:r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2</w:t>
      </w:r>
      <w:r w:rsidRPr="006424A2">
        <w:rPr>
          <w:rFonts w:hint="eastAsia"/>
        </w:rPr>
        <w:t xml:space="preserve"> </w:t>
      </w:r>
      <w:r w:rsidRPr="006424A2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AI </w:t>
      </w:r>
      <w:r w:rsidRPr="006424A2">
        <w:rPr>
          <w:rFonts w:ascii="Times New Roman" w:eastAsia="宋体" w:hAnsi="Times New Roman" w:cs="Times New Roman"/>
          <w:sz w:val="21"/>
          <w:szCs w:val="21"/>
          <w14:ligatures w14:val="none"/>
        </w:rPr>
        <w:t>效果图识别流程图</w:t>
      </w:r>
    </w:p>
    <w:p w14:paraId="100CA42A" w14:textId="34DCD756" w:rsidR="006424A2" w:rsidRDefault="006424A2" w:rsidP="006424A2">
      <w:pPr>
        <w:adjustRightInd w:val="0"/>
        <w:snapToGrid w:val="0"/>
        <w:spacing w:after="0" w:line="360" w:lineRule="auto"/>
        <w:ind w:firstLineChars="200" w:firstLine="440"/>
        <w:jc w:val="center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2F9E291C" wp14:editId="43FFE381">
            <wp:extent cx="2370216" cy="4356000"/>
            <wp:effectExtent l="0" t="0" r="0" b="6985"/>
            <wp:docPr id="19331747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216" cy="43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6ADD2" w14:textId="47C5B6DA" w:rsidR="006424A2" w:rsidRDefault="006424A2" w:rsidP="006424A2">
      <w:pPr>
        <w:adjustRightInd w:val="0"/>
        <w:snapToGrid w:val="0"/>
        <w:spacing w:after="0" w:line="360" w:lineRule="auto"/>
        <w:ind w:firstLineChars="200" w:firstLine="420"/>
        <w:jc w:val="center"/>
        <w:rPr>
          <w:rFonts w:ascii="Times New Roman" w:eastAsia="宋体" w:hAnsi="Times New Roman" w:cs="Times New Roman" w:hint="eastAsia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图</w:t>
      </w:r>
      <w:r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3</w:t>
      </w:r>
      <w:r w:rsidRPr="006424A2">
        <w:rPr>
          <w:rFonts w:ascii="Times New Roman" w:eastAsia="宋体" w:hAnsi="Times New Roman" w:cs="Times New Roman"/>
          <w:sz w:val="21"/>
          <w:szCs w:val="21"/>
          <w14:ligatures w14:val="none"/>
        </w:rPr>
        <w:t>系统总体流程图</w:t>
      </w:r>
    </w:p>
    <w:p w14:paraId="03A9E01F" w14:textId="77777777" w:rsidR="006424A2" w:rsidRPr="006424A2" w:rsidRDefault="006424A2" w:rsidP="0054763C">
      <w:pPr>
        <w:adjustRightInd w:val="0"/>
        <w:snapToGrid w:val="0"/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 w:hint="eastAsia"/>
          <w:sz w:val="21"/>
          <w:szCs w:val="21"/>
          <w14:ligatures w14:val="none"/>
        </w:rPr>
      </w:pPr>
    </w:p>
    <w:p w14:paraId="7E0C0E6B" w14:textId="3ADE56EC" w:rsidR="00FD69CD" w:rsidRPr="008B7BD1" w:rsidRDefault="00FD69CD" w:rsidP="0054763C">
      <w:pPr>
        <w:pStyle w:val="a9"/>
        <w:widowControl/>
        <w:numPr>
          <w:ilvl w:val="0"/>
          <w:numId w:val="2"/>
        </w:numPr>
        <w:adjustRightInd w:val="0"/>
        <w:snapToGrid w:val="0"/>
        <w:spacing w:after="0" w:line="360" w:lineRule="auto"/>
        <w:outlineLvl w:val="0"/>
        <w:rPr>
          <w:rFonts w:ascii="黑体" w:eastAsia="黑体" w:hAnsi="黑体" w:cs="Times New Roman" w:hint="eastAsia"/>
          <w:bCs/>
          <w:sz w:val="24"/>
          <w14:ligatures w14:val="none"/>
        </w:rPr>
      </w:pPr>
      <w:r w:rsidRPr="008B7BD1">
        <w:rPr>
          <w:rFonts w:ascii="黑体" w:eastAsia="黑体" w:hAnsi="黑体" w:cs="Times New Roman"/>
          <w:bCs/>
          <w:sz w:val="24"/>
          <w14:ligatures w14:val="none"/>
        </w:rPr>
        <w:t>系统架构</w:t>
      </w:r>
    </w:p>
    <w:p w14:paraId="138B2FFB" w14:textId="3C622910" w:rsidR="00FD69CD" w:rsidRDefault="00FD69CD" w:rsidP="0054763C">
      <w:pPr>
        <w:adjustRightInd w:val="0"/>
        <w:snapToGrid w:val="0"/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系统采用前后端分离架构</w:t>
      </w:r>
      <w:r w:rsidR="006424A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，如图</w:t>
      </w:r>
      <w:r w:rsidR="006424A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4</w:t>
      </w:r>
      <w:r w:rsidR="006424A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所示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。前端基于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Vue 3 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与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TailwindCSS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，提供图纸上传、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CAD 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预览、人工标注、融合报价和标准报表等界面；后端基于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FastAPI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，提供分析、识别、融合、报价和导出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API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，使用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SQLite 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持久化项目、图纸、识别结果、报价及操作日志。系统内置文件格式与大小校验、任务状态机、异步锁、统一响应和临时文件清理机制；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CAD 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解析与效果图识别采用分阶段、串行队列处理，避免大文件解析与模型推理同时争抢资源，提升受控任务流程下的稳定性。</w:t>
      </w:r>
    </w:p>
    <w:p w14:paraId="291686B9" w14:textId="1A568824" w:rsidR="006424A2" w:rsidRDefault="006424A2" w:rsidP="0054763C">
      <w:pPr>
        <w:adjustRightInd w:val="0"/>
        <w:snapToGrid w:val="0"/>
        <w:spacing w:after="0" w:line="360" w:lineRule="auto"/>
        <w:ind w:firstLineChars="200" w:firstLine="44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noProof/>
        </w:rPr>
        <w:lastRenderedPageBreak/>
        <w:drawing>
          <wp:inline distT="0" distB="0" distL="0" distR="0" wp14:anchorId="0A2336B3" wp14:editId="0CCD88A5">
            <wp:extent cx="5618255" cy="3888000"/>
            <wp:effectExtent l="0" t="0" r="1905" b="0"/>
            <wp:docPr id="12531172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255" cy="38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CBA2B" w14:textId="1923C872" w:rsidR="006424A2" w:rsidRPr="003D270B" w:rsidRDefault="006424A2" w:rsidP="006424A2">
      <w:pPr>
        <w:adjustRightInd w:val="0"/>
        <w:snapToGrid w:val="0"/>
        <w:spacing w:after="0" w:line="360" w:lineRule="auto"/>
        <w:ind w:firstLineChars="200" w:firstLine="420"/>
        <w:jc w:val="center"/>
        <w:rPr>
          <w:rFonts w:ascii="Times New Roman" w:eastAsia="宋体" w:hAnsi="Times New Roman" w:cs="Times New Roman" w:hint="eastAsia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图</w:t>
      </w:r>
      <w:r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4</w:t>
      </w:r>
      <w:r w:rsidRPr="006424A2">
        <w:rPr>
          <w:rFonts w:ascii="Times New Roman" w:eastAsia="宋体" w:hAnsi="Times New Roman" w:cs="Times New Roman"/>
          <w:sz w:val="21"/>
          <w:szCs w:val="21"/>
          <w14:ligatures w14:val="none"/>
        </w:rPr>
        <w:t>系统总体架构图</w:t>
      </w:r>
    </w:p>
    <w:p w14:paraId="1FE07537" w14:textId="29B2B32A" w:rsidR="00FD69CD" w:rsidRPr="008B7BD1" w:rsidRDefault="00FD69CD" w:rsidP="0054763C">
      <w:pPr>
        <w:pStyle w:val="a9"/>
        <w:widowControl/>
        <w:numPr>
          <w:ilvl w:val="0"/>
          <w:numId w:val="2"/>
        </w:numPr>
        <w:adjustRightInd w:val="0"/>
        <w:snapToGrid w:val="0"/>
        <w:spacing w:after="0" w:line="360" w:lineRule="auto"/>
        <w:outlineLvl w:val="0"/>
        <w:rPr>
          <w:rFonts w:ascii="黑体" w:eastAsia="黑体" w:hAnsi="黑体" w:cs="Times New Roman" w:hint="eastAsia"/>
          <w:bCs/>
          <w:sz w:val="24"/>
          <w14:ligatures w14:val="none"/>
        </w:rPr>
      </w:pPr>
      <w:r w:rsidRPr="008B7BD1">
        <w:rPr>
          <w:rFonts w:ascii="黑体" w:eastAsia="黑体" w:hAnsi="黑体" w:cs="Times New Roman"/>
          <w:bCs/>
          <w:sz w:val="24"/>
          <w14:ligatures w14:val="none"/>
        </w:rPr>
        <w:t>技术亮点</w:t>
      </w:r>
    </w:p>
    <w:p w14:paraId="40D10E52" w14:textId="31F34FD2" w:rsidR="003D270B" w:rsidRPr="008B7BD1" w:rsidRDefault="00FD69CD" w:rsidP="0054763C">
      <w:pPr>
        <w:pStyle w:val="a9"/>
        <w:numPr>
          <w:ilvl w:val="0"/>
          <w:numId w:val="5"/>
        </w:numPr>
        <w:adjustRightInd w:val="0"/>
        <w:snapToGrid w:val="0"/>
        <w:spacing w:after="0" w:line="360" w:lineRule="auto"/>
        <w:jc w:val="both"/>
        <w:rPr>
          <w:rFonts w:ascii="黑体" w:eastAsia="黑体" w:hAnsi="黑体" w:cs="Times New Roman" w:hint="eastAsia"/>
          <w:sz w:val="21"/>
          <w:szCs w:val="21"/>
          <w14:ligatures w14:val="none"/>
        </w:rPr>
      </w:pPr>
      <w:r w:rsidRPr="008B7BD1">
        <w:rPr>
          <w:rFonts w:ascii="黑体" w:eastAsia="黑体" w:hAnsi="黑体" w:cs="Times New Roman"/>
          <w:sz w:val="21"/>
          <w:szCs w:val="21"/>
          <w14:ligatures w14:val="none"/>
        </w:rPr>
        <w:t>双源数据融合</w:t>
      </w:r>
    </w:p>
    <w:p w14:paraId="00FD7DC6" w14:textId="72083B1F" w:rsidR="00FD69CD" w:rsidRPr="003D270B" w:rsidRDefault="00FD69CD" w:rsidP="0054763C">
      <w:pPr>
        <w:adjustRightInd w:val="0"/>
        <w:snapToGrid w:val="0"/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CAD 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提供可解释的几何与工程量数据，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AI 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补充图纸难以直接表达的材质和空间语义，两类数据按空间与部位自动对齐。</w:t>
      </w:r>
    </w:p>
    <w:p w14:paraId="55636F55" w14:textId="5E49F8B0" w:rsidR="003D270B" w:rsidRPr="008B7BD1" w:rsidRDefault="00FD69CD" w:rsidP="0054763C">
      <w:pPr>
        <w:pStyle w:val="a9"/>
        <w:numPr>
          <w:ilvl w:val="0"/>
          <w:numId w:val="5"/>
        </w:numPr>
        <w:adjustRightInd w:val="0"/>
        <w:snapToGrid w:val="0"/>
        <w:spacing w:after="0" w:line="360" w:lineRule="auto"/>
        <w:jc w:val="both"/>
        <w:rPr>
          <w:rFonts w:ascii="黑体" w:eastAsia="黑体" w:hAnsi="黑体" w:cs="Times New Roman" w:hint="eastAsia"/>
          <w:sz w:val="21"/>
          <w:szCs w:val="21"/>
          <w14:ligatures w14:val="none"/>
        </w:rPr>
      </w:pPr>
      <w:r w:rsidRPr="008B7BD1">
        <w:rPr>
          <w:rFonts w:ascii="黑体" w:eastAsia="黑体" w:hAnsi="黑体" w:cs="Times New Roman"/>
          <w:sz w:val="21"/>
          <w:szCs w:val="21"/>
          <w14:ligatures w14:val="none"/>
        </w:rPr>
        <w:t>人机协同复核</w:t>
      </w:r>
    </w:p>
    <w:p w14:paraId="17CED0A6" w14:textId="313CC8FD" w:rsidR="00FD69CD" w:rsidRPr="003D270B" w:rsidRDefault="00FD69CD" w:rsidP="0054763C">
      <w:pPr>
        <w:adjustRightInd w:val="0"/>
        <w:snapToGrid w:val="0"/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支持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CAD 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在线预览、人工标注、比例校准、单位修正和异常清单，用户可以确认或修正不确定结果。</w:t>
      </w:r>
    </w:p>
    <w:p w14:paraId="0E58AC47" w14:textId="56D66A21" w:rsidR="003D270B" w:rsidRPr="008B7BD1" w:rsidRDefault="00FD69CD" w:rsidP="0054763C">
      <w:pPr>
        <w:pStyle w:val="a9"/>
        <w:numPr>
          <w:ilvl w:val="0"/>
          <w:numId w:val="5"/>
        </w:numPr>
        <w:adjustRightInd w:val="0"/>
        <w:snapToGrid w:val="0"/>
        <w:spacing w:after="0" w:line="360" w:lineRule="auto"/>
        <w:jc w:val="both"/>
        <w:rPr>
          <w:rFonts w:ascii="黑体" w:eastAsia="黑体" w:hAnsi="黑体" w:cs="Times New Roman" w:hint="eastAsia"/>
          <w:sz w:val="21"/>
          <w:szCs w:val="21"/>
          <w14:ligatures w14:val="none"/>
        </w:rPr>
      </w:pPr>
      <w:r w:rsidRPr="008B7BD1">
        <w:rPr>
          <w:rFonts w:ascii="黑体" w:eastAsia="黑体" w:hAnsi="黑体" w:cs="Times New Roman"/>
          <w:sz w:val="21"/>
          <w:szCs w:val="21"/>
          <w14:ligatures w14:val="none"/>
        </w:rPr>
        <w:t>多格式兼容与后备处理</w:t>
      </w:r>
    </w:p>
    <w:p w14:paraId="7427413A" w14:textId="2600F8E2" w:rsidR="00FD69CD" w:rsidRPr="003D270B" w:rsidRDefault="00FD69CD" w:rsidP="0054763C">
      <w:pPr>
        <w:adjustRightInd w:val="0"/>
        <w:snapToGrid w:val="0"/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针对不同来源图纸提供多种解析路径，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PDF 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矢量信息不足时启用后备解析，增强复杂文件的可用性。</w:t>
      </w:r>
    </w:p>
    <w:p w14:paraId="774C6EC1" w14:textId="7AB246EE" w:rsidR="003D270B" w:rsidRPr="008B7BD1" w:rsidRDefault="00FD69CD" w:rsidP="0054763C">
      <w:pPr>
        <w:pStyle w:val="a9"/>
        <w:numPr>
          <w:ilvl w:val="0"/>
          <w:numId w:val="5"/>
        </w:numPr>
        <w:adjustRightInd w:val="0"/>
        <w:snapToGrid w:val="0"/>
        <w:spacing w:after="0" w:line="360" w:lineRule="auto"/>
        <w:jc w:val="both"/>
        <w:rPr>
          <w:rFonts w:ascii="黑体" w:eastAsia="黑体" w:hAnsi="黑体" w:cs="Times New Roman" w:hint="eastAsia"/>
          <w:sz w:val="21"/>
          <w:szCs w:val="21"/>
          <w14:ligatures w14:val="none"/>
        </w:rPr>
      </w:pPr>
      <w:r w:rsidRPr="008B7BD1">
        <w:rPr>
          <w:rFonts w:ascii="黑体" w:eastAsia="黑体" w:hAnsi="黑体" w:cs="Times New Roman"/>
          <w:sz w:val="21"/>
          <w:szCs w:val="21"/>
          <w14:ligatures w14:val="none"/>
        </w:rPr>
        <w:t>本地化与</w:t>
      </w:r>
      <w:r w:rsidR="003D270B" w:rsidRPr="008B7BD1">
        <w:rPr>
          <w:rFonts w:ascii="黑体" w:eastAsia="黑体" w:hAnsi="黑体" w:cs="Times New Roman" w:hint="eastAsia"/>
          <w:sz w:val="21"/>
          <w:szCs w:val="21"/>
          <w14:ligatures w14:val="none"/>
        </w:rPr>
        <w:t>云端</w:t>
      </w:r>
      <w:r w:rsidRPr="008B7BD1">
        <w:rPr>
          <w:rFonts w:ascii="黑体" w:eastAsia="黑体" w:hAnsi="黑体" w:cs="Times New Roman"/>
          <w:sz w:val="21"/>
          <w:szCs w:val="21"/>
          <w14:ligatures w14:val="none"/>
        </w:rPr>
        <w:t>可配置</w:t>
      </w:r>
    </w:p>
    <w:p w14:paraId="54041832" w14:textId="364A2F23" w:rsidR="00FD69CD" w:rsidRPr="003D270B" w:rsidRDefault="00FD69CD" w:rsidP="0054763C">
      <w:pPr>
        <w:adjustRightInd w:val="0"/>
        <w:snapToGrid w:val="0"/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本地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Ollama 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模型和</w:t>
      </w:r>
      <w:r w:rsidR="003D270B" w:rsidRPr="003D270B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云端模型均支持，并且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可</w:t>
      </w:r>
      <w:r w:rsidR="00551D3A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随时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切换视觉模型</w:t>
      </w:r>
      <w:r w:rsidR="00551D3A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。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材料单价、人工单价、</w:t>
      </w:r>
      <w:r w:rsidR="00551D3A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等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费用参数均可按企业规则调整。</w:t>
      </w:r>
    </w:p>
    <w:p w14:paraId="5D4452F4" w14:textId="21C9E16A" w:rsidR="00FD69CD" w:rsidRPr="008B7BD1" w:rsidRDefault="00FD69CD" w:rsidP="0054763C">
      <w:pPr>
        <w:pStyle w:val="a9"/>
        <w:widowControl/>
        <w:numPr>
          <w:ilvl w:val="0"/>
          <w:numId w:val="2"/>
        </w:numPr>
        <w:adjustRightInd w:val="0"/>
        <w:snapToGrid w:val="0"/>
        <w:spacing w:after="0" w:line="360" w:lineRule="auto"/>
        <w:outlineLvl w:val="0"/>
        <w:rPr>
          <w:rFonts w:ascii="黑体" w:eastAsia="黑体" w:hAnsi="黑体" w:cs="Times New Roman" w:hint="eastAsia"/>
          <w:bCs/>
          <w:sz w:val="24"/>
          <w14:ligatures w14:val="none"/>
        </w:rPr>
      </w:pPr>
      <w:r w:rsidRPr="008B7BD1">
        <w:rPr>
          <w:rFonts w:ascii="黑体" w:eastAsia="黑体" w:hAnsi="黑体" w:cs="Times New Roman"/>
          <w:bCs/>
          <w:sz w:val="24"/>
          <w14:ligatures w14:val="none"/>
        </w:rPr>
        <w:t>项目价值</w:t>
      </w:r>
    </w:p>
    <w:p w14:paraId="3B5436A9" w14:textId="55457CC1" w:rsidR="008664B5" w:rsidRPr="003D270B" w:rsidRDefault="00FD69CD" w:rsidP="0054763C">
      <w:pPr>
        <w:adjustRightInd w:val="0"/>
        <w:snapToGrid w:val="0"/>
        <w:spacing w:after="0" w:line="36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BuildSight 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将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CAD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、效果图</w:t>
      </w:r>
      <w:r w:rsidR="00551D3A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和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价格配置汇聚为统一报价链路，减少重复识图、手工计算和表格录入，提升工程量与材料信息的一致性。系统输出按项目、空间、分项和工序组织的标准明细，便于预算审核、客户沟通、施工交底和历史追溯。作为一套轻量化、可部署、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lastRenderedPageBreak/>
        <w:t>可扩展的智能建造工具，项目可帮助家装企业沉淀材料与工序数据，缩短报价制作流程，并为后续接入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BIM</w:t>
      </w:r>
      <w:r w:rsidRPr="003D270B">
        <w:rPr>
          <w:rFonts w:ascii="Times New Roman" w:eastAsia="宋体" w:hAnsi="Times New Roman" w:cs="Times New Roman"/>
          <w:sz w:val="21"/>
          <w:szCs w:val="21"/>
          <w14:ligatures w14:val="none"/>
        </w:rPr>
        <w:t>和施工过程数据提供基础。</w:t>
      </w:r>
    </w:p>
    <w:sectPr w:rsidR="008664B5" w:rsidRPr="003D27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2073C" w14:textId="77777777" w:rsidR="008A60B0" w:rsidRDefault="008A60B0" w:rsidP="003D270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9D5121" w14:textId="77777777" w:rsidR="008A60B0" w:rsidRDefault="008A60B0" w:rsidP="003D270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A3FEB" w14:textId="77777777" w:rsidR="008A60B0" w:rsidRDefault="008A60B0" w:rsidP="003D270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0BE653" w14:textId="77777777" w:rsidR="008A60B0" w:rsidRDefault="008A60B0" w:rsidP="003D270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138B"/>
    <w:multiLevelType w:val="hybridMultilevel"/>
    <w:tmpl w:val="F4B42260"/>
    <w:lvl w:ilvl="0" w:tplc="CB007844">
      <w:start w:val="1"/>
      <w:numFmt w:val="decimal"/>
      <w:lvlText w:val="5.%1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E8C0671"/>
    <w:multiLevelType w:val="hybridMultilevel"/>
    <w:tmpl w:val="A99669A6"/>
    <w:lvl w:ilvl="0" w:tplc="20360E6C">
      <w:start w:val="1"/>
      <w:numFmt w:val="decimal"/>
      <w:lvlText w:val="3.%1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B564428"/>
    <w:multiLevelType w:val="hybridMultilevel"/>
    <w:tmpl w:val="5E48662C"/>
    <w:lvl w:ilvl="0" w:tplc="414204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15D7556"/>
    <w:multiLevelType w:val="hybridMultilevel"/>
    <w:tmpl w:val="4F04C85E"/>
    <w:lvl w:ilvl="0" w:tplc="CB007844">
      <w:start w:val="1"/>
      <w:numFmt w:val="decimal"/>
      <w:lvlText w:val="5.%1"/>
      <w:lvlJc w:val="left"/>
      <w:pPr>
        <w:ind w:left="8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67CB1AAF"/>
    <w:multiLevelType w:val="hybridMultilevel"/>
    <w:tmpl w:val="E298868E"/>
    <w:lvl w:ilvl="0" w:tplc="296EDEE8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46359286">
    <w:abstractNumId w:val="2"/>
  </w:num>
  <w:num w:numId="2" w16cid:durableId="705758146">
    <w:abstractNumId w:val="4"/>
  </w:num>
  <w:num w:numId="3" w16cid:durableId="2132094840">
    <w:abstractNumId w:val="1"/>
  </w:num>
  <w:num w:numId="4" w16cid:durableId="1663005178">
    <w:abstractNumId w:val="3"/>
  </w:num>
  <w:num w:numId="5" w16cid:durableId="380059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C5C"/>
    <w:rsid w:val="00165CBD"/>
    <w:rsid w:val="003D270B"/>
    <w:rsid w:val="00437E84"/>
    <w:rsid w:val="0053602D"/>
    <w:rsid w:val="0054763C"/>
    <w:rsid w:val="00551D3A"/>
    <w:rsid w:val="00583F5A"/>
    <w:rsid w:val="005F1D5D"/>
    <w:rsid w:val="006424A2"/>
    <w:rsid w:val="007F77E7"/>
    <w:rsid w:val="00817F65"/>
    <w:rsid w:val="008376EE"/>
    <w:rsid w:val="008664B5"/>
    <w:rsid w:val="008926A0"/>
    <w:rsid w:val="008A60B0"/>
    <w:rsid w:val="008B7BD1"/>
    <w:rsid w:val="009B031C"/>
    <w:rsid w:val="00A7285A"/>
    <w:rsid w:val="00C12C5C"/>
    <w:rsid w:val="00CC1B19"/>
    <w:rsid w:val="00F51581"/>
    <w:rsid w:val="00F70ED0"/>
    <w:rsid w:val="00FD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11E6F3"/>
  <w15:chartTrackingRefBased/>
  <w15:docId w15:val="{E7CC63D2-A752-465D-A395-6AC433550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2C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2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2C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2C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C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C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C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C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C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2C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2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2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2C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2C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2C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2C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2C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2C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2C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2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2C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2C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2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2C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2C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2C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2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2C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2C5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D270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D270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D270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D27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YJ N</dc:creator>
  <cp:keywords/>
  <dc:description/>
  <cp:lastModifiedBy>YJ N</cp:lastModifiedBy>
  <cp:revision>9</cp:revision>
  <dcterms:created xsi:type="dcterms:W3CDTF">2026-08-20T09:49:00Z</dcterms:created>
  <dcterms:modified xsi:type="dcterms:W3CDTF">2026-08-21T23:59:00Z</dcterms:modified>
</cp:coreProperties>
</file>