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2E4057"/>
          <w:sz w:val="48"/>
          <w:szCs w:val="48"/>
        </w:rPr>
        <w:t xml:space="preserve">Infrastructure &amp; Subscription Cost Report</w:t>
      </w:r>
    </w:p>
    <w:p>
      <w:pPr>
        <w:pBdr>
          <w:bottom w:val="single" w:color="2E4057" w:sz="6" w:space="1"/>
        </w:pBdr>
        <w:spacing w:after="320" w:before="0"/>
      </w:pPr>
      <w:r>
        <w:rPr>
          <w:rFonts w:ascii="Arial" w:cs="Arial" w:eastAsia="Arial" w:hAnsi="Arial"/>
          <w:color w:val="666666"/>
          <w:sz w:val="24"/>
          <w:szCs w:val="24"/>
        </w:rPr>
        <w:t xml:space="preserve">Wedding Platform &amp; Admin CRM — Deployment Overview</w:t>
      </w:r>
    </w:p>
    <w:p>
      <w:pPr>
        <w:pStyle w:val="Heading1"/>
        <w:spacing w:after="160" w:before="360"/>
      </w:pPr>
      <w:r>
        <w:rPr>
          <w:rFonts w:ascii="Arial" w:cs="Arial" w:eastAsia="Arial" w:hAnsi="Arial"/>
          <w:b/>
          <w:bCs/>
          <w:color w:val="2E4057"/>
          <w:sz w:val="32"/>
          <w:szCs w:val="32"/>
        </w:rPr>
        <w:t xml:space="preserve">1. Overview</w:t>
      </w:r>
    </w:p>
    <w:p>
      <w:pPr>
        <w:spacing w:after="80" w:before="80"/>
      </w:pPr>
      <w:r>
        <w:rPr>
          <w:rFonts w:ascii="Arial" w:cs="Arial" w:eastAsia="Arial" w:hAnsi="Arial"/>
          <w:sz w:val="22"/>
          <w:szCs w:val="22"/>
        </w:rPr>
        <w:t xml:space="preserve">We are deploying a wedding platform that connects couples with vendors — covering venue discovery, vendor listings, reviews, and bookings. Alongside the main consumer-facing website, a CRM portal for admin and internal team usage will be deployed on a subdomain (e.g., crm.yourdomain.com). This report outlines all infrastructure services required, the rationale for each, current costs, and future scaling considerations.</w:t>
      </w:r>
    </w:p>
    <w:p>
      <w:pPr>
        <w:spacing w:after="60" w:before="60"/>
      </w:pPr>
      <w:r>
        <w:t xml:space="preserve"/>
      </w:r>
    </w:p>
    <w:p>
      <w:pPr>
        <w:pStyle w:val="Heading1"/>
        <w:spacing w:after="160" w:before="360"/>
      </w:pPr>
      <w:r>
        <w:rPr>
          <w:rFonts w:ascii="Arial" w:cs="Arial" w:eastAsia="Arial" w:hAnsi="Arial"/>
          <w:b/>
          <w:bCs/>
          <w:color w:val="2E4057"/>
          <w:sz w:val="32"/>
          <w:szCs w:val="32"/>
        </w:rPr>
        <w:t xml:space="preserve">2. Infrastructure Stack &amp; Service Rationale</w:t>
      </w:r>
    </w:p>
    <w:p>
      <w:pPr>
        <w:spacing w:after="60" w:before="160"/>
      </w:pPr>
      <w:r>
        <w:rPr>
          <w:rFonts w:ascii="Arial" w:cs="Arial" w:eastAsia="Arial" w:hAnsi="Arial"/>
          <w:b/>
          <w:bCs/>
          <w:color w:val="2E4057"/>
          <w:sz w:val="22"/>
          <w:szCs w:val="22"/>
        </w:rPr>
        <w:t xml:space="preserve">DigitalOcean Droplet (4GB RAM, Bangalore region)</w:t>
      </w:r>
    </w:p>
    <w:p>
      <w:pPr>
        <w:spacing w:after="100" w:before="0"/>
      </w:pPr>
      <w:r>
        <w:rPr>
          <w:rFonts w:ascii="Arial" w:cs="Arial" w:eastAsia="Arial" w:hAnsi="Arial"/>
          <w:sz w:val="22"/>
          <w:szCs w:val="22"/>
        </w:rPr>
        <w:t xml:space="preserve">Our primary compute server. Hosts the backend API, the self-hosted CRM, Meilisearch (search engine), Jenkins (CI/CD), Prometheus and Grafana (monitoring). Bangalore region ensures low latency for Indian users. A single 4GB droplet is sufficient for early-stage traffic and can be vertically or horizontally scaled as needed.</w:t>
      </w:r>
    </w:p>
    <w:p>
      <w:pPr>
        <w:spacing w:after="60" w:before="160"/>
      </w:pPr>
      <w:r>
        <w:rPr>
          <w:rFonts w:ascii="Arial" w:cs="Arial" w:eastAsia="Arial" w:hAnsi="Arial"/>
          <w:b/>
          <w:bCs/>
          <w:color w:val="2E4057"/>
          <w:sz w:val="22"/>
          <w:szCs w:val="22"/>
        </w:rPr>
        <w:t xml:space="preserve">Neon PostgreSQL</w:t>
      </w:r>
    </w:p>
    <w:p>
      <w:pPr>
        <w:spacing w:after="100" w:before="0"/>
      </w:pPr>
      <w:r>
        <w:rPr>
          <w:rFonts w:ascii="Arial" w:cs="Arial" w:eastAsia="Arial" w:hAnsi="Arial"/>
          <w:sz w:val="22"/>
          <w:szCs w:val="22"/>
        </w:rPr>
        <w:t xml:space="preserve">Managed PostgreSQL database. Neon's serverless architecture means we only pay for what we use, with automatic scaling. The free tier covers development and early launch. As data volume and concurrent users grow (vendor profiles, bookings, user accounts), we will move to the paid plan at approximately ₹1,600/month.</w:t>
      </w:r>
    </w:p>
    <w:p>
      <w:pPr>
        <w:spacing w:after="60" w:before="160"/>
      </w:pPr>
      <w:r>
        <w:rPr>
          <w:rFonts w:ascii="Arial" w:cs="Arial" w:eastAsia="Arial" w:hAnsi="Arial"/>
          <w:b/>
          <w:bCs/>
          <w:color w:val="2E4057"/>
          <w:sz w:val="22"/>
          <w:szCs w:val="22"/>
        </w:rPr>
        <w:t xml:space="preserve">Cloudflare R2</w:t>
      </w:r>
    </w:p>
    <w:p>
      <w:pPr>
        <w:spacing w:after="100" w:before="0"/>
      </w:pPr>
      <w:r>
        <w:rPr>
          <w:rFonts w:ascii="Arial" w:cs="Arial" w:eastAsia="Arial" w:hAnsi="Arial"/>
          <w:sz w:val="22"/>
          <w:szCs w:val="22"/>
        </w:rPr>
        <w:t xml:space="preserve">Object storage for media uploads — vendor photos, venue images, brochures. R2 has no egress fees, which is a significant cost advantage over AWS S3 or GCP Storage, especially given the media-heavy nature of a wedding platform. Currently free within usage limits.</w:t>
      </w:r>
    </w:p>
    <w:p>
      <w:pPr>
        <w:spacing w:after="60" w:before="160"/>
      </w:pPr>
      <w:r>
        <w:rPr>
          <w:rFonts w:ascii="Arial" w:cs="Arial" w:eastAsia="Arial" w:hAnsi="Arial"/>
          <w:b/>
          <w:bCs/>
          <w:color w:val="2E4057"/>
          <w:sz w:val="22"/>
          <w:szCs w:val="22"/>
        </w:rPr>
        <w:t xml:space="preserve">Upstash Redis</w:t>
      </w:r>
    </w:p>
    <w:p>
      <w:pPr>
        <w:spacing w:after="100" w:before="0"/>
      </w:pPr>
      <w:r>
        <w:rPr>
          <w:rFonts w:ascii="Arial" w:cs="Arial" w:eastAsia="Arial" w:hAnsi="Arial"/>
          <w:sz w:val="22"/>
          <w:szCs w:val="22"/>
        </w:rPr>
        <w:t xml:space="preserve">Serverless Redis for caching, session management, and rate limiting. Free tier handles low-to-medium request volumes. No infrastructure management required.</w:t>
      </w:r>
    </w:p>
    <w:p>
      <w:pPr>
        <w:spacing w:after="60" w:before="160"/>
      </w:pPr>
      <w:r>
        <w:rPr>
          <w:rFonts w:ascii="Arial" w:cs="Arial" w:eastAsia="Arial" w:hAnsi="Arial"/>
          <w:b/>
          <w:bCs/>
          <w:color w:val="2E4057"/>
          <w:sz w:val="22"/>
          <w:szCs w:val="22"/>
        </w:rPr>
        <w:t xml:space="preserve">Vercel (Frontend)</w:t>
      </w:r>
    </w:p>
    <w:p>
      <w:pPr>
        <w:spacing w:after="100" w:before="0"/>
      </w:pPr>
      <w:r>
        <w:rPr>
          <w:rFonts w:ascii="Arial" w:cs="Arial" w:eastAsia="Arial" w:hAnsi="Arial"/>
          <w:sz w:val="22"/>
          <w:szCs w:val="22"/>
        </w:rPr>
        <w:t xml:space="preserve">Hosts the Next.js / React frontend for the main consumer website. Vercel provides global CDN, automatic deployments on push, and preview URLs for each PR — accelerating our development workflow. Free tier is sufficient for current traffic.</w:t>
      </w:r>
    </w:p>
    <w:p>
      <w:pPr>
        <w:spacing w:after="60" w:before="160"/>
      </w:pPr>
      <w:r>
        <w:rPr>
          <w:rFonts w:ascii="Arial" w:cs="Arial" w:eastAsia="Arial" w:hAnsi="Arial"/>
          <w:b/>
          <w:bCs/>
          <w:color w:val="2E4057"/>
          <w:sz w:val="22"/>
          <w:szCs w:val="22"/>
        </w:rPr>
        <w:t xml:space="preserve">Meilisearch (Self-hosted on Droplet)</w:t>
      </w:r>
    </w:p>
    <w:p>
      <w:pPr>
        <w:spacing w:after="100" w:before="0"/>
      </w:pPr>
      <w:r>
        <w:rPr>
          <w:rFonts w:ascii="Arial" w:cs="Arial" w:eastAsia="Arial" w:hAnsi="Arial"/>
          <w:sz w:val="22"/>
          <w:szCs w:val="22"/>
        </w:rPr>
        <w:t xml:space="preserve">Powers fast, typo-tolerant search for vendors, venues, and locations — a core feature of any wedding discovery platform. Self-hosting on our existing Droplet means zero additional cost. Meilisearch is purpose-built for faceted, real-time search.</w:t>
      </w:r>
    </w:p>
    <w:p>
      <w:pPr>
        <w:spacing w:after="60" w:before="160"/>
      </w:pPr>
      <w:r>
        <w:rPr>
          <w:rFonts w:ascii="Arial" w:cs="Arial" w:eastAsia="Arial" w:hAnsi="Arial"/>
          <w:b/>
          <w:bCs/>
          <w:color w:val="2E4057"/>
          <w:sz w:val="22"/>
          <w:szCs w:val="22"/>
        </w:rPr>
        <w:t xml:space="preserve">Jenkins + Prometheus + Grafana (Self-hosted on Droplet)</w:t>
      </w:r>
    </w:p>
    <w:p>
      <w:pPr>
        <w:spacing w:after="100" w:before="0"/>
      </w:pPr>
      <w:r>
        <w:rPr>
          <w:rFonts w:ascii="Arial" w:cs="Arial" w:eastAsia="Arial" w:hAnsi="Arial"/>
          <w:sz w:val="22"/>
          <w:szCs w:val="22"/>
        </w:rPr>
        <w:t xml:space="preserve">Jenkins handles CI/CD pipelines — automated testing and deployment on every code push. Prometheus scrapes application and server metrics; Grafana visualises them into dashboards. All three run on the existing Droplet at no extra cost.</w:t>
      </w:r>
    </w:p>
    <w:p>
      <w:pPr>
        <w:spacing w:after="60" w:before="160"/>
      </w:pPr>
      <w:r>
        <w:rPr>
          <w:rFonts w:ascii="Arial" w:cs="Arial" w:eastAsia="Arial" w:hAnsi="Arial"/>
          <w:b/>
          <w:bCs/>
          <w:color w:val="2E4057"/>
          <w:sz w:val="22"/>
          <w:szCs w:val="22"/>
        </w:rPr>
        <w:t xml:space="preserve">Sentry</w:t>
      </w:r>
    </w:p>
    <w:p>
      <w:pPr>
        <w:spacing w:after="100" w:before="0"/>
      </w:pPr>
      <w:r>
        <w:rPr>
          <w:rFonts w:ascii="Arial" w:cs="Arial" w:eastAsia="Arial" w:hAnsi="Arial"/>
          <w:sz w:val="22"/>
          <w:szCs w:val="22"/>
        </w:rPr>
        <w:t xml:space="preserve">Real-time error tracking for both the frontend and backend. The free tier covers up to 5,000 errors/month, sufficient for the current stage. Sentry gives us stack traces, affected user counts, and release tracking — critical for maintaining platform reliability.</w:t>
      </w:r>
    </w:p>
    <w:p>
      <w:pPr>
        <w:spacing w:after="60" w:before="160"/>
      </w:pPr>
      <w:r>
        <w:rPr>
          <w:rFonts w:ascii="Arial" w:cs="Arial" w:eastAsia="Arial" w:hAnsi="Arial"/>
          <w:b/>
          <w:bCs/>
          <w:color w:val="2E4057"/>
          <w:sz w:val="22"/>
          <w:szCs w:val="22"/>
        </w:rPr>
        <w:t xml:space="preserve">Domain</w:t>
      </w:r>
    </w:p>
    <w:p>
      <w:pPr>
        <w:spacing w:after="100" w:before="0"/>
      </w:pPr>
      <w:r>
        <w:rPr>
          <w:rFonts w:ascii="Arial" w:cs="Arial" w:eastAsia="Arial" w:hAnsi="Arial"/>
          <w:sz w:val="22"/>
          <w:szCs w:val="22"/>
        </w:rPr>
        <w:t xml:space="preserve">One custom domain for the main platform and subdomain routing for the CRM. Annual cost of ₹800.</w:t>
      </w:r>
    </w:p>
    <w:p>
      <w:pPr>
        <w:spacing w:after="60" w:before="160"/>
      </w:pPr>
      <w:r>
        <w:rPr>
          <w:rFonts w:ascii="Arial" w:cs="Arial" w:eastAsia="Arial" w:hAnsi="Arial"/>
          <w:b/>
          <w:bCs/>
          <w:color w:val="2E4057"/>
          <w:sz w:val="22"/>
          <w:szCs w:val="22"/>
        </w:rPr>
        <w:t xml:space="preserve">Claude Pro (per person)</w:t>
      </w:r>
    </w:p>
    <w:p>
      <w:pPr>
        <w:spacing w:after="100" w:before="0"/>
      </w:pPr>
      <w:r>
        <w:rPr>
          <w:rFonts w:ascii="Arial" w:cs="Arial" w:eastAsia="Arial" w:hAnsi="Arial"/>
          <w:sz w:val="22"/>
          <w:szCs w:val="22"/>
        </w:rPr>
        <w:t xml:space="preserve">Used by the development and content team for AI-assisted development, content generation, and vendor description writing. Billed per user at ₹1,670/month per seat.</w:t>
      </w:r>
    </w:p>
    <w:p>
      <w:pPr>
        <w:spacing w:after="60" w:before="60"/>
      </w:pPr>
      <w:r>
        <w:t xml:space="preserve"/>
      </w:r>
    </w:p>
    <w:p>
      <w:pPr>
        <w:pStyle w:val="Heading1"/>
        <w:spacing w:after="160" w:before="360"/>
      </w:pPr>
      <w:r>
        <w:rPr>
          <w:rFonts w:ascii="Arial" w:cs="Arial" w:eastAsia="Arial" w:hAnsi="Arial"/>
          <w:b/>
          <w:bCs/>
          <w:color w:val="2E4057"/>
          <w:sz w:val="32"/>
          <w:szCs w:val="32"/>
        </w:rPr>
        <w:t xml:space="preserve">3.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36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Cost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DigitalOcean Droplet (4GB, Bangalore)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~₹2,000/mo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Neon 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 → ₹1,600/mo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Cloudflare R2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Upstash 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Vercel (Frontend)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Meilisearch (Self-hosted)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Jenkins + Prometheus + Grafana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 (self-hosted)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Sentry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Free tier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₹800/yr (~₹67/mo)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Claude Pro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₹1,670/mo per person</w:t>
            </w:r>
          </w:p>
        </w:tc>
      </w:tr>
      <w:tr>
        <w:tc>
          <w:tcPr>
            <w:tcW w:type="dxa" w:w="576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bCs/>
                <w:sz w:val="22"/>
                <w:szCs w:val="22"/>
              </w:rPr>
              <w:t xml:space="preserve">Total (excl. Claude Pro)</w:t>
            </w:r>
          </w:p>
        </w:tc>
        <w:tc>
          <w:tcPr>
            <w:tcW w:type="dxa" w:w="36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bCs/>
                <w:sz w:val="22"/>
                <w:szCs w:val="22"/>
              </w:rPr>
              <w:t xml:space="preserve">~₹3,700/mo</w:t>
            </w:r>
          </w:p>
        </w:tc>
      </w:tr>
    </w:tbl>
    <w:p>
      <w:pPr>
        <w:spacing w:after="60" w:before="60"/>
      </w:pPr>
      <w:r>
        <w:t xml:space="preserve"/>
      </w:r>
    </w:p>
    <w:p>
      <w:pPr>
        <w:spacing w:after="80" w:before="80"/>
      </w:pPr>
      <w:r>
        <w:rPr>
          <w:rFonts w:ascii="Arial" w:cs="Arial" w:eastAsia="Arial" w:hAnsi="Arial"/>
          <w:i/>
          <w:iCs/>
          <w:color w:val="666666"/>
          <w:sz w:val="22"/>
          <w:szCs w:val="22"/>
        </w:rPr>
        <w:t xml:space="preserve">* Claude Pro cost scales with the number of team members using it.</w:t>
      </w:r>
    </w:p>
    <w:p>
      <w:pPr>
        <w:spacing w:after="60" w:before="60"/>
      </w:pPr>
      <w:r>
        <w:t xml:space="preserve"/>
      </w:r>
    </w:p>
    <w:p>
      <w:pPr>
        <w:pStyle w:val="Heading1"/>
        <w:spacing w:after="160" w:before="360"/>
      </w:pPr>
      <w:r>
        <w:rPr>
          <w:rFonts w:ascii="Arial" w:cs="Arial" w:eastAsia="Arial" w:hAnsi="Arial"/>
          <w:b/>
          <w:bCs/>
          <w:color w:val="2E4057"/>
          <w:sz w:val="32"/>
          <w:szCs w:val="32"/>
        </w:rPr>
        <w:t xml:space="preserve">4. Free vs Paid Tier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Service</w:t>
            </w:r>
          </w:p>
        </w:tc>
        <w:tc>
          <w:tcPr>
            <w:tcW w:type="dxa" w:w="33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Free Tier Limit</w:t>
            </w:r>
          </w:p>
        </w:tc>
        <w:tc>
          <w:tcPr>
            <w:tcW w:type="dxa" w:w="33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Upgrade Trigger</w:t>
            </w:r>
          </w:p>
        </w:tc>
      </w:tr>
      <w:tr>
        <w:tc>
          <w:tcPr>
            <w:tcW w:type="dxa" w:w="26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Neon PostgreSQL</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0.5GB storage, limited compute hours</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Upgrade within 2–3 months post-launch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Vercel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100GB bandwidth/mo, no team collab</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Pro plan ~₹2,000/mo if team grows</w:t>
            </w:r>
          </w:p>
        </w:tc>
      </w:tr>
      <w:tr>
        <w:tc>
          <w:tcPr>
            <w:tcW w:type="dxa" w:w="26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Upstash Redis</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10,000 commands/day</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Paid plans from ~₹400/mo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Sentry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5,000 errors/mo, 1 member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Team plan ~₹1,500/mo post-launch</w:t>
            </w:r>
          </w:p>
        </w:tc>
      </w:tr>
      <w:tr>
        <w:tc>
          <w:tcPr>
            <w:tcW w:type="dxa" w:w="26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Cloudflare R2</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10GB storage, 1M ops/mo</w:t>
            </w:r>
          </w:p>
        </w:tc>
        <w:tc>
          <w:tcPr>
            <w:tcW w:type="dxa" w:w="338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Monitor from Month 2 onwards</w:t>
            </w:r>
          </w:p>
        </w:tc>
      </w:tr>
    </w:tbl>
    <w:p>
      <w:pPr>
        <w:spacing w:after="60" w:before="60"/>
      </w:pPr>
      <w:r>
        <w:t xml:space="preserve"/>
      </w:r>
    </w:p>
    <w:p>
      <w:pPr>
        <w:pStyle w:val="Heading1"/>
        <w:spacing w:after="160" w:before="360"/>
      </w:pPr>
      <w:r>
        <w:rPr>
          <w:rFonts w:ascii="Arial" w:cs="Arial" w:eastAsia="Arial" w:hAnsi="Arial"/>
          <w:b/>
          <w:bCs/>
          <w:color w:val="2E4057"/>
          <w:sz w:val="32"/>
          <w:szCs w:val="32"/>
        </w:rPr>
        <w:t xml:space="preserve">5. Scalability &amp; Future Costs</w:t>
      </w:r>
    </w:p>
    <w:p>
      <w:pPr>
        <w:spacing w:after="80" w:before="80"/>
      </w:pPr>
      <w:r>
        <w:rPr>
          <w:rFonts w:ascii="Arial" w:cs="Arial" w:eastAsia="Arial" w:hAnsi="Arial"/>
          <w:sz w:val="22"/>
          <w:szCs w:val="22"/>
        </w:rPr>
        <w:t xml:space="preserve">As the platform scales — more vendors, more cities, higher concurrent users — the following upgrades are anticipated:</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Droplet upgrade from 4GB to 8GB (~₹4,000/mo) once traffic exceeds comfortable thresholds on the current server.</w:t>
      </w:r>
    </w:p>
    <w:p>
      <w:pPr>
        <w:pStyle w:val="ListParagraph"/>
        <w:numPr>
          <w:ilvl w:val="0"/>
          <w:numId w:val="2"/>
        </w:numPr>
        <w:spacing w:after="60" w:before="60"/>
      </w:pPr>
      <w:r>
        <w:rPr>
          <w:rFonts w:ascii="Arial" w:cs="Arial" w:eastAsia="Arial" w:hAnsi="Arial"/>
          <w:sz w:val="22"/>
          <w:szCs w:val="22"/>
        </w:rPr>
        <w:t xml:space="preserve">Neon paid plan will be a near-term necessity within the first quarter.</w:t>
      </w:r>
    </w:p>
    <w:p>
      <w:pPr>
        <w:pStyle w:val="ListParagraph"/>
        <w:numPr>
          <w:ilvl w:val="0"/>
          <w:numId w:val="2"/>
        </w:numPr>
        <w:spacing w:after="60" w:before="60"/>
      </w:pPr>
      <w:r>
        <w:rPr>
          <w:rFonts w:ascii="Arial" w:cs="Arial" w:eastAsia="Arial" w:hAnsi="Arial"/>
          <w:sz w:val="22"/>
          <w:szCs w:val="22"/>
        </w:rPr>
        <w:t xml:space="preserve">Vercel Pro if team size grows or bandwidth limits are hit.</w:t>
      </w:r>
    </w:p>
    <w:p>
      <w:pPr>
        <w:pStyle w:val="ListParagraph"/>
        <w:numPr>
          <w:ilvl w:val="0"/>
          <w:numId w:val="2"/>
        </w:numPr>
        <w:spacing w:after="60" w:before="60"/>
      </w:pPr>
      <w:r>
        <w:rPr>
          <w:rFonts w:ascii="Arial" w:cs="Arial" w:eastAsia="Arial" w:hAnsi="Arial"/>
          <w:sz w:val="22"/>
          <w:szCs w:val="22"/>
        </w:rPr>
        <w:t xml:space="preserve">Meilisearch Cloud (optional) if self-hosting becomes a management overhead at scale — starts at ~$30/mo.</w:t>
      </w:r>
    </w:p>
    <w:p>
      <w:pPr>
        <w:pStyle w:val="ListParagraph"/>
        <w:numPr>
          <w:ilvl w:val="0"/>
          <w:numId w:val="2"/>
        </w:numPr>
        <w:spacing w:after="60" w:before="60"/>
      </w:pPr>
      <w:r>
        <w:rPr>
          <w:rFonts w:ascii="Arial" w:cs="Arial" w:eastAsia="Arial" w:hAnsi="Arial"/>
          <w:sz w:val="22"/>
          <w:szCs w:val="22"/>
        </w:rPr>
        <w:t xml:space="preserve">Separate Droplet for CRM may be warranted once the admin user base grows or CRM features become more compute-intensive.</w:t>
      </w:r>
    </w:p>
    <w:p>
      <w:pPr>
        <w:spacing w:after="60" w:before="60"/>
      </w:pPr>
      <w:r>
        <w:t xml:space="preserve"/>
      </w:r>
    </w:p>
    <w:p>
      <w:pPr>
        <w:pBdr>
          <w:left w:val="single" w:color="2E4057" w:sz="12" w:space="4"/>
        </w:pBdr>
        <w:shd w:fill="EFF3F8" w:val="clear"/>
        <w:spacing w:after="120" w:before="120"/>
        <w:ind w:left="240"/>
      </w:pPr>
      <w:r>
        <w:rPr>
          <w:rFonts w:ascii="Arial" w:cs="Arial" w:eastAsia="Arial" w:hAnsi="Arial"/>
          <w:b/>
          <w:bCs/>
          <w:sz w:val="22"/>
          <w:szCs w:val="22"/>
        </w:rPr>
        <w:t xml:space="preserve">Realistic Month 6 cost estimate (assuming 2 Claude Pro seats): </w:t>
      </w:r>
      <w:r>
        <w:rPr>
          <w:rFonts w:ascii="Arial" w:cs="Arial" w:eastAsia="Arial" w:hAnsi="Arial"/>
          <w:b/>
          <w:bCs/>
          <w:color w:val="2E4057"/>
          <w:sz w:val="22"/>
          <w:szCs w:val="22"/>
        </w:rPr>
        <w:t xml:space="preserve">~₹9,000–₹10,000/mo</w:t>
      </w:r>
    </w:p>
    <w:p>
      <w:pPr>
        <w:spacing w:after="60" w:before="60"/>
      </w:pPr>
      <w:r>
        <w:t xml:space="preserve"/>
      </w:r>
    </w:p>
    <w:p>
      <w:pPr>
        <w:pStyle w:val="Heading1"/>
        <w:spacing w:after="160" w:before="360"/>
      </w:pPr>
      <w:r>
        <w:rPr>
          <w:rFonts w:ascii="Arial" w:cs="Arial" w:eastAsia="Arial" w:hAnsi="Arial"/>
          <w:b/>
          <w:bCs/>
          <w:color w:val="2E4057"/>
          <w:sz w:val="32"/>
          <w:szCs w:val="32"/>
        </w:rPr>
        <w:t xml:space="preserve">6. Risks &amp;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Risk</w:t>
            </w:r>
          </w:p>
        </w:tc>
        <w:tc>
          <w:tcPr>
            <w:tcW w:type="dxa" w:w="51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Mitigation / Alternative</w:t>
            </w:r>
          </w:p>
        </w:tc>
      </w:tr>
      <w:tr>
        <w:tc>
          <w:tcPr>
            <w:tcW w:type="dxa" w:w="42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Droplet single point of failure</w:t>
            </w:r>
          </w:p>
        </w:tc>
        <w:tc>
          <w:tcPr>
            <w:tcW w:type="dxa" w:w="516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Add Managed Load Balancer + second Droplet at scale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Neon free tier limits hit suddenly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Monitor storage weekly; budget for paid plan from Month 2</w:t>
            </w:r>
          </w:p>
        </w:tc>
      </w:tr>
      <w:tr>
        <w:tc>
          <w:tcPr>
            <w:tcW w:type="dxa" w:w="42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Vercel bandwidth overage</w:t>
            </w:r>
          </w:p>
        </w:tc>
        <w:tc>
          <w:tcPr>
            <w:tcW w:type="dxa" w:w="516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Move to Vercel Pro or self-host frontend via Nginx on Droplet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R2 storage growth from vendor images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Implement image compression (Sharp.js) before upload; set per-vendor limits</w:t>
            </w:r>
          </w:p>
        </w:tc>
      </w:tr>
      <w:tr>
        <w:tc>
          <w:tcPr>
            <w:tcW w:type="dxa" w:w="420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Sentry quota exhausted</w:t>
            </w:r>
          </w:p>
        </w:tc>
        <w:tc>
          <w:tcPr>
            <w:tcW w:type="dxa" w:w="5160"/>
            <w:tcBorders>
              <w:top w:val="single" w:color="CCCCCC" w:sz="1"/>
              <w:left w:val="single" w:color="CCCCCC" w:sz="1"/>
              <w:bottom w:val="single" w:color="CCCCCC" w:sz="1"/>
              <w:right w:val="single" w:color="CCCCCC" w:sz="1"/>
            </w:tcBorders>
            <w:shd w:fill="EFF3F8" w:val="clear"/>
            <w:tcMar>
              <w:top w:type="dxa" w:w="80"/>
              <w:left w:type="dxa" w:w="140"/>
              <w:bottom w:type="dxa" w:w="80"/>
              <w:right w:type="dxa" w:w="140"/>
            </w:tcMar>
            <w:vAlign w:val="center"/>
          </w:tcPr>
          <w:p>
            <w:r>
              <w:rPr>
                <w:rFonts w:ascii="Arial" w:cs="Arial" w:eastAsia="Arial" w:hAnsi="Arial"/>
                <w:b w:val="false"/>
                <w:bCs w:val="false"/>
                <w:sz w:val="22"/>
                <w:szCs w:val="22"/>
              </w:rPr>
              <w:t xml:space="preserve">Filter low-priority errors; upgrade to Team plan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Claude Pro cost scaling with team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sz w:val="22"/>
                <w:szCs w:val="22"/>
              </w:rPr>
              <w:t xml:space="preserve">Evaluate usage; consider API access for programmatic tasks</w:t>
            </w:r>
          </w:p>
        </w:tc>
      </w:tr>
    </w:tbl>
    <w:p>
      <w:pPr>
        <w:spacing w:after="60" w:before="60"/>
      </w:pPr>
      <w:r>
        <w:t xml:space="preserve"/>
      </w:r>
    </w:p>
    <w:p>
      <w:pPr>
        <w:pStyle w:val="Heading1"/>
        <w:spacing w:after="160" w:before="360"/>
      </w:pPr>
      <w:r>
        <w:rPr>
          <w:rFonts w:ascii="Arial" w:cs="Arial" w:eastAsia="Arial" w:hAnsi="Arial"/>
          <w:b/>
          <w:bCs/>
          <w:color w:val="2E4057"/>
          <w:sz w:val="32"/>
          <w:szCs w:val="32"/>
        </w:rPr>
        <w:t xml:space="preserve">7. Recommendation</w:t>
      </w:r>
    </w:p>
    <w:p>
      <w:pPr>
        <w:spacing w:after="80" w:before="80"/>
      </w:pPr>
      <w:r>
        <w:rPr>
          <w:rFonts w:ascii="Arial" w:cs="Arial" w:eastAsia="Arial" w:hAnsi="Arial"/>
          <w:sz w:val="22"/>
          <w:szCs w:val="22"/>
        </w:rPr>
        <w:t xml:space="preserve">The current stack is lean, cost-effective, and well-suited for an early-stage wedding platform. Total infrastructure cost is approximately ₹3,700/month at launch, with a realistic growth trajectory to ₹9,000–10,000/month by Month 6 as we upgrade databases and compute. All free-tier services have clear, affordable upgrade paths with no architectural changes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2026-05-03T15:56:04.185Z</dcterms:created>
  <dcterms:modified xsi:type="dcterms:W3CDTF">2026-05-03T15:56:04.185Z</dcterms:modified>
</cp:coreProperties>
</file>

<file path=docProps/custom.xml><?xml version="1.0" encoding="utf-8"?>
<Properties xmlns="http://schemas.openxmlformats.org/officeDocument/2006/custom-properties" xmlns:vt="http://schemas.openxmlformats.org/officeDocument/2006/docPropsVTypes"/>
</file>