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jc w:val="center"/>
      </w:pPr>
      <w:r>
        <w:t xml:space="preserve">Woxsen University</w:t>
      </w:r>
    </w:p>
    <w:p>
      <w:pPr>
        <w:spacing w:after="100"/>
        <w:jc w:val="center"/>
      </w:pPr>
      <w:r>
        <w:t xml:space="preserve">School of Technology</w:t>
      </w:r>
      <w:r>
        <w:rPr>
          <w:b/>
          <w:bCs/>
          <w:sz w:val="26"/>
          <w:szCs w:val="26"/>
        </w:rPr>
        <w:t xml:space="preserve">School of Technology</w:t>
      </w:r>
    </w:p>
    <w:p>
      <w:pPr>
        <w:spacing w:after="600"/>
        <w:jc w:val="center"/>
      </w:pPr>
      <w:r>
        <w:t xml:space="preserve">B.Tech – Computer Science and Engineering</w:t>
      </w:r>
      <w:r>
        <w:rPr>
          <w:sz w:val="22"/>
          <w:szCs w:val="22"/>
        </w:rPr>
        <w:t xml:space="preserve">B.Tech – Computer Science and Engineering</w:t>
      </w:r>
    </w:p>
    <w:p>
      <w:pPr>
        <w:spacing w:after="400"/>
      </w:pPr>
    </w:p>
    <w:p>
      <w:pPr>
        <w:spacing w:after="300"/>
        <w:jc w:val="center"/>
      </w:pPr>
      <w:r>
        <w:rPr>
          <w:b/>
          <w:bCs/>
          <w:color w:val="1F3864"/>
          <w:sz w:val="32"/>
          <w:szCs w:val="32"/>
        </w:rPr>
        <w:t xml:space="preserve">CAPSTONE PROJECT REPORT</w:t>
      </w:r>
    </w:p>
    <w:p>
      <w:pPr>
        <w:spacing w:after="300"/>
      </w:pPr>
    </w:p>
    <w:p>
      <w:pPr>
        <w:spacing w:after="600"/>
        <w:jc w:val="center"/>
      </w:pPr>
      <w:r>
        <w:rPr>
          <w:b/>
          <w:bCs/>
          <w:sz w:val="26"/>
          <w:szCs w:val="26"/>
        </w:rPr>
        <w:t xml:space="preserve">Property Value &amp; Development Impact Estimator for Telangana</w:t>
      </w:r>
    </w:p>
    <w:p>
      <w:pPr>
        <w:spacing w:after="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6000"/>
            <w:shd w:fill="1F3864" w:val="clear"/>
            <w:tcMar>
              <w:top w:type="dxa" w:w="60"/>
              <w:left w:type="dxa" w:w="100"/>
              <w:bottom w:type="dxa" w:w="60"/>
              <w:right w:type="dxa" w:w="100"/>
            </w:tcMar>
            <w:vAlign w:val="center"/>
          </w:tcPr>
          <w:p>
            <w:r>
              <w:rPr>
                <w:b/>
                <w:bCs/>
                <w:color w:val="FFFFFF"/>
                <w:sz w:val="18"/>
                <w:szCs w:val="18"/>
              </w:rPr>
              <w:t xml:space="preserve">Details</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Program</w:t>
            </w:r>
          </w:p>
        </w:tc>
        <w:tc>
          <w:tcPr>
            <w:tcW w:type="dxa" w:w="6000"/>
            <w:tcMar>
              <w:top w:type="dxa" w:w="60"/>
              <w:left w:type="dxa" w:w="100"/>
              <w:bottom w:type="dxa" w:w="60"/>
              <w:right w:type="dxa" w:w="100"/>
            </w:tcMar>
            <w:vAlign w:val="center"/>
          </w:tcPr>
          <w:p>
            <w:r>
              <w:rPr>
                <w:b w:val="false"/>
                <w:bCs w:val="false"/>
                <w:color w:val="000000"/>
                <w:sz w:val="18"/>
                <w:szCs w:val="18"/>
              </w:rPr>
              <w:t xml:space="preserve">B.Tech – Computer Science and Engineering</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Semester</w:t>
            </w:r>
          </w:p>
        </w:tc>
        <w:tc>
          <w:tcPr>
            <w:tcW w:type="dxa" w:w="6000"/>
            <w:tcMar>
              <w:top w:type="dxa" w:w="60"/>
              <w:left w:type="dxa" w:w="100"/>
              <w:bottom w:type="dxa" w:w="60"/>
              <w:right w:type="dxa" w:w="100"/>
            </w:tcMar>
            <w:vAlign w:val="center"/>
          </w:tcPr>
          <w:p>
            <w:r>
              <w:rPr>
                <w:b w:val="false"/>
                <w:bCs w:val="false"/>
                <w:color w:val="000000"/>
                <w:sz w:val="18"/>
                <w:szCs w:val="18"/>
              </w:rPr>
              <w:t xml:space="preserve">VII Semester</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Academic Year</w:t>
            </w:r>
          </w:p>
        </w:tc>
        <w:tc>
          <w:tcPr>
            <w:tcW w:type="dxa" w:w="6000"/>
            <w:tcMar>
              <w:top w:type="dxa" w:w="60"/>
              <w:left w:type="dxa" w:w="100"/>
              <w:bottom w:type="dxa" w:w="60"/>
              <w:right w:type="dxa" w:w="100"/>
            </w:tcMar>
            <w:vAlign w:val="center"/>
          </w:tcPr>
          <w:p>
            <w:r>
              <w:rPr>
                <w:b w:val="false"/>
                <w:bCs w:val="false"/>
                <w:color w:val="000000"/>
                <w:sz w:val="18"/>
                <w:szCs w:val="18"/>
              </w:rPr>
              <w:t xml:space="preserve">2026–27</w:t>
            </w:r>
          </w:p>
        </w:tc>
      </w:tr>
    </w:tbl>
    <w:p>
      <w:pPr>
        <w:spacing w:after="400"/>
      </w:pPr>
    </w:p>
    <w:p>
      <w:pPr>
        <w:spacing w:after="200"/>
      </w:pPr>
      <w:r>
        <w:rPr>
          <w:b/>
          <w:bCs/>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shd w:fill="1F3864" w:val="clear"/>
            <w:tcMar>
              <w:top w:type="dxa" w:w="60"/>
              <w:left w:type="dxa" w:w="100"/>
              <w:bottom w:type="dxa" w:w="60"/>
              <w:right w:type="dxa" w:w="100"/>
            </w:tcMar>
            <w:vAlign w:val="center"/>
          </w:tcPr>
          <w:p>
            <w:r>
              <w:rPr>
                <w:b/>
                <w:bCs/>
                <w:color w:val="FFFFFF"/>
                <w:sz w:val="18"/>
                <w:szCs w:val="18"/>
              </w:rPr>
              <w:t xml:space="preserve">S.No</w:t>
            </w:r>
          </w:p>
        </w:tc>
        <w:tc>
          <w:tcPr>
            <w:tcW w:type="dxa" w:w="4500"/>
            <w:shd w:fill="1F3864" w:val="clear"/>
            <w:tcMar>
              <w:top w:type="dxa" w:w="60"/>
              <w:left w:type="dxa" w:w="100"/>
              <w:bottom w:type="dxa" w:w="60"/>
              <w:right w:type="dxa" w:w="100"/>
            </w:tcMar>
            <w:vAlign w:val="center"/>
          </w:tcPr>
          <w:p>
            <w:r>
              <w:rPr>
                <w:b/>
                <w:bCs/>
                <w:color w:val="FFFFFF"/>
                <w:sz w:val="18"/>
                <w:szCs w:val="18"/>
              </w:rPr>
              <w:t xml:space="preserve">Name</w:t>
            </w:r>
          </w:p>
        </w:tc>
        <w:tc>
          <w:tcPr>
            <w:tcW w:type="dxa" w:w="3000"/>
            <w:shd w:fill="1F3864" w:val="clear"/>
            <w:tcMar>
              <w:top w:type="dxa" w:w="60"/>
              <w:left w:type="dxa" w:w="100"/>
              <w:bottom w:type="dxa" w:w="60"/>
              <w:right w:type="dxa" w:w="100"/>
            </w:tcMar>
            <w:vAlign w:val="center"/>
          </w:tcPr>
          <w:p>
            <w:r>
              <w:rPr>
                <w:b/>
                <w:bCs/>
                <w:color w:val="FFFFFF"/>
                <w:sz w:val="18"/>
                <w:szCs w:val="18"/>
              </w:rPr>
              <w:t xml:space="preserve">Register Number</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1</w:t>
            </w:r>
          </w:p>
        </w:tc>
        <w:tc>
          <w:tcPr>
            <w:tcW w:type="dxa" w:w="4500"/>
            <w:tcMar>
              <w:top w:type="dxa" w:w="60"/>
              <w:left w:type="dxa" w:w="100"/>
              <w:bottom w:type="dxa" w:w="60"/>
              <w:right w:type="dxa" w:w="100"/>
            </w:tcMar>
            <w:vAlign w:val="center"/>
          </w:tcPr>
          <w:p>
            <w:r>
              <w:rPr>
                <w:b w:val="false"/>
                <w:bCs w:val="false"/>
                <w:color w:val="000000"/>
                <w:sz w:val="18"/>
                <w:szCs w:val="18"/>
              </w:rPr>
              <w:t xml:space="preserve">Vignesh Rasuri</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23WU0101189</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2</w:t>
            </w:r>
          </w:p>
        </w:tc>
        <w:tc>
          <w:tcPr>
            <w:tcW w:type="dxa" w:w="4500"/>
            <w:tcMar>
              <w:top w:type="dxa" w:w="60"/>
              <w:left w:type="dxa" w:w="100"/>
              <w:bottom w:type="dxa" w:w="60"/>
              <w:right w:type="dxa" w:w="100"/>
            </w:tcMar>
            <w:vAlign w:val="center"/>
          </w:tcPr>
          <w:p>
            <w:r>
              <w:rPr>
                <w:b w:val="false"/>
                <w:bCs w:val="false"/>
                <w:color w:val="000000"/>
                <w:sz w:val="18"/>
                <w:szCs w:val="18"/>
              </w:rPr>
              <w:t xml:space="preserve">Thota Abhishek</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23WU0101178</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3</w:t>
            </w:r>
          </w:p>
        </w:tc>
        <w:tc>
          <w:tcPr>
            <w:tcW w:type="dxa" w:w="4500"/>
            <w:tcMar>
              <w:top w:type="dxa" w:w="60"/>
              <w:left w:type="dxa" w:w="100"/>
              <w:bottom w:type="dxa" w:w="60"/>
              <w:right w:type="dxa" w:w="100"/>
            </w:tcMar>
            <w:vAlign w:val="center"/>
          </w:tcPr>
          <w:p>
            <w:r>
              <w:rPr>
                <w:b w:val="false"/>
                <w:bCs w:val="false"/>
                <w:color w:val="000000"/>
                <w:sz w:val="18"/>
                <w:szCs w:val="18"/>
              </w:rPr>
              <w:t xml:space="preserve">Tangudu Santosh</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23WU0101171</w:t>
            </w:r>
          </w:p>
        </w:tc>
      </w:tr>
    </w:tbl>
    <w:p>
      <w:pPr>
        <w:spacing w:after="600"/>
      </w:pPr>
    </w:p>
    <w:p>
      <w:pPr>
        <w:spacing w:before="600"/>
        <w:jc w:val="center"/>
      </w:pPr>
      <w:r>
        <w:rPr>
          <w:b/>
          <w:bCs/>
        </w:rPr>
        <w:t xml:space="preserve">Under the Guidance of:</w:t>
      </w:r>
    </w:p>
    <w:p>
      <w:pPr>
        <w:jc w:val="center"/>
      </w:pPr>
      <w:r>
        <w:t xml:space="preserve">Faculty Name: _______________________</w:t>
      </w:r>
    </w:p>
    <w:p>
      <w:pPr>
        <w:jc w:val="center"/>
      </w:pPr>
      <w:r>
        <w:t xml:space="preserve">Designation: _______________________</w:t>
      </w:r>
    </w:p>
    <w:p>
      <w:pPr>
        <w:spacing w:before="300"/>
        <w:jc w:val="center"/>
      </w:pPr>
      <w:r>
        <w:t xml:space="preserve">Department of Computer Science and Engineering</w:t>
      </w:r>
    </w:p>
    <w:p>
      <w:r>
        <w:br w:type="page"/>
      </w:r>
    </w:p>
    <w:p>
      <w:pPr>
        <w:pStyle w:val="Heading1"/>
        <w:spacing w:after="120" w:before="240"/>
      </w:pPr>
      <w:r>
        <w:t xml:space="preserve">Declaration</w:t>
      </w:r>
    </w:p>
    <w:p>
      <w:pPr>
        <w:spacing w:after="100" w:line="260"/>
        <w:jc w:val="both"/>
      </w:pPr>
      <w:r>
        <w:rPr>
          <w:sz w:val="20"/>
          <w:szCs w:val="20"/>
        </w:rPr>
        <w:t xml:space="preserve">We hereby declare that the project titled "Property Value &amp; Development Impact Estimator for Telangana" submitted by us is our own work, carried out under the guidance of the faculty mentioned above.</w:t>
      </w:r>
    </w:p>
    <w:p>
      <w:pPr>
        <w:spacing w:after="100" w:line="260"/>
        <w:jc w:val="both"/>
      </w:pPr>
      <w:r>
        <w:rPr>
          <w:sz w:val="20"/>
          <w:szCs w:val="20"/>
        </w:rPr>
        <w:t xml:space="preserve">This work has not been submitted, in part or in full, for the award of any other degree or diploma at this or any other institution. All sources of information used in the preparation of this report have been duly acknowledged and cited as per university referencing standards.</w:t>
      </w:r>
    </w:p>
    <w:p>
      <w:pPr>
        <w:spacing w:after="100" w:line="260"/>
        <w:jc w:val="both"/>
      </w:pPr>
      <w:r>
        <w:rPr>
          <w:sz w:val="20"/>
          <w:szCs w:val="20"/>
        </w:rPr>
        <w:t xml:space="preserve">We further confirm that the plagiarism percentage of this report is within the permissible limit prescribed by the institution.</w:t>
      </w:r>
    </w:p>
    <w:p>
      <w:pPr>
        <w:spacing w:before="300"/>
      </w:pPr>
      <w:r>
        <w:t xml:space="preserve">Place: Hyderabad</w:t>
      </w:r>
    </w:p>
    <w:p>
      <w:r>
        <w:t xml:space="preserve">Date: ___________</w:t>
      </w:r>
    </w:p>
    <w:p>
      <w:pPr>
        <w:spacing w:before="200"/>
      </w:pPr>
      <w:r>
        <w:t xml:space="preserve">Vignesh Rasuri  (23WU0101189)</w:t>
      </w:r>
    </w:p>
    <w:p>
      <w:pPr>
        <w:spacing w:before="200"/>
      </w:pPr>
      <w:r>
        <w:t xml:space="preserve">Thota Abhishek  (23WU0101178)</w:t>
      </w:r>
    </w:p>
    <w:p>
      <w:pPr>
        <w:spacing w:before="200"/>
      </w:pPr>
      <w:r>
        <w:t xml:space="preserve">Tangudu Santosh  (23WU0101171)</w:t>
      </w:r>
    </w:p>
    <w:p>
      <w:r>
        <w:br w:type="page"/>
      </w:r>
    </w:p>
    <w:p>
      <w:pPr>
        <w:pStyle w:val="Heading1"/>
        <w:spacing w:after="120" w:before="240"/>
      </w:pPr>
      <w:r>
        <w:t xml:space="preserve">Certificate</w:t>
      </w:r>
    </w:p>
    <w:p>
      <w:pPr>
        <w:spacing w:after="100" w:line="260"/>
        <w:jc w:val="both"/>
      </w:pPr>
      <w:r>
        <w:rPr>
          <w:sz w:val="20"/>
          <w:szCs w:val="20"/>
        </w:rPr>
        <w:t xml:space="preserve">This is to certify that the project titled "Property Value &amp; Development Impact Estimator for Telangana" is a bonafide record of work carried out by the students listed below, of B.Tech – Computer Science and Engineering, during the Academic Year 2026–27, under my supervision and guidance.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shd w:fill="1F3864" w:val="clear"/>
            <w:tcMar>
              <w:top w:type="dxa" w:w="60"/>
              <w:left w:type="dxa" w:w="100"/>
              <w:bottom w:type="dxa" w:w="60"/>
              <w:right w:type="dxa" w:w="100"/>
            </w:tcMar>
            <w:vAlign w:val="center"/>
          </w:tcPr>
          <w:p>
            <w:r>
              <w:rPr>
                <w:b/>
                <w:bCs/>
                <w:color w:val="FFFFFF"/>
                <w:sz w:val="18"/>
                <w:szCs w:val="18"/>
              </w:rPr>
              <w:t xml:space="preserve">S.No</w:t>
            </w:r>
          </w:p>
        </w:tc>
        <w:tc>
          <w:tcPr>
            <w:tcW w:type="dxa" w:w="4500"/>
            <w:shd w:fill="1F3864" w:val="clear"/>
            <w:tcMar>
              <w:top w:type="dxa" w:w="60"/>
              <w:left w:type="dxa" w:w="100"/>
              <w:bottom w:type="dxa" w:w="60"/>
              <w:right w:type="dxa" w:w="100"/>
            </w:tcMar>
            <w:vAlign w:val="center"/>
          </w:tcPr>
          <w:p>
            <w:r>
              <w:rPr>
                <w:b/>
                <w:bCs/>
                <w:color w:val="FFFFFF"/>
                <w:sz w:val="18"/>
                <w:szCs w:val="18"/>
              </w:rPr>
              <w:t xml:space="preserve">Name</w:t>
            </w:r>
          </w:p>
        </w:tc>
        <w:tc>
          <w:tcPr>
            <w:tcW w:type="dxa" w:w="3000"/>
            <w:shd w:fill="1F3864" w:val="clear"/>
            <w:tcMar>
              <w:top w:type="dxa" w:w="60"/>
              <w:left w:type="dxa" w:w="100"/>
              <w:bottom w:type="dxa" w:w="60"/>
              <w:right w:type="dxa" w:w="100"/>
            </w:tcMar>
            <w:vAlign w:val="center"/>
          </w:tcPr>
          <w:p>
            <w:r>
              <w:rPr>
                <w:b/>
                <w:bCs/>
                <w:color w:val="FFFFFF"/>
                <w:sz w:val="18"/>
                <w:szCs w:val="18"/>
              </w:rPr>
              <w:t xml:space="preserve">Register Number</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1</w:t>
            </w:r>
          </w:p>
        </w:tc>
        <w:tc>
          <w:tcPr>
            <w:tcW w:type="dxa" w:w="4500"/>
            <w:tcMar>
              <w:top w:type="dxa" w:w="60"/>
              <w:left w:type="dxa" w:w="100"/>
              <w:bottom w:type="dxa" w:w="60"/>
              <w:right w:type="dxa" w:w="100"/>
            </w:tcMar>
            <w:vAlign w:val="center"/>
          </w:tcPr>
          <w:p>
            <w:r>
              <w:rPr>
                <w:b w:val="false"/>
                <w:bCs w:val="false"/>
                <w:color w:val="000000"/>
                <w:sz w:val="18"/>
                <w:szCs w:val="18"/>
              </w:rPr>
              <w:t xml:space="preserve">Vignesh Rasuri</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23WU0101189</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2</w:t>
            </w:r>
          </w:p>
        </w:tc>
        <w:tc>
          <w:tcPr>
            <w:tcW w:type="dxa" w:w="4500"/>
            <w:tcMar>
              <w:top w:type="dxa" w:w="60"/>
              <w:left w:type="dxa" w:w="100"/>
              <w:bottom w:type="dxa" w:w="60"/>
              <w:right w:type="dxa" w:w="100"/>
            </w:tcMar>
            <w:vAlign w:val="center"/>
          </w:tcPr>
          <w:p>
            <w:r>
              <w:rPr>
                <w:b w:val="false"/>
                <w:bCs w:val="false"/>
                <w:color w:val="000000"/>
                <w:sz w:val="18"/>
                <w:szCs w:val="18"/>
              </w:rPr>
              <w:t xml:space="preserve">Thota Abhishek</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23WU0101178</w:t>
            </w:r>
          </w:p>
        </w:tc>
      </w:tr>
      <w:tr>
        <w:tc>
          <w:tcPr>
            <w:tcW w:type="dxa" w:w="1500"/>
            <w:tcMar>
              <w:top w:type="dxa" w:w="60"/>
              <w:left w:type="dxa" w:w="100"/>
              <w:bottom w:type="dxa" w:w="60"/>
              <w:right w:type="dxa" w:w="100"/>
            </w:tcMar>
            <w:vAlign w:val="center"/>
          </w:tcPr>
          <w:p>
            <w:r>
              <w:rPr>
                <w:b w:val="false"/>
                <w:bCs w:val="false"/>
                <w:color w:val="000000"/>
                <w:sz w:val="18"/>
                <w:szCs w:val="18"/>
              </w:rPr>
              <w:t xml:space="preserve">3</w:t>
            </w:r>
          </w:p>
        </w:tc>
        <w:tc>
          <w:tcPr>
            <w:tcW w:type="dxa" w:w="4500"/>
            <w:tcMar>
              <w:top w:type="dxa" w:w="60"/>
              <w:left w:type="dxa" w:w="100"/>
              <w:bottom w:type="dxa" w:w="60"/>
              <w:right w:type="dxa" w:w="100"/>
            </w:tcMar>
            <w:vAlign w:val="center"/>
          </w:tcPr>
          <w:p>
            <w:r>
              <w:rPr>
                <w:b w:val="false"/>
                <w:bCs w:val="false"/>
                <w:color w:val="000000"/>
                <w:sz w:val="18"/>
                <w:szCs w:val="18"/>
              </w:rPr>
              <w:t xml:space="preserve">Tangudu Santosh</w:t>
            </w:r>
          </w:p>
        </w:tc>
        <w:tc>
          <w:tcPr>
            <w:tcW w:type="dxa" w:w="3000"/>
            <w:tcMar>
              <w:top w:type="dxa" w:w="60"/>
              <w:left w:type="dxa" w:w="100"/>
              <w:bottom w:type="dxa" w:w="60"/>
              <w:right w:type="dxa" w:w="100"/>
            </w:tcMar>
            <w:vAlign w:val="center"/>
          </w:tcPr>
          <w:p>
            <w:r>
              <w:rPr>
                <w:b w:val="false"/>
                <w:bCs w:val="false"/>
                <w:color w:val="000000"/>
                <w:sz w:val="18"/>
                <w:szCs w:val="18"/>
              </w:rPr>
              <w:t xml:space="preserve">23WU0101171</w:t>
            </w:r>
          </w:p>
        </w:tc>
      </w:tr>
    </w:tbl>
    <w:p>
      <w:pPr>
        <w:spacing w:before="400"/>
      </w:pPr>
      <w:r>
        <w:t xml:space="preserve">Guide Signature: _______________________</w:t>
      </w:r>
    </w:p>
    <w:p>
      <w:r>
        <w:t xml:space="preserve">Name of Guide: _______________________</w:t>
      </w:r>
    </w:p>
    <w:p>
      <w:r>
        <w:t xml:space="preserve">Designation: _______________________</w:t>
      </w:r>
    </w:p>
    <w:p>
      <w:r>
        <w:br w:type="page"/>
      </w:r>
    </w:p>
    <w:p>
      <w:pPr>
        <w:pStyle w:val="Heading1"/>
        <w:spacing w:after="120" w:before="240"/>
      </w:pPr>
      <w:r>
        <w:t xml:space="preserve">1. Abstract</w:t>
      </w:r>
    </w:p>
    <w:p>
      <w:pPr>
        <w:spacing w:after="100" w:line="260"/>
        <w:jc w:val="both"/>
      </w:pPr>
      <w:r>
        <w:rPr>
          <w:sz w:val="20"/>
          <w:szCs w:val="20"/>
        </w:rPr>
        <w:t xml:space="preserve">Property buyers, tenants, and first-time investors in Telangana routinely make purchase decisions without a clear picture of how upcoming infrastructure work will change the value of a locality. Information about a new metro corridor, an ORR interchange, or an IT park is usually scattered across newspaper articles, government press notes, and departmental circulars, and connecting a piece of news to a specific mandal or village is a manual, time-consuming exercise. Government-notified market values, published by the Telangana Registration and Stamps Department, give a legally grounded price floor but say nothing about direction — whether a region is likely to see faster appreciation because of a nearby project.</w:t>
      </w:r>
    </w:p>
    <w:p>
      <w:pPr>
        <w:spacing w:after="100" w:line="260"/>
        <w:jc w:val="both"/>
      </w:pPr>
      <w:r>
        <w:rPr>
          <w:sz w:val="20"/>
          <w:szCs w:val="20"/>
        </w:rPr>
        <w:t xml:space="preserve">This project builds a web application that brings these two sources together. The system stores government market values by region, collects infrastructure-related news on a scheduled basis, and uses a large language model to pull out the region, project type, category, and expected timeline mentioned in each article. A rule-based scoring engine then combines this extracted information with the existing market value data to produce an explainable impact indicator for each region, which is displayed on an interactive map of Telangana along with the news evidence that supports it.</w:t>
      </w:r>
    </w:p>
    <w:p>
      <w:pPr>
        <w:spacing w:after="100" w:line="260"/>
        <w:jc w:val="both"/>
      </w:pPr>
      <w:r>
        <w:rPr>
          <w:sz w:val="20"/>
          <w:szCs w:val="20"/>
        </w:rPr>
        <w:t xml:space="preserve">The application is built as a three-tier web system with a React frontend, a FastAPI backend, and a PostgreSQL database. A scheduled job fetches and processes news daily, and every score shown to the user is traceable back to the specific article and government value it was derived from. The goal of the project is not to predict exact future prices — which would require data and modelling well beyond the scope of an academic project — but to give users a transparent, evidence-backed view of which regions are seeing development activity and how significant that activity appears to be.</w:t>
      </w:r>
    </w:p>
    <w:p>
      <w:pPr>
        <w:pStyle w:val="Heading1"/>
        <w:spacing w:after="120" w:before="240"/>
      </w:pPr>
      <w:r>
        <w:t xml:space="preserve">2. Introduction</w:t>
      </w:r>
    </w:p>
    <w:p>
      <w:pPr>
        <w:pStyle w:val="Heading2"/>
        <w:spacing w:after="80" w:before="160"/>
      </w:pPr>
      <w:r>
        <w:t xml:space="preserve">2.1 Background</w:t>
      </w:r>
    </w:p>
    <w:p>
      <w:pPr>
        <w:spacing w:after="100" w:line="260"/>
        <w:jc w:val="both"/>
      </w:pPr>
      <w:r>
        <w:rPr>
          <w:sz w:val="20"/>
          <w:szCs w:val="20"/>
        </w:rPr>
        <w:t xml:space="preserve">Telangana, and the Hyderabad metropolitan region in particular, has seen a steady stream of infrastructure announcements over the past decade — metro rail extensions, the Regional Ring Road, IT corridor expansions along the Outer Ring Road, and various government housing and industrial schemes. Each of these announcements is reported by local and national media, but the reporting is fragmented: an article about a metro extension rarely links back to prior announcements about the same corridor, and there is no single place where a prospective buyer can see all development activity relevant to a specific area.</w:t>
      </w:r>
    </w:p>
    <w:p>
      <w:pPr>
        <w:spacing w:after="100" w:line="260"/>
        <w:jc w:val="both"/>
      </w:pPr>
      <w:r>
        <w:rPr>
          <w:sz w:val="20"/>
          <w:szCs w:val="20"/>
        </w:rPr>
        <w:t xml:space="preserve">At the same time, the Telangana government publishes official market values (commonly referred to as MV rates) for registration purposes, broken down by district, mandal, and village or locality. These values are updated periodically and represent a conservative, government-verified baseline. However, the MV rate on its own does not indicate whether a locality is likely to see above-average appreciation due to nearby development.</w:t>
      </w:r>
    </w:p>
    <w:p>
      <w:pPr>
        <w:pStyle w:val="Heading2"/>
        <w:spacing w:after="80" w:before="160"/>
      </w:pPr>
      <w:r>
        <w:t xml:space="preserve">2.2 Motivation</w:t>
      </w:r>
    </w:p>
    <w:p>
      <w:pPr>
        <w:spacing w:after="100" w:line="260"/>
        <w:jc w:val="both"/>
      </w:pPr>
      <w:r>
        <w:rPr>
          <w:sz w:val="20"/>
          <w:szCs w:val="20"/>
        </w:rPr>
        <w:t xml:space="preserve">The idea for this project came from a simple observation: people researching property in Hyderabad often rely on real-estate broker claims, WhatsApp forwards, and word-of-mouth to judge whether an area is 'up and coming'. These sources are frequently exaggerated or outright inaccurate, and there is no way to verify them against an actual news source. A system that only uses information that is already public — government data and verified news — and clearly shows where each data point came from would give users a more grounded starting point for their own research.</w:t>
      </w:r>
    </w:p>
    <w:p>
      <w:pPr>
        <w:pStyle w:val="Heading1"/>
        <w:spacing w:after="120" w:before="240"/>
      </w:pPr>
      <w:r>
        <w:t xml:space="preserve">3. Problem Statement</w:t>
      </w:r>
    </w:p>
    <w:p>
      <w:pPr>
        <w:spacing w:after="100" w:line="260"/>
        <w:jc w:val="both"/>
      </w:pPr>
      <w:r>
        <w:rPr>
          <w:sz w:val="20"/>
          <w:szCs w:val="20"/>
        </w:rPr>
        <w:t xml:space="preserve">There is no accessible tool that connects publicly available infrastructure news with government-notified property market values at the region level for Telangana. Buyers and researchers must manually track news sources over long periods and cross-reference them against market value tables to form even a rough opinion about a locality's development trajectory. This process is slow, inconsistent between individuals, and does not scale beyond a handful of regions a person can personally follow.</w:t>
      </w:r>
    </w:p>
    <w:p>
      <w:pPr>
        <w:spacing w:after="100" w:line="260"/>
        <w:jc w:val="both"/>
      </w:pPr>
      <w:r>
        <w:rPr>
          <w:sz w:val="20"/>
          <w:szCs w:val="20"/>
        </w:rPr>
        <w:t xml:space="preserve">The project addresses this gap by building a system that continuously collects infrastructure news, extracts structured information from it using a language model, maps that information to the correct administrative region, and combines it with government market value data to produce a region-level, evidence-linked development indicator.</w:t>
      </w:r>
    </w:p>
    <w:p>
      <w:pPr>
        <w:pStyle w:val="Heading1"/>
        <w:spacing w:after="120" w:before="240"/>
      </w:pPr>
      <w:r>
        <w:t xml:space="preserve">4. Objectives</w:t>
      </w:r>
    </w:p>
    <w:p>
      <w:pPr>
        <w:pStyle w:val="ListParagraph"/>
        <w:numPr>
          <w:ilvl w:val="0"/>
          <w:numId w:val="1"/>
        </w:numPr>
        <w:spacing w:after="40"/>
      </w:pPr>
      <w:r>
        <w:rPr>
          <w:sz w:val="20"/>
          <w:szCs w:val="20"/>
        </w:rPr>
        <w:t xml:space="preserve">To design a database schema capable of storing regions, government market values, development projects, and news articles in a linked structure.</w:t>
      </w:r>
    </w:p>
    <w:p>
      <w:pPr>
        <w:pStyle w:val="ListParagraph"/>
        <w:numPr>
          <w:ilvl w:val="0"/>
          <w:numId w:val="1"/>
        </w:numPr>
        <w:spacing w:after="40"/>
      </w:pPr>
      <w:r>
        <w:rPr>
          <w:sz w:val="20"/>
          <w:szCs w:val="20"/>
        </w:rPr>
        <w:t xml:space="preserve">To build a daily news collection pipeline that gathers infrastructure-related articles from public sources.</w:t>
      </w:r>
    </w:p>
    <w:p>
      <w:pPr>
        <w:pStyle w:val="ListParagraph"/>
        <w:numPr>
          <w:ilvl w:val="0"/>
          <w:numId w:val="1"/>
        </w:numPr>
        <w:spacing w:after="40"/>
      </w:pPr>
      <w:r>
        <w:rPr>
          <w:sz w:val="20"/>
          <w:szCs w:val="20"/>
        </w:rPr>
        <w:t xml:space="preserve">To use an LLM (Gemini API) to extract structured fields — region, project type, category, and timeline — from unstructured news text.</w:t>
      </w:r>
    </w:p>
    <w:p>
      <w:pPr>
        <w:pStyle w:val="ListParagraph"/>
        <w:numPr>
          <w:ilvl w:val="0"/>
          <w:numId w:val="1"/>
        </w:numPr>
        <w:spacing w:after="40"/>
      </w:pPr>
      <w:r>
        <w:rPr>
          <w:sz w:val="20"/>
          <w:szCs w:val="20"/>
        </w:rPr>
        <w:t xml:space="preserve">To implement a region-mapping module that reliably matches extracted region names to entries in the Regions table, accounting for spelling variants and aliases.</w:t>
      </w:r>
    </w:p>
    <w:p>
      <w:pPr>
        <w:pStyle w:val="ListParagraph"/>
        <w:numPr>
          <w:ilvl w:val="0"/>
          <w:numId w:val="1"/>
        </w:numPr>
        <w:spacing w:after="40"/>
      </w:pPr>
      <w:r>
        <w:rPr>
          <w:sz w:val="20"/>
          <w:szCs w:val="20"/>
        </w:rPr>
        <w:t xml:space="preserve">To design a transparent, rule-based impact scoring engine that combines project category, distance/proximity, and timeline into a bounded impact score.</w:t>
      </w:r>
    </w:p>
    <w:p>
      <w:pPr>
        <w:pStyle w:val="ListParagraph"/>
        <w:numPr>
          <w:ilvl w:val="0"/>
          <w:numId w:val="1"/>
        </w:numPr>
        <w:spacing w:after="40"/>
      </w:pPr>
      <w:r>
        <w:rPr>
          <w:sz w:val="20"/>
          <w:szCs w:val="20"/>
        </w:rPr>
        <w:t xml:space="preserve">To build an interactive map-based dashboard where users can search a region and see its market value, impact score, and supporting news evidence.</w:t>
      </w:r>
    </w:p>
    <w:p>
      <w:pPr>
        <w:pStyle w:val="ListParagraph"/>
        <w:numPr>
          <w:ilvl w:val="0"/>
          <w:numId w:val="1"/>
        </w:numPr>
        <w:spacing w:after="40"/>
      </w:pPr>
      <w:r>
        <w:rPr>
          <w:sz w:val="20"/>
          <w:szCs w:val="20"/>
        </w:rPr>
        <w:t xml:space="preserve">To ensure every score displayed in the UI can be traced back to the specific news articles and government values used to compute it.</w:t>
      </w:r>
    </w:p>
    <w:p>
      <w:pPr>
        <w:pStyle w:val="Heading1"/>
        <w:spacing w:after="120" w:before="240"/>
      </w:pPr>
      <w:r>
        <w:t xml:space="preserve">5. Scope</w:t>
      </w:r>
    </w:p>
    <w:p>
      <w:pPr>
        <w:pStyle w:val="Heading2"/>
        <w:spacing w:after="80" w:before="160"/>
      </w:pPr>
      <w:r>
        <w:t xml:space="preserve">5.1 In Scope</w:t>
      </w:r>
    </w:p>
    <w:p>
      <w:pPr>
        <w:pStyle w:val="ListParagraph"/>
        <w:numPr>
          <w:ilvl w:val="0"/>
          <w:numId w:val="1"/>
        </w:numPr>
        <w:spacing w:after="40"/>
      </w:pPr>
      <w:r>
        <w:rPr>
          <w:sz w:val="20"/>
          <w:szCs w:val="20"/>
        </w:rPr>
        <w:t xml:space="preserve">Coverage limited to Telangana state, with region granularity at the mandal / locality level where government data is available.</w:t>
      </w:r>
    </w:p>
    <w:p>
      <w:pPr>
        <w:pStyle w:val="ListParagraph"/>
        <w:numPr>
          <w:ilvl w:val="0"/>
          <w:numId w:val="1"/>
        </w:numPr>
        <w:spacing w:after="40"/>
      </w:pPr>
      <w:r>
        <w:rPr>
          <w:sz w:val="20"/>
          <w:szCs w:val="20"/>
        </w:rPr>
        <w:t xml:space="preserve">Use of publicly available government market value tables and openly accessible news sources.</w:t>
      </w:r>
    </w:p>
    <w:p>
      <w:pPr>
        <w:pStyle w:val="ListParagraph"/>
        <w:numPr>
          <w:ilvl w:val="0"/>
          <w:numId w:val="1"/>
        </w:numPr>
        <w:spacing w:after="40"/>
      </w:pPr>
      <w:r>
        <w:rPr>
          <w:sz w:val="20"/>
          <w:szCs w:val="20"/>
        </w:rPr>
        <w:t xml:space="preserve">Rule-based impact scoring driven by extracted project attributes — not a predictive price model.</w:t>
      </w:r>
    </w:p>
    <w:p>
      <w:pPr>
        <w:pStyle w:val="ListParagraph"/>
        <w:numPr>
          <w:ilvl w:val="0"/>
          <w:numId w:val="1"/>
        </w:numPr>
        <w:spacing w:after="40"/>
      </w:pPr>
      <w:r>
        <w:rPr>
          <w:sz w:val="20"/>
          <w:szCs w:val="20"/>
        </w:rPr>
        <w:t xml:space="preserve">Web-based dashboard accessible via desktop and mobile browsers.</w:t>
      </w:r>
    </w:p>
    <w:p>
      <w:pPr>
        <w:pStyle w:val="Heading2"/>
        <w:spacing w:after="80" w:before="160"/>
      </w:pPr>
      <w:r>
        <w:t xml:space="preserve">5.2 Out of Scope</w:t>
      </w:r>
    </w:p>
    <w:p>
      <w:pPr>
        <w:pStyle w:val="ListParagraph"/>
        <w:numPr>
          <w:ilvl w:val="0"/>
          <w:numId w:val="1"/>
        </w:numPr>
        <w:spacing w:after="40"/>
      </w:pPr>
      <w:r>
        <w:rPr>
          <w:sz w:val="20"/>
          <w:szCs w:val="20"/>
        </w:rPr>
        <w:t xml:space="preserve">Actual property price prediction or valuation of individual plots/flats.</w:t>
      </w:r>
    </w:p>
    <w:p>
      <w:pPr>
        <w:pStyle w:val="ListParagraph"/>
        <w:numPr>
          <w:ilvl w:val="0"/>
          <w:numId w:val="1"/>
        </w:numPr>
        <w:spacing w:after="40"/>
      </w:pPr>
      <w:r>
        <w:rPr>
          <w:sz w:val="20"/>
          <w:szCs w:val="20"/>
        </w:rPr>
        <w:t xml:space="preserve">Coverage of states other than Telangana.</w:t>
      </w:r>
    </w:p>
    <w:p>
      <w:pPr>
        <w:pStyle w:val="ListParagraph"/>
        <w:numPr>
          <w:ilvl w:val="0"/>
          <w:numId w:val="1"/>
        </w:numPr>
        <w:spacing w:after="40"/>
      </w:pPr>
      <w:r>
        <w:rPr>
          <w:sz w:val="20"/>
          <w:szCs w:val="20"/>
        </w:rPr>
        <w:t xml:space="preserve">Use of satellite imagery, real-time government APIs, or proprietary datasets.</w:t>
      </w:r>
    </w:p>
    <w:p>
      <w:pPr>
        <w:pStyle w:val="ListParagraph"/>
        <w:numPr>
          <w:ilvl w:val="0"/>
          <w:numId w:val="1"/>
        </w:numPr>
        <w:spacing w:after="40"/>
      </w:pPr>
      <w:r>
        <w:rPr>
          <w:sz w:val="20"/>
          <w:szCs w:val="20"/>
        </w:rPr>
        <w:t xml:space="preserve">Legal or financial advice — the system is an informational aid only.</w:t>
      </w:r>
    </w:p>
    <w:p>
      <w:pPr>
        <w:pStyle w:val="Heading1"/>
        <w:spacing w:after="120" w:before="240"/>
      </w:pPr>
      <w:r>
        <w:t xml:space="preserve">6. Literature Review</w:t>
      </w:r>
    </w:p>
    <w:p>
      <w:pPr>
        <w:spacing w:after="100" w:line="260"/>
        <w:jc w:val="both"/>
      </w:pPr>
      <w:r>
        <w:rPr>
          <w:sz w:val="20"/>
          <w:szCs w:val="20"/>
        </w:rPr>
        <w:t xml:space="preserve">Academic and industry work on real-estate technology in India has largely focused on two separate threads: valuation modelling and information retrieval from unstructured text. Studies on automated valuation models (AVMs) typically rely on large, structured transaction datasets with features such as built-up area, floor, and amenities — data that is not publicly available at scale for most Indian cities, which limits how far such models can be replicated in an academic setting.</w:t>
      </w:r>
    </w:p>
    <w:p>
      <w:pPr>
        <w:spacing w:after="100" w:line="260"/>
        <w:jc w:val="both"/>
      </w:pPr>
      <w:r>
        <w:rPr>
          <w:sz w:val="20"/>
          <w:szCs w:val="20"/>
        </w:rPr>
        <w:t xml:space="preserve">Separately, there is a growing body of work on using language models for information extraction from news and regulatory text, where a model is prompted to return structured fields (entities, dates, categories) from free-form paragraphs. This approach has been applied in domains like financial news summarization and policy tracking, and its core idea — using an LLM as a structured extractor rather than a generator — carries over well to infrastructure news, since announcements tend to follow a similar pattern (project name, location, expected completion).</w:t>
      </w:r>
    </w:p>
    <w:p>
      <w:pPr>
        <w:pStyle w:val="Heading2"/>
        <w:spacing w:after="80" w:before="160"/>
      </w:pPr>
      <w:r>
        <w:t xml:space="preserve">6.1 Existing Platforms</w:t>
      </w:r>
    </w:p>
    <w:p>
      <w:pPr>
        <w:spacing w:after="100" w:line="260"/>
        <w:jc w:val="both"/>
      </w:pPr>
      <w:r>
        <w:rPr>
          <w:sz w:val="20"/>
          <w:szCs w:val="20"/>
        </w:rPr>
        <w:t xml:space="preserve">Commercial platforms such as 99acres, MagicBricks, and NoBroker primarily aggregate listing prices submitted by sellers and brokers, and do not verify these against government records or connect them to infrastructure news. Government portals such as the Telangana Registration and Stamps Department's website publish market values but present them as static tables without any link to development context. Neither category of platform addresses the specific gap this project targets — a transparent bridge between infrastructure news and government value data.</w:t>
      </w:r>
    </w:p>
    <w:p>
      <w:pPr>
        <w:pStyle w:val="Heading2"/>
        <w:spacing w:after="80" w:before="160"/>
      </w:pPr>
      <w:r>
        <w:t xml:space="preserve">6.2 Identified Gap</w:t>
      </w:r>
    </w:p>
    <w:p>
      <w:pPr>
        <w:spacing w:after="100" w:line="260"/>
        <w:jc w:val="both"/>
      </w:pPr>
      <w:r>
        <w:rPr>
          <w:sz w:val="20"/>
          <w:szCs w:val="20"/>
        </w:rPr>
        <w:t xml:space="preserve">No existing accessible tool combines government market values with automatically extracted, evidence-linked infrastructure news at region granularity for Telangana. This project's contribution is the pipeline connecting these two data sources and presenting the result through an explainable scoring mechanism rather than a black-box prediction.</w:t>
      </w:r>
    </w:p>
    <w:p>
      <w:pPr>
        <w:pStyle w:val="Heading1"/>
        <w:spacing w:after="120" w:before="240"/>
      </w:pPr>
      <w:r>
        <w:t xml:space="preserve">7. Existing System</w:t>
      </w:r>
    </w:p>
    <w:p>
      <w:pPr>
        <w:spacing w:after="100" w:line="260"/>
        <w:jc w:val="both"/>
      </w:pPr>
      <w:r>
        <w:rPr>
          <w:sz w:val="20"/>
          <w:szCs w:val="20"/>
        </w:rPr>
        <w:t xml:space="preserve">Currently, a person interested in a locality's development outlook has to rely on manual effort. Government market value data can be looked up on the Registration Department's site, but only as raw tables with no development context attached. Real estate portals surface asking prices, which reflect seller expectations rather than verified value, and are not linked to specific infrastructure milestones. News about infrastructure projects is available through newspapers and news aggregator apps, but there is no mechanism to filter this news by region or connect a specific article to a specific locality's value table.</w:t>
      </w:r>
    </w:p>
    <w:p>
      <w:pPr>
        <w:spacing w:after="100" w:line="260"/>
        <w:jc w:val="both"/>
      </w:pPr>
      <w:r>
        <w:rPr>
          <w:sz w:val="20"/>
          <w:szCs w:val="20"/>
        </w:rPr>
        <w:t xml:space="preserve">As a result, the existing workflow requires a user to separately track three unrelated sources — government value tables, news apps, and broker listings — and manually judge how they relate to each other. This is slow, error-prone, and heavily dependent on the user's own research effort and local knowledge.</w:t>
      </w:r>
    </w:p>
    <w:p>
      <w:pPr>
        <w:pStyle w:val="Heading1"/>
        <w:spacing w:after="120" w:before="240"/>
      </w:pPr>
      <w:r>
        <w:t xml:space="preserve">8. Proposed System</w:t>
      </w:r>
    </w:p>
    <w:p>
      <w:pPr>
        <w:spacing w:after="100" w:line="260"/>
        <w:jc w:val="both"/>
      </w:pPr>
      <w:r>
        <w:rPr>
          <w:sz w:val="20"/>
          <w:szCs w:val="20"/>
        </w:rPr>
        <w:t xml:space="preserve">The proposed system, referred to in this report as the Estimator, automates the three manual steps described above and presents the combined result through a single dashboard. Government market values are loaded into a structured database once and updated when the department revises them. A scheduled job collects infrastructure news daily from a curated list of public sources, and each new article is passed through an LLM-based extraction step that pulls out the region name, the type of project (metro, road, IT park, housing scheme, industrial corridor, etc.), the announced timeline, and a broad category label.</w:t>
      </w:r>
    </w:p>
    <w:p>
      <w:pPr>
        <w:spacing w:after="100" w:line="260"/>
        <w:jc w:val="both"/>
      </w:pPr>
      <w:r>
        <w:rPr>
          <w:sz w:val="20"/>
          <w:szCs w:val="20"/>
        </w:rPr>
        <w:t xml:space="preserve">The extracted region name is matched against the Regions table using a combination of exact matching, alias lookup, and fuzzy string matching to handle spelling variation. Once mapped, the article is linked to a DevelopmentProjects record, and the Impact Scoring Engine recalculates a bounded score for that region based on a fixed set of rules — for example, a metro or ORR-adjacent project scores higher than a smaller municipal scheme, and a project with a near-term completion date scores higher than one still at the announcement stage.</w:t>
      </w:r>
    </w:p>
    <w:p>
      <w:pPr>
        <w:spacing w:after="100" w:line="260"/>
        <w:jc w:val="both"/>
      </w:pPr>
      <w:r>
        <w:rPr>
          <w:sz w:val="20"/>
          <w:szCs w:val="20"/>
        </w:rPr>
        <w:t xml:space="preserve">The final output for a region combines its government market value, its current impact score, a short list of category tags, and the underlying news articles as evidence. Every number shown on the dashboard can be expanded to show exactly which articles and rules produced it, which keeps the system explainable rather than opaque.</w:t>
      </w:r>
    </w:p>
    <w:p>
      <w:pPr>
        <w:pStyle w:val="Heading1"/>
        <w:spacing w:after="120" w:before="240"/>
      </w:pPr>
      <w:r>
        <w:t xml:space="preserve">9. System Architecture</w:t>
      </w:r>
    </w:p>
    <w:p>
      <w:pPr>
        <w:spacing w:after="100" w:line="260"/>
        <w:jc w:val="both"/>
      </w:pPr>
      <w:r>
        <w:rPr>
          <w:sz w:val="20"/>
          <w:szCs w:val="20"/>
        </w:rPr>
        <w:t xml:space="preserve">The system follows a layered, three-tier architecture consisting of a presentation layer (React), an application layer (FastAPI), and a data layer (PostgreSQL), supplemented by a scheduled batch process for news ingestion and LLM extraction.</w:t>
      </w:r>
    </w:p>
    <w:p>
      <w:pPr>
        <w:pBdr>
          <w:top w:val="single" w:color="999999" w:sz="4"/>
          <w:bottom w:val="single" w:color="999999" w:sz="4"/>
          <w:left w:val="single" w:color="999999" w:sz="4"/>
          <w:right w:val="single" w:color="999999" w:sz="4"/>
        </w:pBdr>
        <w:shd w:fill="F2F2F2" w:val="clear"/>
        <w:spacing w:after="80" w:before="80"/>
        <w:ind w:left="200" w:right="200"/>
      </w:pPr>
      <w:r>
        <w:rPr>
          <w:rFonts w:ascii="Consolas" w:cs="Consolas" w:eastAsia="Consolas" w:hAnsi="Consolas"/>
          <w:sz w:val="15"/>
          <w:szCs w:val="15"/>
        </w:rPr>
        <w:t xml:space="preserve">+-------------------+       +--------------------+       +------------------+</w:t>
      </w:r>
      <w:r>
        <w:rPr>
          <w:rFonts w:ascii="Consolas" w:cs="Consolas" w:eastAsia="Consolas" w:hAnsi="Consolas"/>
          <w:sz w:val="15"/>
          <w:szCs w:val="15"/>
        </w:rPr>
        <w:br/>
        <w:t xml:space="preserve">|   React Frontend  | &lt;---&gt; |  FastAPI Backend    | &lt;---&gt; |   PostgreSQL DB  |</w:t>
      </w:r>
      <w:r>
        <w:rPr>
          <w:rFonts w:ascii="Consolas" w:cs="Consolas" w:eastAsia="Consolas" w:hAnsi="Consolas"/>
          <w:sz w:val="15"/>
          <w:szCs w:val="15"/>
        </w:rPr>
        <w:br/>
        <w:t xml:space="preserve">|  (Map, Dashboard,  |  REST |  (Auth, Scoring,    |  SQL  |  (Regions,       |</w:t>
      </w:r>
      <w:r>
        <w:rPr>
          <w:rFonts w:ascii="Consolas" w:cs="Consolas" w:eastAsia="Consolas" w:hAnsi="Consolas"/>
          <w:sz w:val="15"/>
          <w:szCs w:val="15"/>
        </w:rPr>
        <w:br/>
        <w:t xml:space="preserve">|   Search, Evidence)|  API  |   Region Mapping)   |       |   Projects, News)|</w:t>
      </w:r>
      <w:r>
        <w:rPr>
          <w:rFonts w:ascii="Consolas" w:cs="Consolas" w:eastAsia="Consolas" w:hAnsi="Consolas"/>
          <w:sz w:val="15"/>
          <w:szCs w:val="15"/>
        </w:rPr>
        <w:br/>
        <w:t xml:space="preserve">+-------------------+       +---------+----------+       +------------------+</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   Cron Scheduler    |</w:t>
      </w:r>
      <w:r>
        <w:rPr>
          <w:rFonts w:ascii="Consolas" w:cs="Consolas" w:eastAsia="Consolas" w:hAnsi="Consolas"/>
          <w:sz w:val="15"/>
          <w:szCs w:val="15"/>
        </w:rPr>
        <w:br/>
        <w:t xml:space="preserve">                             |  (Daily news job)   |</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  News Collector +   |</w:t>
      </w:r>
      <w:r>
        <w:rPr>
          <w:rFonts w:ascii="Consolas" w:cs="Consolas" w:eastAsia="Consolas" w:hAnsi="Consolas"/>
          <w:sz w:val="15"/>
          <w:szCs w:val="15"/>
        </w:rPr>
        <w:br/>
        <w:t xml:space="preserve">                             |  Gemini API (LLM     |</w:t>
      </w:r>
      <w:r>
        <w:rPr>
          <w:rFonts w:ascii="Consolas" w:cs="Consolas" w:eastAsia="Consolas" w:hAnsi="Consolas"/>
          <w:sz w:val="15"/>
          <w:szCs w:val="15"/>
        </w:rPr>
        <w:br/>
        <w:t xml:space="preserve">                             |  extraction)         |</w:t>
      </w:r>
      <w:r>
        <w:rPr>
          <w:rFonts w:ascii="Consolas" w:cs="Consolas" w:eastAsia="Consolas" w:hAnsi="Consolas"/>
          <w:sz w:val="15"/>
          <w:szCs w:val="15"/>
        </w:rPr>
        <w:br/>
        <w:t xml:space="preserve">                             +----------------------+</w:t>
      </w:r>
    </w:p>
    <w:p>
      <w:pPr>
        <w:spacing w:after="100" w:line="260"/>
        <w:jc w:val="both"/>
      </w:pPr>
      <w:r>
        <w:rPr>
          <w:sz w:val="20"/>
          <w:szCs w:val="20"/>
        </w:rPr>
        <w:t xml:space="preserve">The React frontend is a single-page application responsible for the interactive Telangana map, the region dashboard, search, and the evidence panel. It communicates with the backend exclusively through REST endpoints and holds no business logic of its own. The FastAPI backend exposes these endpoints, handles authentication, coordinates the region-mapping and scoring logic, and reads/writes to PostgreSQL. The cron-triggered collector runs independently of user requests, so the dashboard remains responsive even while a large batch of news is being processed.</w:t>
      </w:r>
    </w:p>
    <w:p>
      <w:pPr>
        <w:pStyle w:val="Heading1"/>
        <w:spacing w:after="120" w:before="240"/>
      </w:pPr>
      <w:r>
        <w:t xml:space="preserve">10. Technology Stack</w:t>
      </w:r>
    </w:p>
    <w:p>
      <w:pPr>
        <w:pStyle w:val="Heading2"/>
        <w:spacing w:after="80" w:before="160"/>
      </w:pPr>
      <w:r>
        <w:t xml:space="preserve">10.1 Stack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Layer</w:t>
            </w:r>
          </w:p>
        </w:tc>
        <w:tc>
          <w:tcPr>
            <w:tcW w:type="dxa" w:w="2800"/>
            <w:shd w:fill="1F3864" w:val="clear"/>
            <w:tcMar>
              <w:top w:type="dxa" w:w="60"/>
              <w:left w:type="dxa" w:w="100"/>
              <w:bottom w:type="dxa" w:w="60"/>
              <w:right w:type="dxa" w:w="100"/>
            </w:tcMar>
            <w:vAlign w:val="center"/>
          </w:tcPr>
          <w:p>
            <w:r>
              <w:rPr>
                <w:b/>
                <w:bCs/>
                <w:color w:val="FFFFFF"/>
                <w:sz w:val="18"/>
                <w:szCs w:val="18"/>
              </w:rPr>
              <w:t xml:space="preserve">Technology</w:t>
            </w:r>
          </w:p>
        </w:tc>
        <w:tc>
          <w:tcPr>
            <w:tcW w:type="dxa" w:w="4000"/>
            <w:shd w:fill="1F3864" w:val="clear"/>
            <w:tcMar>
              <w:top w:type="dxa" w:w="60"/>
              <w:left w:type="dxa" w:w="100"/>
              <w:bottom w:type="dxa" w:w="60"/>
              <w:right w:type="dxa" w:w="100"/>
            </w:tcMar>
            <w:vAlign w:val="center"/>
          </w:tcPr>
          <w:p>
            <w:r>
              <w:rPr>
                <w:b/>
                <w:bCs/>
                <w:color w:val="FFFFFF"/>
                <w:sz w:val="18"/>
                <w:szCs w:val="18"/>
              </w:rPr>
              <w:t xml:space="preserve">Reason for Choice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Frontend</w:t>
            </w:r>
          </w:p>
        </w:tc>
        <w:tc>
          <w:tcPr>
            <w:tcW w:type="dxa" w:w="2800"/>
            <w:tcMar>
              <w:top w:type="dxa" w:w="60"/>
              <w:left w:type="dxa" w:w="100"/>
              <w:bottom w:type="dxa" w:w="60"/>
              <w:right w:type="dxa" w:w="100"/>
            </w:tcMar>
            <w:vAlign w:val="center"/>
          </w:tcPr>
          <w:p>
            <w:r>
              <w:rPr>
                <w:b w:val="false"/>
                <w:bCs w:val="false"/>
                <w:color w:val="000000"/>
                <w:sz w:val="18"/>
                <w:szCs w:val="18"/>
              </w:rPr>
              <w:t xml:space="preserve">React</w:t>
            </w:r>
          </w:p>
        </w:tc>
        <w:tc>
          <w:tcPr>
            <w:tcW w:type="dxa" w:w="4000"/>
            <w:tcMar>
              <w:top w:type="dxa" w:w="60"/>
              <w:left w:type="dxa" w:w="100"/>
              <w:bottom w:type="dxa" w:w="60"/>
              <w:right w:type="dxa" w:w="100"/>
            </w:tcMar>
            <w:vAlign w:val="center"/>
          </w:tcPr>
          <w:p>
            <w:r>
              <w:rPr>
                <w:b w:val="false"/>
                <w:bCs w:val="false"/>
                <w:color w:val="000000"/>
                <w:sz w:val="18"/>
                <w:szCs w:val="18"/>
              </w:rPr>
              <w:t xml:space="preserve">Component-based UI, well suited for interactive dashboards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Backend</w:t>
            </w:r>
          </w:p>
        </w:tc>
        <w:tc>
          <w:tcPr>
            <w:tcW w:type="dxa" w:w="2800"/>
            <w:tcMar>
              <w:top w:type="dxa" w:w="60"/>
              <w:left w:type="dxa" w:w="100"/>
              <w:bottom w:type="dxa" w:w="60"/>
              <w:right w:type="dxa" w:w="100"/>
            </w:tcMar>
            <w:vAlign w:val="center"/>
          </w:tcPr>
          <w:p>
            <w:r>
              <w:rPr>
                <w:b w:val="false"/>
                <w:bCs w:val="false"/>
                <w:color w:val="000000"/>
                <w:sz w:val="18"/>
                <w:szCs w:val="18"/>
              </w:rPr>
              <w:t xml:space="preserve">FastAPI (Python)</w:t>
            </w:r>
          </w:p>
        </w:tc>
        <w:tc>
          <w:tcPr>
            <w:tcW w:type="dxa" w:w="4000"/>
            <w:tcMar>
              <w:top w:type="dxa" w:w="60"/>
              <w:left w:type="dxa" w:w="100"/>
              <w:bottom w:type="dxa" w:w="60"/>
              <w:right w:type="dxa" w:w="100"/>
            </w:tcMar>
            <w:vAlign w:val="center"/>
          </w:tcPr>
          <w:p>
            <w:r>
              <w:rPr>
                <w:b w:val="false"/>
                <w:bCs w:val="false"/>
                <w:color w:val="000000"/>
                <w:sz w:val="18"/>
                <w:szCs w:val="18"/>
              </w:rPr>
              <w:t xml:space="preserve">Async support, automatic OpenAPI docs, fast to prototype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Database</w:t>
            </w:r>
          </w:p>
        </w:tc>
        <w:tc>
          <w:tcPr>
            <w:tcW w:type="dxa" w:w="2800"/>
            <w:tcMar>
              <w:top w:type="dxa" w:w="60"/>
              <w:left w:type="dxa" w:w="100"/>
              <w:bottom w:type="dxa" w:w="60"/>
              <w:right w:type="dxa" w:w="100"/>
            </w:tcMar>
            <w:vAlign w:val="center"/>
          </w:tcPr>
          <w:p>
            <w:r>
              <w:rPr>
                <w:b w:val="false"/>
                <w:bCs w:val="false"/>
                <w:color w:val="000000"/>
                <w:sz w:val="18"/>
                <w:szCs w:val="18"/>
              </w:rPr>
              <w:t xml:space="preserve">PostgreSQL</w:t>
            </w:r>
          </w:p>
        </w:tc>
        <w:tc>
          <w:tcPr>
            <w:tcW w:type="dxa" w:w="4000"/>
            <w:tcMar>
              <w:top w:type="dxa" w:w="60"/>
              <w:left w:type="dxa" w:w="100"/>
              <w:bottom w:type="dxa" w:w="60"/>
              <w:right w:type="dxa" w:w="100"/>
            </w:tcMar>
            <w:vAlign w:val="center"/>
          </w:tcPr>
          <w:p>
            <w:r>
              <w:rPr>
                <w:b w:val="false"/>
                <w:bCs w:val="false"/>
                <w:color w:val="000000"/>
                <w:sz w:val="18"/>
                <w:szCs w:val="18"/>
              </w:rPr>
              <w:t xml:space="preserve">Strong relational integrity for linked region/project/news data</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Maps</w:t>
            </w:r>
          </w:p>
        </w:tc>
        <w:tc>
          <w:tcPr>
            <w:tcW w:type="dxa" w:w="2800"/>
            <w:tcMar>
              <w:top w:type="dxa" w:w="60"/>
              <w:left w:type="dxa" w:w="100"/>
              <w:bottom w:type="dxa" w:w="60"/>
              <w:right w:type="dxa" w:w="100"/>
            </w:tcMar>
            <w:vAlign w:val="center"/>
          </w:tcPr>
          <w:p>
            <w:r>
              <w:rPr>
                <w:b w:val="false"/>
                <w:bCs w:val="false"/>
                <w:color w:val="000000"/>
                <w:sz w:val="18"/>
                <w:szCs w:val="18"/>
              </w:rPr>
              <w:t xml:space="preserve">Leaflet</w:t>
            </w:r>
          </w:p>
        </w:tc>
        <w:tc>
          <w:tcPr>
            <w:tcW w:type="dxa" w:w="4000"/>
            <w:tcMar>
              <w:top w:type="dxa" w:w="60"/>
              <w:left w:type="dxa" w:w="100"/>
              <w:bottom w:type="dxa" w:w="60"/>
              <w:right w:type="dxa" w:w="100"/>
            </w:tcMar>
            <w:vAlign w:val="center"/>
          </w:tcPr>
          <w:p>
            <w:r>
              <w:rPr>
                <w:b w:val="false"/>
                <w:bCs w:val="false"/>
                <w:color w:val="000000"/>
                <w:sz w:val="18"/>
                <w:szCs w:val="18"/>
              </w:rPr>
              <w:t xml:space="preserve">Lightweight, open-source, works well with GeoJSON boundaries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LLM</w:t>
            </w:r>
          </w:p>
        </w:tc>
        <w:tc>
          <w:tcPr>
            <w:tcW w:type="dxa" w:w="2800"/>
            <w:tcMar>
              <w:top w:type="dxa" w:w="60"/>
              <w:left w:type="dxa" w:w="100"/>
              <w:bottom w:type="dxa" w:w="60"/>
              <w:right w:type="dxa" w:w="100"/>
            </w:tcMar>
            <w:vAlign w:val="center"/>
          </w:tcPr>
          <w:p>
            <w:r>
              <w:rPr>
                <w:b w:val="false"/>
                <w:bCs w:val="false"/>
                <w:color w:val="000000"/>
                <w:sz w:val="18"/>
                <w:szCs w:val="18"/>
              </w:rPr>
              <w:t xml:space="preserve">Gemini API</w:t>
            </w:r>
          </w:p>
        </w:tc>
        <w:tc>
          <w:tcPr>
            <w:tcW w:type="dxa" w:w="4000"/>
            <w:tcMar>
              <w:top w:type="dxa" w:w="60"/>
              <w:left w:type="dxa" w:w="100"/>
              <w:bottom w:type="dxa" w:w="60"/>
              <w:right w:type="dxa" w:w="100"/>
            </w:tcMar>
            <w:vAlign w:val="center"/>
          </w:tcPr>
          <w:p>
            <w:r>
              <w:rPr>
                <w:b w:val="false"/>
                <w:bCs w:val="false"/>
                <w:color w:val="000000"/>
                <w:sz w:val="18"/>
                <w:szCs w:val="18"/>
              </w:rPr>
              <w:t xml:space="preserve">Structured extraction from unstructured news text</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Scheduler</w:t>
            </w:r>
          </w:p>
        </w:tc>
        <w:tc>
          <w:tcPr>
            <w:tcW w:type="dxa" w:w="2800"/>
            <w:tcMar>
              <w:top w:type="dxa" w:w="60"/>
              <w:left w:type="dxa" w:w="100"/>
              <w:bottom w:type="dxa" w:w="60"/>
              <w:right w:type="dxa" w:w="100"/>
            </w:tcMar>
            <w:vAlign w:val="center"/>
          </w:tcPr>
          <w:p>
            <w:r>
              <w:rPr>
                <w:b w:val="false"/>
                <w:bCs w:val="false"/>
                <w:color w:val="000000"/>
                <w:sz w:val="18"/>
                <w:szCs w:val="18"/>
              </w:rPr>
              <w:t xml:space="preserve">Cron job</w:t>
            </w:r>
          </w:p>
        </w:tc>
        <w:tc>
          <w:tcPr>
            <w:tcW w:type="dxa" w:w="4000"/>
            <w:tcMar>
              <w:top w:type="dxa" w:w="60"/>
              <w:left w:type="dxa" w:w="100"/>
              <w:bottom w:type="dxa" w:w="60"/>
              <w:right w:type="dxa" w:w="100"/>
            </w:tcMar>
            <w:vAlign w:val="center"/>
          </w:tcPr>
          <w:p>
            <w:r>
              <w:rPr>
                <w:b w:val="false"/>
                <w:bCs w:val="false"/>
                <w:color w:val="000000"/>
                <w:sz w:val="18"/>
                <w:szCs w:val="18"/>
              </w:rPr>
              <w:t xml:space="preserve">Simple, reliable trigger for the daily collection pipeline</w:t>
            </w:r>
          </w:p>
        </w:tc>
      </w:tr>
    </w:tbl>
    <w:p>
      <w:pPr>
        <w:pStyle w:val="Heading2"/>
        <w:spacing w:after="80" w:before="160"/>
      </w:pPr>
      <w:r>
        <w:t xml:space="preserve">10.2 Technology Comparison</w:t>
      </w:r>
    </w:p>
    <w:p>
      <w:pPr>
        <w:spacing w:after="100" w:line="260"/>
        <w:jc w:val="both"/>
      </w:pPr>
      <w:r>
        <w:rPr>
          <w:sz w:val="20"/>
          <w:szCs w:val="20"/>
        </w:rPr>
        <w:t xml:space="preserve">Two backend frameworks were considered before finalizing 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val="clear"/>
            <w:tcMar>
              <w:top w:type="dxa" w:w="60"/>
              <w:left w:type="dxa" w:w="100"/>
              <w:bottom w:type="dxa" w:w="60"/>
              <w:right w:type="dxa" w:w="100"/>
            </w:tcMar>
            <w:vAlign w:val="center"/>
          </w:tcPr>
          <w:p>
            <w:r>
              <w:rPr>
                <w:b/>
                <w:bCs/>
                <w:color w:val="FFFFFF"/>
                <w:sz w:val="18"/>
                <w:szCs w:val="18"/>
              </w:rPr>
              <w:t xml:space="preserve">Criterion</w:t>
            </w:r>
          </w:p>
        </w:tc>
        <w:tc>
          <w:tcPr>
            <w:tcW w:type="dxa" w:w="3300"/>
            <w:shd w:fill="1F3864" w:val="clear"/>
            <w:tcMar>
              <w:top w:type="dxa" w:w="60"/>
              <w:left w:type="dxa" w:w="100"/>
              <w:bottom w:type="dxa" w:w="60"/>
              <w:right w:type="dxa" w:w="100"/>
            </w:tcMar>
            <w:vAlign w:val="center"/>
          </w:tcPr>
          <w:p>
            <w:r>
              <w:rPr>
                <w:b/>
                <w:bCs/>
                <w:color w:val="FFFFFF"/>
                <w:sz w:val="18"/>
                <w:szCs w:val="18"/>
              </w:rPr>
              <w:t xml:space="preserve">FastAPI</w:t>
            </w:r>
          </w:p>
        </w:tc>
        <w:tc>
          <w:tcPr>
            <w:tcW w:type="dxa" w:w="3300"/>
            <w:shd w:fill="1F3864" w:val="clear"/>
            <w:tcMar>
              <w:top w:type="dxa" w:w="60"/>
              <w:left w:type="dxa" w:w="100"/>
              <w:bottom w:type="dxa" w:w="60"/>
              <w:right w:type="dxa" w:w="100"/>
            </w:tcMar>
            <w:vAlign w:val="center"/>
          </w:tcPr>
          <w:p>
            <w:r>
              <w:rPr>
                <w:b/>
                <w:bCs/>
                <w:color w:val="FFFFFF"/>
                <w:sz w:val="18"/>
                <w:szCs w:val="18"/>
              </w:rPr>
              <w:t xml:space="preserve">Spring Boot</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Learning curve for the team</w:t>
            </w:r>
          </w:p>
        </w:tc>
        <w:tc>
          <w:tcPr>
            <w:tcW w:type="dxa" w:w="3300"/>
            <w:tcMar>
              <w:top w:type="dxa" w:w="60"/>
              <w:left w:type="dxa" w:w="100"/>
              <w:bottom w:type="dxa" w:w="60"/>
              <w:right w:type="dxa" w:w="100"/>
            </w:tcMar>
            <w:vAlign w:val="center"/>
          </w:tcPr>
          <w:p>
            <w:r>
              <w:rPr>
                <w:b w:val="false"/>
                <w:bCs w:val="false"/>
                <w:color w:val="000000"/>
                <w:sz w:val="18"/>
                <w:szCs w:val="18"/>
              </w:rPr>
              <w:t xml:space="preserve">Low — team already comfortable with Python</w:t>
            </w:r>
          </w:p>
        </w:tc>
        <w:tc>
          <w:tcPr>
            <w:tcW w:type="dxa" w:w="3300"/>
            <w:tcMar>
              <w:top w:type="dxa" w:w="60"/>
              <w:left w:type="dxa" w:w="100"/>
              <w:bottom w:type="dxa" w:w="60"/>
              <w:right w:type="dxa" w:w="100"/>
            </w:tcMar>
            <w:vAlign w:val="center"/>
          </w:tcPr>
          <w:p>
            <w:r>
              <w:rPr>
                <w:b w:val="false"/>
                <w:bCs w:val="false"/>
                <w:color w:val="000000"/>
                <w:sz w:val="18"/>
                <w:szCs w:val="18"/>
              </w:rPr>
              <w:t xml:space="preserve">Higher — would need Java ramp-up</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Async I/O for LLM calls</w:t>
            </w:r>
          </w:p>
        </w:tc>
        <w:tc>
          <w:tcPr>
            <w:tcW w:type="dxa" w:w="3300"/>
            <w:tcMar>
              <w:top w:type="dxa" w:w="60"/>
              <w:left w:type="dxa" w:w="100"/>
              <w:bottom w:type="dxa" w:w="60"/>
              <w:right w:type="dxa" w:w="100"/>
            </w:tcMar>
            <w:vAlign w:val="center"/>
          </w:tcPr>
          <w:p>
            <w:r>
              <w:rPr>
                <w:b w:val="false"/>
                <w:bCs w:val="false"/>
                <w:color w:val="000000"/>
                <w:sz w:val="18"/>
                <w:szCs w:val="18"/>
              </w:rPr>
              <w:t xml:space="preserve">Native async/await support</w:t>
            </w:r>
          </w:p>
        </w:tc>
        <w:tc>
          <w:tcPr>
            <w:tcW w:type="dxa" w:w="3300"/>
            <w:tcMar>
              <w:top w:type="dxa" w:w="60"/>
              <w:left w:type="dxa" w:w="100"/>
              <w:bottom w:type="dxa" w:w="60"/>
              <w:right w:type="dxa" w:w="100"/>
            </w:tcMar>
            <w:vAlign w:val="center"/>
          </w:tcPr>
          <w:p>
            <w:r>
              <w:rPr>
                <w:b w:val="false"/>
                <w:bCs w:val="false"/>
                <w:color w:val="000000"/>
                <w:sz w:val="18"/>
                <w:szCs w:val="18"/>
              </w:rPr>
              <w:t xml:space="preserve">Possible, but more boilerplate</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API documentation</w:t>
            </w:r>
          </w:p>
        </w:tc>
        <w:tc>
          <w:tcPr>
            <w:tcW w:type="dxa" w:w="3300"/>
            <w:tcMar>
              <w:top w:type="dxa" w:w="60"/>
              <w:left w:type="dxa" w:w="100"/>
              <w:bottom w:type="dxa" w:w="60"/>
              <w:right w:type="dxa" w:w="100"/>
            </w:tcMar>
            <w:vAlign w:val="center"/>
          </w:tcPr>
          <w:p>
            <w:r>
              <w:rPr>
                <w:b w:val="false"/>
                <w:bCs w:val="false"/>
                <w:color w:val="000000"/>
                <w:sz w:val="18"/>
                <w:szCs w:val="18"/>
              </w:rPr>
              <w:t xml:space="preserve">Auto-generated (Swagger/OpenAPI)</w:t>
            </w:r>
          </w:p>
        </w:tc>
        <w:tc>
          <w:tcPr>
            <w:tcW w:type="dxa" w:w="3300"/>
            <w:tcMar>
              <w:top w:type="dxa" w:w="60"/>
              <w:left w:type="dxa" w:w="100"/>
              <w:bottom w:type="dxa" w:w="60"/>
              <w:right w:type="dxa" w:w="100"/>
            </w:tcMar>
            <w:vAlign w:val="center"/>
          </w:tcPr>
          <w:p>
            <w:r>
              <w:rPr>
                <w:b w:val="false"/>
                <w:bCs w:val="false"/>
                <w:color w:val="000000"/>
                <w:sz w:val="18"/>
                <w:szCs w:val="18"/>
              </w:rPr>
              <w:t xml:space="preserve">Requires additional configuration</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Ecosystem maturity</w:t>
            </w:r>
          </w:p>
        </w:tc>
        <w:tc>
          <w:tcPr>
            <w:tcW w:type="dxa" w:w="3300"/>
            <w:tcMar>
              <w:top w:type="dxa" w:w="60"/>
              <w:left w:type="dxa" w:w="100"/>
              <w:bottom w:type="dxa" w:w="60"/>
              <w:right w:type="dxa" w:w="100"/>
            </w:tcMar>
            <w:vAlign w:val="center"/>
          </w:tcPr>
          <w:p>
            <w:r>
              <w:rPr>
                <w:b w:val="false"/>
                <w:bCs w:val="false"/>
                <w:color w:val="000000"/>
                <w:sz w:val="18"/>
                <w:szCs w:val="18"/>
              </w:rPr>
              <w:t xml:space="preserve">Growing, sufficient for project scope</w:t>
            </w:r>
          </w:p>
        </w:tc>
        <w:tc>
          <w:tcPr>
            <w:tcW w:type="dxa" w:w="3300"/>
            <w:tcMar>
              <w:top w:type="dxa" w:w="60"/>
              <w:left w:type="dxa" w:w="100"/>
              <w:bottom w:type="dxa" w:w="60"/>
              <w:right w:type="dxa" w:w="100"/>
            </w:tcMar>
            <w:vAlign w:val="center"/>
          </w:tcPr>
          <w:p>
            <w:r>
              <w:rPr>
                <w:b w:val="false"/>
                <w:bCs w:val="false"/>
                <w:color w:val="000000"/>
                <w:sz w:val="18"/>
                <w:szCs w:val="18"/>
              </w:rPr>
              <w:t xml:space="preserve">Very mature, better for large enterprise systems</w:t>
            </w:r>
          </w:p>
        </w:tc>
      </w:tr>
    </w:tbl>
    <w:p>
      <w:pPr>
        <w:spacing w:after="100" w:line="260"/>
        <w:jc w:val="both"/>
      </w:pPr>
      <w:r>
        <w:rPr>
          <w:sz w:val="20"/>
          <w:szCs w:val="20"/>
        </w:rPr>
        <w:t xml:space="preserve">FastAPI was chosen primarily because the team's existing Python experience meant faster development within the semester timeline, and its native async support made it straightforward to call the Gemini API without blocking other requests.</w:t>
      </w:r>
    </w:p>
    <w:p>
      <w:pPr>
        <w:pStyle w:val="Heading1"/>
        <w:spacing w:after="120" w:before="240"/>
      </w:pPr>
      <w:r>
        <w:t xml:space="preserve">11.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60"/>
              <w:left w:type="dxa" w:w="100"/>
              <w:bottom w:type="dxa" w:w="60"/>
              <w:right w:type="dxa" w:w="100"/>
            </w:tcMar>
            <w:vAlign w:val="center"/>
          </w:tcPr>
          <w:p>
            <w:r>
              <w:rPr>
                <w:b/>
                <w:bCs/>
                <w:color w:val="FFFFFF"/>
                <w:sz w:val="18"/>
                <w:szCs w:val="18"/>
              </w:rPr>
              <w:t xml:space="preserve">ID</w:t>
            </w:r>
          </w:p>
        </w:tc>
        <w:tc>
          <w:tcPr>
            <w:tcW w:type="dxa" w:w="6000"/>
            <w:shd w:fill="1F3864" w:val="clear"/>
            <w:tcMar>
              <w:top w:type="dxa" w:w="60"/>
              <w:left w:type="dxa" w:w="100"/>
              <w:bottom w:type="dxa" w:w="60"/>
              <w:right w:type="dxa" w:w="100"/>
            </w:tcMar>
            <w:vAlign w:val="center"/>
          </w:tcPr>
          <w:p>
            <w:r>
              <w:rPr>
                <w:b/>
                <w:bCs/>
                <w:color w:val="FFFFFF"/>
                <w:sz w:val="18"/>
                <w:szCs w:val="18"/>
              </w:rPr>
              <w:t xml:space="preserve">Requirement</w:t>
            </w:r>
          </w:p>
        </w:tc>
        <w:tc>
          <w:tcPr>
            <w:tcW w:type="dxa" w:w="1800"/>
            <w:shd w:fill="1F3864" w:val="clear"/>
            <w:tcMar>
              <w:top w:type="dxa" w:w="60"/>
              <w:left w:type="dxa" w:w="100"/>
              <w:bottom w:type="dxa" w:w="60"/>
              <w:right w:type="dxa" w:w="100"/>
            </w:tcMar>
            <w:vAlign w:val="center"/>
          </w:tcPr>
          <w:p>
            <w:r>
              <w:rPr>
                <w:b/>
                <w:bCs/>
                <w:color w:val="FFFFFF"/>
                <w:sz w:val="18"/>
                <w:szCs w:val="18"/>
              </w:rPr>
              <w:t xml:space="preserve">Priority</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FR-1</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store government market values per region</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FR-2</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collect infrastructure news daily via a scheduled job</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FR-3</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extract region, project type, category, and timeline from each article using the LLM</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FR-4</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map extracted region names to existing Region records</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FR-5</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compute an impact score per region using rule-based logic</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FR-6</w:t>
            </w:r>
          </w:p>
        </w:tc>
        <w:tc>
          <w:tcPr>
            <w:tcW w:type="dxa" w:w="6000"/>
            <w:tcMar>
              <w:top w:type="dxa" w:w="60"/>
              <w:left w:type="dxa" w:w="100"/>
              <w:bottom w:type="dxa" w:w="60"/>
              <w:right w:type="dxa" w:w="100"/>
            </w:tcMar>
            <w:vAlign w:val="center"/>
          </w:tcPr>
          <w:p>
            <w:r>
              <w:rPr>
                <w:b w:val="false"/>
                <w:bCs w:val="false"/>
                <w:color w:val="000000"/>
                <w:sz w:val="18"/>
                <w:szCs w:val="18"/>
              </w:rPr>
              <w:t xml:space="preserve">System shall display regions on an interactive Telangana map</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FR-7</w:t>
            </w:r>
          </w:p>
        </w:tc>
        <w:tc>
          <w:tcPr>
            <w:tcW w:type="dxa" w:w="6000"/>
            <w:tcMar>
              <w:top w:type="dxa" w:w="60"/>
              <w:left w:type="dxa" w:w="100"/>
              <w:bottom w:type="dxa" w:w="60"/>
              <w:right w:type="dxa" w:w="100"/>
            </w:tcMar>
            <w:vAlign w:val="center"/>
          </w:tcPr>
          <w:p>
            <w:r>
              <w:rPr>
                <w:b w:val="false"/>
                <w:bCs w:val="false"/>
                <w:color w:val="000000"/>
                <w:sz w:val="18"/>
                <w:szCs w:val="18"/>
              </w:rPr>
              <w:t xml:space="preserve">Users shall be able to search for a region by name</w:t>
            </w:r>
          </w:p>
        </w:tc>
        <w:tc>
          <w:tcPr>
            <w:tcW w:type="dxa" w:w="1800"/>
            <w:tcMar>
              <w:top w:type="dxa" w:w="60"/>
              <w:left w:type="dxa" w:w="100"/>
              <w:bottom w:type="dxa" w:w="60"/>
              <w:right w:type="dxa" w:w="100"/>
            </w:tcMar>
            <w:vAlign w:val="center"/>
          </w:tcPr>
          <w:p>
            <w:r>
              <w:rPr>
                <w:b w:val="false"/>
                <w:bCs w:val="false"/>
                <w:color w:val="000000"/>
                <w:sz w:val="18"/>
                <w:szCs w:val="18"/>
              </w:rPr>
              <w:t xml:space="preserve">Medium</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FR-8</w:t>
            </w:r>
          </w:p>
        </w:tc>
        <w:tc>
          <w:tcPr>
            <w:tcW w:type="dxa" w:w="6000"/>
            <w:tcMar>
              <w:top w:type="dxa" w:w="60"/>
              <w:left w:type="dxa" w:w="100"/>
              <w:bottom w:type="dxa" w:w="60"/>
              <w:right w:type="dxa" w:w="100"/>
            </w:tcMar>
            <w:vAlign w:val="center"/>
          </w:tcPr>
          <w:p>
            <w:r>
              <w:rPr>
                <w:b w:val="false"/>
                <w:bCs w:val="false"/>
                <w:color w:val="000000"/>
                <w:sz w:val="18"/>
                <w:szCs w:val="18"/>
              </w:rPr>
              <w:t xml:space="preserve">Users shall be able to view supporting news evidence for a given score</w:t>
            </w:r>
          </w:p>
        </w:tc>
        <w:tc>
          <w:tcPr>
            <w:tcW w:type="dxa" w:w="1800"/>
            <w:tcMar>
              <w:top w:type="dxa" w:w="60"/>
              <w:left w:type="dxa" w:w="100"/>
              <w:bottom w:type="dxa" w:w="60"/>
              <w:right w:type="dxa" w:w="100"/>
            </w:tcMar>
            <w:vAlign w:val="center"/>
          </w:tcPr>
          <w:p>
            <w:r>
              <w:rPr>
                <w:b w:val="false"/>
                <w:bCs w:val="false"/>
                <w:color w:val="000000"/>
                <w:sz w:val="18"/>
                <w:szCs w:val="18"/>
              </w:rPr>
              <w:t xml:space="preserve">High</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FR-9</w:t>
            </w:r>
          </w:p>
        </w:tc>
        <w:tc>
          <w:tcPr>
            <w:tcW w:type="dxa" w:w="6000"/>
            <w:tcMar>
              <w:top w:type="dxa" w:w="60"/>
              <w:left w:type="dxa" w:w="100"/>
              <w:bottom w:type="dxa" w:w="60"/>
              <w:right w:type="dxa" w:w="100"/>
            </w:tcMar>
            <w:vAlign w:val="center"/>
          </w:tcPr>
          <w:p>
            <w:r>
              <w:rPr>
                <w:b w:val="false"/>
                <w:bCs w:val="false"/>
                <w:color w:val="000000"/>
                <w:sz w:val="18"/>
                <w:szCs w:val="18"/>
              </w:rPr>
              <w:t xml:space="preserve">Users shall be able to bookmark regions of interest</w:t>
            </w:r>
          </w:p>
        </w:tc>
        <w:tc>
          <w:tcPr>
            <w:tcW w:type="dxa" w:w="1800"/>
            <w:tcMar>
              <w:top w:type="dxa" w:w="60"/>
              <w:left w:type="dxa" w:w="100"/>
              <w:bottom w:type="dxa" w:w="60"/>
              <w:right w:type="dxa" w:w="100"/>
            </w:tcMar>
            <w:vAlign w:val="center"/>
          </w:tcPr>
          <w:p>
            <w:r>
              <w:rPr>
                <w:b w:val="false"/>
                <w:bCs w:val="false"/>
                <w:color w:val="000000"/>
                <w:sz w:val="18"/>
                <w:szCs w:val="18"/>
              </w:rPr>
              <w:t xml:space="preserve">Medium</w:t>
            </w:r>
          </w:p>
        </w:tc>
      </w:tr>
      <w:tr>
        <w:tc>
          <w:tcPr>
            <w:tcW w:type="dxa" w:w="1200"/>
            <w:tcMar>
              <w:top w:type="dxa" w:w="60"/>
              <w:left w:type="dxa" w:w="100"/>
              <w:bottom w:type="dxa" w:w="60"/>
              <w:right w:type="dxa" w:w="100"/>
            </w:tcMar>
            <w:vAlign w:val="center"/>
          </w:tcPr>
          <w:p>
            <w:r>
              <w:rPr>
                <w:b w:val="false"/>
                <w:bCs w:val="false"/>
                <w:color w:val="000000"/>
                <w:sz w:val="18"/>
                <w:szCs w:val="18"/>
              </w:rPr>
              <w:t xml:space="preserve">FR-10</w:t>
            </w:r>
          </w:p>
        </w:tc>
        <w:tc>
          <w:tcPr>
            <w:tcW w:type="dxa" w:w="6000"/>
            <w:tcMar>
              <w:top w:type="dxa" w:w="60"/>
              <w:left w:type="dxa" w:w="100"/>
              <w:bottom w:type="dxa" w:w="60"/>
              <w:right w:type="dxa" w:w="100"/>
            </w:tcMar>
            <w:vAlign w:val="center"/>
          </w:tcPr>
          <w:p>
            <w:r>
              <w:rPr>
                <w:b w:val="false"/>
                <w:bCs w:val="false"/>
                <w:color w:val="000000"/>
                <w:sz w:val="18"/>
                <w:szCs w:val="18"/>
              </w:rPr>
              <w:t xml:space="preserve">Admins shall be able to review and correct mis-mapped regions</w:t>
            </w:r>
          </w:p>
        </w:tc>
        <w:tc>
          <w:tcPr>
            <w:tcW w:type="dxa" w:w="1800"/>
            <w:tcMar>
              <w:top w:type="dxa" w:w="60"/>
              <w:left w:type="dxa" w:w="100"/>
              <w:bottom w:type="dxa" w:w="60"/>
              <w:right w:type="dxa" w:w="100"/>
            </w:tcMar>
            <w:vAlign w:val="center"/>
          </w:tcPr>
          <w:p>
            <w:r>
              <w:rPr>
                <w:b w:val="false"/>
                <w:bCs w:val="false"/>
                <w:color w:val="000000"/>
                <w:sz w:val="18"/>
                <w:szCs w:val="18"/>
              </w:rPr>
              <w:t xml:space="preserve">Medium</w:t>
            </w:r>
          </w:p>
        </w:tc>
      </w:tr>
    </w:tbl>
    <w:p>
      <w:pPr>
        <w:pStyle w:val="Heading1"/>
        <w:spacing w:after="120" w:before="240"/>
      </w:pPr>
      <w:r>
        <w:t xml:space="preserve">12.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60"/>
              <w:left w:type="dxa" w:w="100"/>
              <w:bottom w:type="dxa" w:w="60"/>
              <w:right w:type="dxa" w:w="100"/>
            </w:tcMar>
            <w:vAlign w:val="center"/>
          </w:tcPr>
          <w:p>
            <w:r>
              <w:rPr>
                <w:b/>
                <w:bCs/>
                <w:color w:val="FFFFFF"/>
                <w:sz w:val="18"/>
                <w:szCs w:val="18"/>
              </w:rPr>
              <w:t xml:space="preserve">Category</w:t>
            </w:r>
          </w:p>
        </w:tc>
        <w:tc>
          <w:tcPr>
            <w:tcW w:type="dxa" w:w="6600"/>
            <w:shd w:fill="1F3864" w:val="clear"/>
            <w:tcMar>
              <w:top w:type="dxa" w:w="60"/>
              <w:left w:type="dxa" w:w="100"/>
              <w:bottom w:type="dxa" w:w="60"/>
              <w:right w:type="dxa" w:w="100"/>
            </w:tcMar>
            <w:vAlign w:val="center"/>
          </w:tcPr>
          <w:p>
            <w:r>
              <w:rPr>
                <w:b/>
                <w:bCs/>
                <w:color w:val="FFFFFF"/>
                <w:sz w:val="18"/>
                <w:szCs w:val="18"/>
              </w:rPr>
              <w:t xml:space="preserve">Requirement</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Performance</w:t>
            </w:r>
          </w:p>
        </w:tc>
        <w:tc>
          <w:tcPr>
            <w:tcW w:type="dxa" w:w="6600"/>
            <w:tcMar>
              <w:top w:type="dxa" w:w="60"/>
              <w:left w:type="dxa" w:w="100"/>
              <w:bottom w:type="dxa" w:w="60"/>
              <w:right w:type="dxa" w:w="100"/>
            </w:tcMar>
            <w:vAlign w:val="center"/>
          </w:tcPr>
          <w:p>
            <w:r>
              <w:rPr>
                <w:b w:val="false"/>
                <w:bCs w:val="false"/>
                <w:color w:val="000000"/>
                <w:sz w:val="18"/>
                <w:szCs w:val="18"/>
              </w:rPr>
              <w:t xml:space="preserve">Dashboard queries for a single region should return within 1–2 seconds under normal load</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Scalability</w:t>
            </w:r>
          </w:p>
        </w:tc>
        <w:tc>
          <w:tcPr>
            <w:tcW w:type="dxa" w:w="6600"/>
            <w:tcMar>
              <w:top w:type="dxa" w:w="60"/>
              <w:left w:type="dxa" w:w="100"/>
              <w:bottom w:type="dxa" w:w="60"/>
              <w:right w:type="dxa" w:w="100"/>
            </w:tcMar>
            <w:vAlign w:val="center"/>
          </w:tcPr>
          <w:p>
            <w:r>
              <w:rPr>
                <w:b w:val="false"/>
                <w:bCs w:val="false"/>
                <w:color w:val="000000"/>
                <w:sz w:val="18"/>
                <w:szCs w:val="18"/>
              </w:rPr>
              <w:t xml:space="preserve">Schema should support adding more districts/mandals without structural changes</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Reliability</w:t>
            </w:r>
          </w:p>
        </w:tc>
        <w:tc>
          <w:tcPr>
            <w:tcW w:type="dxa" w:w="6600"/>
            <w:tcMar>
              <w:top w:type="dxa" w:w="60"/>
              <w:left w:type="dxa" w:w="100"/>
              <w:bottom w:type="dxa" w:w="60"/>
              <w:right w:type="dxa" w:w="100"/>
            </w:tcMar>
            <w:vAlign w:val="center"/>
          </w:tcPr>
          <w:p>
            <w:r>
              <w:rPr>
                <w:b w:val="false"/>
                <w:bCs w:val="false"/>
                <w:color w:val="000000"/>
                <w:sz w:val="18"/>
                <w:szCs w:val="18"/>
              </w:rPr>
              <w:t xml:space="preserve">Daily news job should log failures and retry a limited number of times before alerting</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Usability</w:t>
            </w:r>
          </w:p>
        </w:tc>
        <w:tc>
          <w:tcPr>
            <w:tcW w:type="dxa" w:w="6600"/>
            <w:tcMar>
              <w:top w:type="dxa" w:w="60"/>
              <w:left w:type="dxa" w:w="100"/>
              <w:bottom w:type="dxa" w:w="60"/>
              <w:right w:type="dxa" w:w="100"/>
            </w:tcMar>
            <w:vAlign w:val="center"/>
          </w:tcPr>
          <w:p>
            <w:r>
              <w:rPr>
                <w:b w:val="false"/>
                <w:bCs w:val="false"/>
                <w:color w:val="000000"/>
                <w:sz w:val="18"/>
                <w:szCs w:val="18"/>
              </w:rPr>
              <w:t xml:space="preserve">Map and dashboard should be usable on both desktop and mobile browsers</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Maintainability</w:t>
            </w:r>
          </w:p>
        </w:tc>
        <w:tc>
          <w:tcPr>
            <w:tcW w:type="dxa" w:w="6600"/>
            <w:tcMar>
              <w:top w:type="dxa" w:w="60"/>
              <w:left w:type="dxa" w:w="100"/>
              <w:bottom w:type="dxa" w:w="60"/>
              <w:right w:type="dxa" w:w="100"/>
            </w:tcMar>
            <w:vAlign w:val="center"/>
          </w:tcPr>
          <w:p>
            <w:r>
              <w:rPr>
                <w:b w:val="false"/>
                <w:bCs w:val="false"/>
                <w:color w:val="000000"/>
                <w:sz w:val="18"/>
                <w:szCs w:val="18"/>
              </w:rPr>
              <w:t xml:space="preserve">Extraction prompts and scoring rules should be configurable without code changes to the core API</w:t>
            </w:r>
          </w:p>
        </w:tc>
      </w:tr>
      <w:tr>
        <w:tc>
          <w:tcPr>
            <w:tcW w:type="dxa" w:w="2400"/>
            <w:tcMar>
              <w:top w:type="dxa" w:w="60"/>
              <w:left w:type="dxa" w:w="100"/>
              <w:bottom w:type="dxa" w:w="60"/>
              <w:right w:type="dxa" w:w="100"/>
            </w:tcMar>
            <w:vAlign w:val="center"/>
          </w:tcPr>
          <w:p>
            <w:r>
              <w:rPr>
                <w:b w:val="false"/>
                <w:bCs w:val="false"/>
                <w:color w:val="000000"/>
                <w:sz w:val="18"/>
                <w:szCs w:val="18"/>
              </w:rPr>
              <w:t xml:space="preserve">Data Integrity</w:t>
            </w:r>
          </w:p>
        </w:tc>
        <w:tc>
          <w:tcPr>
            <w:tcW w:type="dxa" w:w="6600"/>
            <w:tcMar>
              <w:top w:type="dxa" w:w="60"/>
              <w:left w:type="dxa" w:w="100"/>
              <w:bottom w:type="dxa" w:w="60"/>
              <w:right w:type="dxa" w:w="100"/>
            </w:tcMar>
            <w:vAlign w:val="center"/>
          </w:tcPr>
          <w:p>
            <w:r>
              <w:rPr>
                <w:b w:val="false"/>
                <w:bCs w:val="false"/>
                <w:color w:val="000000"/>
                <w:sz w:val="18"/>
                <w:szCs w:val="18"/>
              </w:rPr>
              <w:t xml:space="preserve">Every impact score must be traceable to the articles and rules that produced it</w:t>
            </w:r>
          </w:p>
        </w:tc>
      </w:tr>
    </w:tbl>
    <w:p>
      <w:pPr>
        <w:pStyle w:val="Heading1"/>
        <w:spacing w:after="120" w:before="240"/>
      </w:pPr>
      <w:r>
        <w:t xml:space="preserve">13. Database Design</w:t>
      </w:r>
    </w:p>
    <w:p>
      <w:pPr>
        <w:spacing w:after="100" w:line="260"/>
        <w:jc w:val="both"/>
      </w:pPr>
      <w:r>
        <w:rPr>
          <w:sz w:val="20"/>
          <w:szCs w:val="20"/>
        </w:rPr>
        <w:t xml:space="preserve">PostgreSQL is used as the primary data store because the relationships between regions, projects, news articles, and scores are naturally relational, and referential integrity matters for keeping evidence links accurate.</w:t>
      </w:r>
    </w:p>
    <w:p>
      <w:pPr>
        <w:pStyle w:val="Heading2"/>
        <w:spacing w:after="80" w:before="160"/>
      </w:pPr>
      <w:r>
        <w:t xml:space="preserve">13.1 Users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name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Full name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email</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Unique login email</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password_hash</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Bcrypt-hashed password</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role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admin / user</w:t>
            </w:r>
          </w:p>
        </w:tc>
      </w:tr>
    </w:tbl>
    <w:p>
      <w:pPr>
        <w:pStyle w:val="Heading2"/>
        <w:spacing w:after="80" w:before="160"/>
      </w:pPr>
      <w:r>
        <w:t xml:space="preserve">13.2 Regions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name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Region/locality name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mandal</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Parent mandal</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district</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Parent district</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geometry</w:t>
            </w:r>
          </w:p>
        </w:tc>
        <w:tc>
          <w:tcPr>
            <w:tcW w:type="dxa" w:w="2000"/>
            <w:tcMar>
              <w:top w:type="dxa" w:w="60"/>
              <w:left w:type="dxa" w:w="100"/>
              <w:bottom w:type="dxa" w:w="60"/>
              <w:right w:type="dxa" w:w="100"/>
            </w:tcMar>
            <w:vAlign w:val="center"/>
          </w:tcPr>
          <w:p>
            <w:r>
              <w:rPr>
                <w:b w:val="false"/>
                <w:bCs w:val="false"/>
                <w:color w:val="000000"/>
                <w:sz w:val="18"/>
                <w:szCs w:val="18"/>
              </w:rPr>
              <w:t xml:space="preserve">GEOMETRY</w:t>
            </w:r>
          </w:p>
        </w:tc>
        <w:tc>
          <w:tcPr>
            <w:tcW w:type="dxa" w:w="4800"/>
            <w:tcMar>
              <w:top w:type="dxa" w:w="60"/>
              <w:left w:type="dxa" w:w="100"/>
              <w:bottom w:type="dxa" w:w="60"/>
              <w:right w:type="dxa" w:w="100"/>
            </w:tcMar>
            <w:vAlign w:val="center"/>
          </w:tcPr>
          <w:p>
            <w:r>
              <w:rPr>
                <w:b w:val="false"/>
                <w:bCs w:val="false"/>
                <w:color w:val="000000"/>
                <w:sz w:val="18"/>
                <w:szCs w:val="18"/>
              </w:rPr>
              <w:t xml:space="preserve">Boundary polygon for map rendering</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aliases</w:t>
            </w:r>
          </w:p>
        </w:tc>
        <w:tc>
          <w:tcPr>
            <w:tcW w:type="dxa" w:w="2000"/>
            <w:tcMar>
              <w:top w:type="dxa" w:w="60"/>
              <w:left w:type="dxa" w:w="100"/>
              <w:bottom w:type="dxa" w:w="60"/>
              <w:right w:type="dxa" w:w="100"/>
            </w:tcMar>
            <w:vAlign w:val="center"/>
          </w:tcPr>
          <w:p>
            <w:r>
              <w:rPr>
                <w:b w:val="false"/>
                <w:bCs w:val="false"/>
                <w:color w:val="000000"/>
                <w:sz w:val="18"/>
                <w:szCs w:val="18"/>
              </w:rPr>
              <w:t xml:space="preserve">TEXT[]</w:t>
            </w:r>
          </w:p>
        </w:tc>
        <w:tc>
          <w:tcPr>
            <w:tcW w:type="dxa" w:w="4800"/>
            <w:tcMar>
              <w:top w:type="dxa" w:w="60"/>
              <w:left w:type="dxa" w:w="100"/>
              <w:bottom w:type="dxa" w:w="60"/>
              <w:right w:type="dxa" w:w="100"/>
            </w:tcMar>
            <w:vAlign w:val="center"/>
          </w:tcPr>
          <w:p>
            <w:r>
              <w:rPr>
                <w:b w:val="false"/>
                <w:bCs w:val="false"/>
                <w:color w:val="000000"/>
                <w:sz w:val="18"/>
                <w:szCs w:val="18"/>
              </w:rPr>
              <w:t xml:space="preserve">Known alternate spellings used for matching</w:t>
            </w:r>
          </w:p>
        </w:tc>
      </w:tr>
    </w:tbl>
    <w:p>
      <w:pPr>
        <w:pStyle w:val="Heading2"/>
        <w:spacing w:after="80" w:before="160"/>
      </w:pPr>
      <w:r>
        <w:t xml:space="preserve">13.3 DevelopmentProjects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region_id</w:t>
            </w:r>
          </w:p>
        </w:tc>
        <w:tc>
          <w:tcPr>
            <w:tcW w:type="dxa" w:w="2000"/>
            <w:tcMar>
              <w:top w:type="dxa" w:w="60"/>
              <w:left w:type="dxa" w:w="100"/>
              <w:bottom w:type="dxa" w:w="60"/>
              <w:right w:type="dxa" w:w="100"/>
            </w:tcMar>
            <w:vAlign w:val="center"/>
          </w:tcPr>
          <w:p>
            <w:r>
              <w:rPr>
                <w:b w:val="false"/>
                <w:bCs w:val="false"/>
                <w:color w:val="000000"/>
                <w:sz w:val="18"/>
                <w:szCs w:val="18"/>
              </w:rPr>
              <w:t xml:space="preserve">UUID (FK)</w:t>
            </w:r>
          </w:p>
        </w:tc>
        <w:tc>
          <w:tcPr>
            <w:tcW w:type="dxa" w:w="4800"/>
            <w:tcMar>
              <w:top w:type="dxa" w:w="60"/>
              <w:left w:type="dxa" w:w="100"/>
              <w:bottom w:type="dxa" w:w="60"/>
              <w:right w:type="dxa" w:w="100"/>
            </w:tcMar>
            <w:vAlign w:val="center"/>
          </w:tcPr>
          <w:p>
            <w:r>
              <w:rPr>
                <w:b w:val="false"/>
                <w:bCs w:val="false"/>
                <w:color w:val="000000"/>
                <w:sz w:val="18"/>
                <w:szCs w:val="18"/>
              </w:rPr>
              <w:t xml:space="preserve">References Regions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project_type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Metro / Road / IT Park / Housing / Industrial</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category</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Broad category tag</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timeline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Announced or expected completion period</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source_article_id</w:t>
            </w:r>
          </w:p>
        </w:tc>
        <w:tc>
          <w:tcPr>
            <w:tcW w:type="dxa" w:w="2000"/>
            <w:tcMar>
              <w:top w:type="dxa" w:w="60"/>
              <w:left w:type="dxa" w:w="100"/>
              <w:bottom w:type="dxa" w:w="60"/>
              <w:right w:type="dxa" w:w="100"/>
            </w:tcMar>
            <w:vAlign w:val="center"/>
          </w:tcPr>
          <w:p>
            <w:r>
              <w:rPr>
                <w:b w:val="false"/>
                <w:bCs w:val="false"/>
                <w:color w:val="000000"/>
                <w:sz w:val="18"/>
                <w:szCs w:val="18"/>
              </w:rPr>
              <w:t xml:space="preserve">UUID (FK)</w:t>
            </w:r>
          </w:p>
        </w:tc>
        <w:tc>
          <w:tcPr>
            <w:tcW w:type="dxa" w:w="4800"/>
            <w:tcMar>
              <w:top w:type="dxa" w:w="60"/>
              <w:left w:type="dxa" w:w="100"/>
              <w:bottom w:type="dxa" w:w="60"/>
              <w:right w:type="dxa" w:w="100"/>
            </w:tcMar>
            <w:vAlign w:val="center"/>
          </w:tcPr>
          <w:p>
            <w:r>
              <w:rPr>
                <w:b w:val="false"/>
                <w:bCs w:val="false"/>
                <w:color w:val="000000"/>
                <w:sz w:val="18"/>
                <w:szCs w:val="18"/>
              </w:rPr>
              <w:t xml:space="preserve">References NewsArticles</w:t>
            </w:r>
          </w:p>
        </w:tc>
      </w:tr>
    </w:tbl>
    <w:p>
      <w:pPr>
        <w:pStyle w:val="Heading2"/>
        <w:spacing w:after="80" w:before="160"/>
      </w:pPr>
      <w:r>
        <w:t xml:space="preserve">13.4 NewsArticles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title</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Article headline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url</w:t>
            </w:r>
          </w:p>
        </w:tc>
        <w:tc>
          <w:tcPr>
            <w:tcW w:type="dxa" w:w="2000"/>
            <w:tcMar>
              <w:top w:type="dxa" w:w="60"/>
              <w:left w:type="dxa" w:w="100"/>
              <w:bottom w:type="dxa" w:w="60"/>
              <w:right w:type="dxa" w:w="100"/>
            </w:tcMar>
            <w:vAlign w:val="center"/>
          </w:tcPr>
          <w:p>
            <w:r>
              <w:rPr>
                <w:b w:val="false"/>
                <w:bCs w:val="false"/>
                <w:color w:val="000000"/>
                <w:sz w:val="18"/>
                <w:szCs w:val="18"/>
              </w:rPr>
              <w:t xml:space="preserve">VARCHAR</w:t>
            </w:r>
          </w:p>
        </w:tc>
        <w:tc>
          <w:tcPr>
            <w:tcW w:type="dxa" w:w="4800"/>
            <w:tcMar>
              <w:top w:type="dxa" w:w="60"/>
              <w:left w:type="dxa" w:w="100"/>
              <w:bottom w:type="dxa" w:w="60"/>
              <w:right w:type="dxa" w:w="100"/>
            </w:tcMar>
            <w:vAlign w:val="center"/>
          </w:tcPr>
          <w:p>
            <w:r>
              <w:rPr>
                <w:b w:val="false"/>
                <w:bCs w:val="false"/>
                <w:color w:val="000000"/>
                <w:sz w:val="18"/>
                <w:szCs w:val="18"/>
              </w:rPr>
              <w:t xml:space="preserve">Source link</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published_date</w:t>
            </w:r>
          </w:p>
        </w:tc>
        <w:tc>
          <w:tcPr>
            <w:tcW w:type="dxa" w:w="2000"/>
            <w:tcMar>
              <w:top w:type="dxa" w:w="60"/>
              <w:left w:type="dxa" w:w="100"/>
              <w:bottom w:type="dxa" w:w="60"/>
              <w:right w:type="dxa" w:w="100"/>
            </w:tcMar>
            <w:vAlign w:val="center"/>
          </w:tcPr>
          <w:p>
            <w:r>
              <w:rPr>
                <w:b w:val="false"/>
                <w:bCs w:val="false"/>
                <w:color w:val="000000"/>
                <w:sz w:val="18"/>
                <w:szCs w:val="18"/>
              </w:rPr>
              <w:t xml:space="preserve">DATE</w:t>
            </w:r>
          </w:p>
        </w:tc>
        <w:tc>
          <w:tcPr>
            <w:tcW w:type="dxa" w:w="4800"/>
            <w:tcMar>
              <w:top w:type="dxa" w:w="60"/>
              <w:left w:type="dxa" w:w="100"/>
              <w:bottom w:type="dxa" w:w="60"/>
              <w:right w:type="dxa" w:w="100"/>
            </w:tcMar>
            <w:vAlign w:val="center"/>
          </w:tcPr>
          <w:p>
            <w:r>
              <w:rPr>
                <w:b w:val="false"/>
                <w:bCs w:val="false"/>
                <w:color w:val="000000"/>
                <w:sz w:val="18"/>
                <w:szCs w:val="18"/>
              </w:rPr>
              <w:t xml:space="preserve">Publication date</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raw_text</w:t>
            </w:r>
          </w:p>
        </w:tc>
        <w:tc>
          <w:tcPr>
            <w:tcW w:type="dxa" w:w="2000"/>
            <w:tcMar>
              <w:top w:type="dxa" w:w="60"/>
              <w:left w:type="dxa" w:w="100"/>
              <w:bottom w:type="dxa" w:w="60"/>
              <w:right w:type="dxa" w:w="100"/>
            </w:tcMar>
            <w:vAlign w:val="center"/>
          </w:tcPr>
          <w:p>
            <w:r>
              <w:rPr>
                <w:b w:val="false"/>
                <w:bCs w:val="false"/>
                <w:color w:val="000000"/>
                <w:sz w:val="18"/>
                <w:szCs w:val="18"/>
              </w:rPr>
              <w:t xml:space="preserve">TEXT</w:t>
            </w:r>
          </w:p>
        </w:tc>
        <w:tc>
          <w:tcPr>
            <w:tcW w:type="dxa" w:w="4800"/>
            <w:tcMar>
              <w:top w:type="dxa" w:w="60"/>
              <w:left w:type="dxa" w:w="100"/>
              <w:bottom w:type="dxa" w:w="60"/>
              <w:right w:type="dxa" w:w="100"/>
            </w:tcMar>
            <w:vAlign w:val="center"/>
          </w:tcPr>
          <w:p>
            <w:r>
              <w:rPr>
                <w:b w:val="false"/>
                <w:bCs w:val="false"/>
                <w:color w:val="000000"/>
                <w:sz w:val="18"/>
                <w:szCs w:val="18"/>
              </w:rPr>
              <w:t xml:space="preserve">Collected article text</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extracted_json</w:t>
            </w:r>
          </w:p>
        </w:tc>
        <w:tc>
          <w:tcPr>
            <w:tcW w:type="dxa" w:w="2000"/>
            <w:tcMar>
              <w:top w:type="dxa" w:w="60"/>
              <w:left w:type="dxa" w:w="100"/>
              <w:bottom w:type="dxa" w:w="60"/>
              <w:right w:type="dxa" w:w="100"/>
            </w:tcMar>
            <w:vAlign w:val="center"/>
          </w:tcPr>
          <w:p>
            <w:r>
              <w:rPr>
                <w:b w:val="false"/>
                <w:bCs w:val="false"/>
                <w:color w:val="000000"/>
                <w:sz w:val="18"/>
                <w:szCs w:val="18"/>
              </w:rPr>
              <w:t xml:space="preserve">JSONB</w:t>
            </w:r>
          </w:p>
        </w:tc>
        <w:tc>
          <w:tcPr>
            <w:tcW w:type="dxa" w:w="4800"/>
            <w:tcMar>
              <w:top w:type="dxa" w:w="60"/>
              <w:left w:type="dxa" w:w="100"/>
              <w:bottom w:type="dxa" w:w="60"/>
              <w:right w:type="dxa" w:w="100"/>
            </w:tcMar>
            <w:vAlign w:val="center"/>
          </w:tcPr>
          <w:p>
            <w:r>
              <w:rPr>
                <w:b w:val="false"/>
                <w:bCs w:val="false"/>
                <w:color w:val="000000"/>
                <w:sz w:val="18"/>
                <w:szCs w:val="18"/>
              </w:rPr>
              <w:t xml:space="preserve">Structured fields returned by the LLM</w:t>
            </w:r>
          </w:p>
        </w:tc>
      </w:tr>
    </w:tbl>
    <w:p>
      <w:pPr>
        <w:pStyle w:val="Heading2"/>
        <w:spacing w:after="80" w:before="160"/>
      </w:pPr>
      <w:r>
        <w:t xml:space="preserve">13.5 ImpactScores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region_id</w:t>
            </w:r>
          </w:p>
        </w:tc>
        <w:tc>
          <w:tcPr>
            <w:tcW w:type="dxa" w:w="2000"/>
            <w:tcMar>
              <w:top w:type="dxa" w:w="60"/>
              <w:left w:type="dxa" w:w="100"/>
              <w:bottom w:type="dxa" w:w="60"/>
              <w:right w:type="dxa" w:w="100"/>
            </w:tcMar>
            <w:vAlign w:val="center"/>
          </w:tcPr>
          <w:p>
            <w:r>
              <w:rPr>
                <w:b w:val="false"/>
                <w:bCs w:val="false"/>
                <w:color w:val="000000"/>
                <w:sz w:val="18"/>
                <w:szCs w:val="18"/>
              </w:rPr>
              <w:t xml:space="preserve">UUID (FK)</w:t>
            </w:r>
          </w:p>
        </w:tc>
        <w:tc>
          <w:tcPr>
            <w:tcW w:type="dxa" w:w="4800"/>
            <w:tcMar>
              <w:top w:type="dxa" w:w="60"/>
              <w:left w:type="dxa" w:w="100"/>
              <w:bottom w:type="dxa" w:w="60"/>
              <w:right w:type="dxa" w:w="100"/>
            </w:tcMar>
            <w:vAlign w:val="center"/>
          </w:tcPr>
          <w:p>
            <w:r>
              <w:rPr>
                <w:b w:val="false"/>
                <w:bCs w:val="false"/>
                <w:color w:val="000000"/>
                <w:sz w:val="18"/>
                <w:szCs w:val="18"/>
              </w:rPr>
              <w:t xml:space="preserve">References Regions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score</w:t>
            </w:r>
          </w:p>
        </w:tc>
        <w:tc>
          <w:tcPr>
            <w:tcW w:type="dxa" w:w="2000"/>
            <w:tcMar>
              <w:top w:type="dxa" w:w="60"/>
              <w:left w:type="dxa" w:w="100"/>
              <w:bottom w:type="dxa" w:w="60"/>
              <w:right w:type="dxa" w:w="100"/>
            </w:tcMar>
            <w:vAlign w:val="center"/>
          </w:tcPr>
          <w:p>
            <w:r>
              <w:rPr>
                <w:b w:val="false"/>
                <w:bCs w:val="false"/>
                <w:color w:val="000000"/>
                <w:sz w:val="18"/>
                <w:szCs w:val="18"/>
              </w:rPr>
              <w:t xml:space="preserve">NUMERIC</w:t>
            </w:r>
          </w:p>
        </w:tc>
        <w:tc>
          <w:tcPr>
            <w:tcW w:type="dxa" w:w="4800"/>
            <w:tcMar>
              <w:top w:type="dxa" w:w="60"/>
              <w:left w:type="dxa" w:w="100"/>
              <w:bottom w:type="dxa" w:w="60"/>
              <w:right w:type="dxa" w:w="100"/>
            </w:tcMar>
            <w:vAlign w:val="center"/>
          </w:tcPr>
          <w:p>
            <w:r>
              <w:rPr>
                <w:b w:val="false"/>
                <w:bCs w:val="false"/>
                <w:color w:val="000000"/>
                <w:sz w:val="18"/>
                <w:szCs w:val="18"/>
              </w:rPr>
              <w:t xml:space="preserve">Computed impact score (0–100)</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computed_on</w:t>
            </w:r>
          </w:p>
        </w:tc>
        <w:tc>
          <w:tcPr>
            <w:tcW w:type="dxa" w:w="2000"/>
            <w:tcMar>
              <w:top w:type="dxa" w:w="60"/>
              <w:left w:type="dxa" w:w="100"/>
              <w:bottom w:type="dxa" w:w="60"/>
              <w:right w:type="dxa" w:w="100"/>
            </w:tcMar>
            <w:vAlign w:val="center"/>
          </w:tcPr>
          <w:p>
            <w:r>
              <w:rPr>
                <w:b w:val="false"/>
                <w:bCs w:val="false"/>
                <w:color w:val="000000"/>
                <w:sz w:val="18"/>
                <w:szCs w:val="18"/>
              </w:rPr>
              <w:t xml:space="preserve">TIMESTAMP</w:t>
            </w:r>
          </w:p>
        </w:tc>
        <w:tc>
          <w:tcPr>
            <w:tcW w:type="dxa" w:w="4800"/>
            <w:tcMar>
              <w:top w:type="dxa" w:w="60"/>
              <w:left w:type="dxa" w:w="100"/>
              <w:bottom w:type="dxa" w:w="60"/>
              <w:right w:type="dxa" w:w="100"/>
            </w:tcMar>
            <w:vAlign w:val="center"/>
          </w:tcPr>
          <w:p>
            <w:r>
              <w:rPr>
                <w:b w:val="false"/>
                <w:bCs w:val="false"/>
                <w:color w:val="000000"/>
                <w:sz w:val="18"/>
                <w:szCs w:val="18"/>
              </w:rPr>
              <w:t xml:space="preserve">When the score was last recalculated</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rule_breakdown</w:t>
            </w:r>
          </w:p>
        </w:tc>
        <w:tc>
          <w:tcPr>
            <w:tcW w:type="dxa" w:w="2000"/>
            <w:tcMar>
              <w:top w:type="dxa" w:w="60"/>
              <w:left w:type="dxa" w:w="100"/>
              <w:bottom w:type="dxa" w:w="60"/>
              <w:right w:type="dxa" w:w="100"/>
            </w:tcMar>
            <w:vAlign w:val="center"/>
          </w:tcPr>
          <w:p>
            <w:r>
              <w:rPr>
                <w:b w:val="false"/>
                <w:bCs w:val="false"/>
                <w:color w:val="000000"/>
                <w:sz w:val="18"/>
                <w:szCs w:val="18"/>
              </w:rPr>
              <w:t xml:space="preserve">JSONB</w:t>
            </w:r>
          </w:p>
        </w:tc>
        <w:tc>
          <w:tcPr>
            <w:tcW w:type="dxa" w:w="4800"/>
            <w:tcMar>
              <w:top w:type="dxa" w:w="60"/>
              <w:left w:type="dxa" w:w="100"/>
              <w:bottom w:type="dxa" w:w="60"/>
              <w:right w:type="dxa" w:w="100"/>
            </w:tcMar>
            <w:vAlign w:val="center"/>
          </w:tcPr>
          <w:p>
            <w:r>
              <w:rPr>
                <w:b w:val="false"/>
                <w:bCs w:val="false"/>
                <w:color w:val="000000"/>
                <w:sz w:val="18"/>
                <w:szCs w:val="18"/>
              </w:rPr>
              <w:t xml:space="preserve">Which rules contributed and their weights</w:t>
            </w:r>
          </w:p>
        </w:tc>
      </w:tr>
    </w:tbl>
    <w:p>
      <w:pPr>
        <w:pStyle w:val="Heading2"/>
        <w:spacing w:after="80" w:before="160"/>
      </w:pPr>
      <w:r>
        <w:t xml:space="preserve">13.6 Bookmarks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2000"/>
            <w:shd w:fill="1F3864" w:val="clear"/>
            <w:tcMar>
              <w:top w:type="dxa" w:w="60"/>
              <w:left w:type="dxa" w:w="100"/>
              <w:bottom w:type="dxa" w:w="60"/>
              <w:right w:type="dxa" w:w="100"/>
            </w:tcMar>
            <w:vAlign w:val="center"/>
          </w:tcPr>
          <w:p>
            <w:r>
              <w:rPr>
                <w:b/>
                <w:bCs/>
                <w:color w:val="FFFFFF"/>
                <w:sz w:val="18"/>
                <w:szCs w:val="18"/>
              </w:rPr>
              <w:t xml:space="preserve">Type</w:t>
            </w:r>
          </w:p>
        </w:tc>
        <w:tc>
          <w:tcPr>
            <w:tcW w:type="dxa" w:w="4800"/>
            <w:shd w:fill="1F3864"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id</w:t>
            </w:r>
          </w:p>
        </w:tc>
        <w:tc>
          <w:tcPr>
            <w:tcW w:type="dxa" w:w="2000"/>
            <w:tcMar>
              <w:top w:type="dxa" w:w="60"/>
              <w:left w:type="dxa" w:w="100"/>
              <w:bottom w:type="dxa" w:w="60"/>
              <w:right w:type="dxa" w:w="100"/>
            </w:tcMar>
            <w:vAlign w:val="center"/>
          </w:tcPr>
          <w:p>
            <w:r>
              <w:rPr>
                <w:b w:val="false"/>
                <w:bCs w:val="false"/>
                <w:color w:val="000000"/>
                <w:sz w:val="18"/>
                <w:szCs w:val="18"/>
              </w:rPr>
              <w:t xml:space="preserve">UUID</w:t>
            </w:r>
          </w:p>
        </w:tc>
        <w:tc>
          <w:tcPr>
            <w:tcW w:type="dxa" w:w="4800"/>
            <w:tcMar>
              <w:top w:type="dxa" w:w="60"/>
              <w:left w:type="dxa" w:w="100"/>
              <w:bottom w:type="dxa" w:w="60"/>
              <w:right w:type="dxa" w:w="100"/>
            </w:tcMar>
            <w:vAlign w:val="center"/>
          </w:tcPr>
          <w:p>
            <w:r>
              <w:rPr>
                <w:b w:val="false"/>
                <w:bCs w:val="false"/>
                <w:color w:val="000000"/>
                <w:sz w:val="18"/>
                <w:szCs w:val="18"/>
              </w:rPr>
              <w:t xml:space="preserve">Primary key</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user_id</w:t>
            </w:r>
          </w:p>
        </w:tc>
        <w:tc>
          <w:tcPr>
            <w:tcW w:type="dxa" w:w="2000"/>
            <w:tcMar>
              <w:top w:type="dxa" w:w="60"/>
              <w:left w:type="dxa" w:w="100"/>
              <w:bottom w:type="dxa" w:w="60"/>
              <w:right w:type="dxa" w:w="100"/>
            </w:tcMar>
            <w:vAlign w:val="center"/>
          </w:tcPr>
          <w:p>
            <w:r>
              <w:rPr>
                <w:b w:val="false"/>
                <w:bCs w:val="false"/>
                <w:color w:val="000000"/>
                <w:sz w:val="18"/>
                <w:szCs w:val="18"/>
              </w:rPr>
              <w:t xml:space="preserve">UUID (FK)</w:t>
            </w:r>
          </w:p>
        </w:tc>
        <w:tc>
          <w:tcPr>
            <w:tcW w:type="dxa" w:w="4800"/>
            <w:tcMar>
              <w:top w:type="dxa" w:w="60"/>
              <w:left w:type="dxa" w:w="100"/>
              <w:bottom w:type="dxa" w:w="60"/>
              <w:right w:type="dxa" w:w="100"/>
            </w:tcMar>
            <w:vAlign w:val="center"/>
          </w:tcPr>
          <w:p>
            <w:r>
              <w:rPr>
                <w:b w:val="false"/>
                <w:bCs w:val="false"/>
                <w:color w:val="000000"/>
                <w:sz w:val="18"/>
                <w:szCs w:val="18"/>
              </w:rPr>
              <w:t xml:space="preserve">References Users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region_id</w:t>
            </w:r>
          </w:p>
        </w:tc>
        <w:tc>
          <w:tcPr>
            <w:tcW w:type="dxa" w:w="2000"/>
            <w:tcMar>
              <w:top w:type="dxa" w:w="60"/>
              <w:left w:type="dxa" w:w="100"/>
              <w:bottom w:type="dxa" w:w="60"/>
              <w:right w:type="dxa" w:w="100"/>
            </w:tcMar>
            <w:vAlign w:val="center"/>
          </w:tcPr>
          <w:p>
            <w:r>
              <w:rPr>
                <w:b w:val="false"/>
                <w:bCs w:val="false"/>
                <w:color w:val="000000"/>
                <w:sz w:val="18"/>
                <w:szCs w:val="18"/>
              </w:rPr>
              <w:t xml:space="preserve">UUID (FK)</w:t>
            </w:r>
          </w:p>
        </w:tc>
        <w:tc>
          <w:tcPr>
            <w:tcW w:type="dxa" w:w="4800"/>
            <w:tcMar>
              <w:top w:type="dxa" w:w="60"/>
              <w:left w:type="dxa" w:w="100"/>
              <w:bottom w:type="dxa" w:w="60"/>
              <w:right w:type="dxa" w:w="100"/>
            </w:tcMar>
            <w:vAlign w:val="center"/>
          </w:tcPr>
          <w:p>
            <w:r>
              <w:rPr>
                <w:b w:val="false"/>
                <w:bCs w:val="false"/>
                <w:color w:val="000000"/>
                <w:sz w:val="18"/>
                <w:szCs w:val="18"/>
              </w:rPr>
              <w:t xml:space="preserve">References Regions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created_at</w:t>
            </w:r>
          </w:p>
        </w:tc>
        <w:tc>
          <w:tcPr>
            <w:tcW w:type="dxa" w:w="2000"/>
            <w:tcMar>
              <w:top w:type="dxa" w:w="60"/>
              <w:left w:type="dxa" w:w="100"/>
              <w:bottom w:type="dxa" w:w="60"/>
              <w:right w:type="dxa" w:w="100"/>
            </w:tcMar>
            <w:vAlign w:val="center"/>
          </w:tcPr>
          <w:p>
            <w:r>
              <w:rPr>
                <w:b w:val="false"/>
                <w:bCs w:val="false"/>
                <w:color w:val="000000"/>
                <w:sz w:val="18"/>
                <w:szCs w:val="18"/>
              </w:rPr>
              <w:t xml:space="preserve">TIMESTAMP</w:t>
            </w:r>
          </w:p>
        </w:tc>
        <w:tc>
          <w:tcPr>
            <w:tcW w:type="dxa" w:w="4800"/>
            <w:tcMar>
              <w:top w:type="dxa" w:w="60"/>
              <w:left w:type="dxa" w:w="100"/>
              <w:bottom w:type="dxa" w:w="60"/>
              <w:right w:type="dxa" w:w="100"/>
            </w:tcMar>
            <w:vAlign w:val="center"/>
          </w:tcPr>
          <w:p>
            <w:r>
              <w:rPr>
                <w:b w:val="false"/>
                <w:bCs w:val="false"/>
                <w:color w:val="000000"/>
                <w:sz w:val="18"/>
                <w:szCs w:val="18"/>
              </w:rPr>
              <w:t xml:space="preserve">When the bookmark was added</w:t>
            </w:r>
          </w:p>
        </w:tc>
      </w:tr>
    </w:tbl>
    <w:p>
      <w:pPr>
        <w:pStyle w:val="Heading1"/>
        <w:spacing w:after="120" w:before="240"/>
      </w:pPr>
      <w:r>
        <w:t xml:space="preserve">14. ER Diagram Description</w:t>
      </w:r>
    </w:p>
    <w:p>
      <w:pPr>
        <w:spacing w:after="100" w:line="260"/>
        <w:jc w:val="both"/>
      </w:pPr>
      <w:r>
        <w:rPr>
          <w:sz w:val="20"/>
          <w:szCs w:val="20"/>
        </w:rPr>
        <w:t xml:space="preserve">The core relationship in the schema is that a Region has many DevelopmentProjects, and each DevelopmentProject is linked to exactly one source NewsArticle. A Region also has one current ImpactScore, which is recalculated whenever a new project affecting that region is added. Users can bookmark any number of Regions, forming a many-to-many relationship through the Bookmarks table.</w:t>
      </w:r>
    </w:p>
    <w:p>
      <w:pPr>
        <w:pBdr>
          <w:top w:val="single" w:color="999999" w:sz="4"/>
          <w:bottom w:val="single" w:color="999999" w:sz="4"/>
          <w:left w:val="single" w:color="999999" w:sz="4"/>
          <w:right w:val="single" w:color="999999" w:sz="4"/>
        </w:pBdr>
        <w:shd w:fill="F2F2F2" w:val="clear"/>
        <w:spacing w:after="80" w:before="80"/>
        <w:ind w:left="200" w:right="200"/>
      </w:pPr>
      <w:r>
        <w:rPr>
          <w:rFonts w:ascii="Consolas" w:cs="Consolas" w:eastAsia="Consolas" w:hAnsi="Consolas"/>
          <w:sz w:val="15"/>
          <w:szCs w:val="15"/>
        </w:rPr>
        <w:t xml:space="preserve">  Users ---&lt; Bookmarks &gt;--- Regions</w:t>
      </w:r>
      <w:r>
        <w:rPr>
          <w:rFonts w:ascii="Consolas" w:cs="Consolas" w:eastAsia="Consolas" w:hAnsi="Consolas"/>
          <w:sz w:val="15"/>
          <w:szCs w:val="15"/>
        </w:rPr>
        <w:br/>
        <w:t xml:space="preserve">                              |  1</w:t>
      </w:r>
      <w:r>
        <w:rPr>
          <w:rFonts w:ascii="Consolas" w:cs="Consolas" w:eastAsia="Consolas" w:hAnsi="Consolas"/>
          <w:sz w:val="15"/>
          <w:szCs w:val="15"/>
        </w:rPr>
        <w:br/>
        <w:t xml:space="preserve">                              |</w:t>
      </w:r>
      <w:r>
        <w:rPr>
          <w:rFonts w:ascii="Consolas" w:cs="Consolas" w:eastAsia="Consolas" w:hAnsi="Consolas"/>
          <w:sz w:val="15"/>
          <w:szCs w:val="15"/>
        </w:rPr>
        <w:br/>
        <w:t xml:space="preserve">                              | *</w:t>
      </w:r>
      <w:r>
        <w:rPr>
          <w:rFonts w:ascii="Consolas" w:cs="Consolas" w:eastAsia="Consolas" w:hAnsi="Consolas"/>
          <w:sz w:val="15"/>
          <w:szCs w:val="15"/>
        </w:rPr>
        <w:br/>
        <w:t xml:space="preserve">                     DevelopmentProjects</w:t>
      </w:r>
      <w:r>
        <w:rPr>
          <w:rFonts w:ascii="Consolas" w:cs="Consolas" w:eastAsia="Consolas" w:hAnsi="Consolas"/>
          <w:sz w:val="15"/>
          <w:szCs w:val="15"/>
        </w:rPr>
        <w:br/>
        <w:t xml:space="preserve">                              | *</w:t>
      </w:r>
      <w:r>
        <w:rPr>
          <w:rFonts w:ascii="Consolas" w:cs="Consolas" w:eastAsia="Consolas" w:hAnsi="Consolas"/>
          <w:sz w:val="15"/>
          <w:szCs w:val="15"/>
        </w:rPr>
        <w:br/>
        <w:t xml:space="preserve">                              |</w:t>
      </w:r>
      <w:r>
        <w:rPr>
          <w:rFonts w:ascii="Consolas" w:cs="Consolas" w:eastAsia="Consolas" w:hAnsi="Consolas"/>
          <w:sz w:val="15"/>
          <w:szCs w:val="15"/>
        </w:rPr>
        <w:br/>
        <w:t xml:space="preserve">                              | 1</w:t>
      </w:r>
      <w:r>
        <w:rPr>
          <w:rFonts w:ascii="Consolas" w:cs="Consolas" w:eastAsia="Consolas" w:hAnsi="Consolas"/>
          <w:sz w:val="15"/>
          <w:szCs w:val="15"/>
        </w:rPr>
        <w:br/>
        <w:t xml:space="preserve">                       NewsArticles</w:t>
      </w:r>
      <w:r>
        <w:rPr>
          <w:rFonts w:ascii="Consolas" w:cs="Consolas" w:eastAsia="Consolas" w:hAnsi="Consolas"/>
          <w:sz w:val="15"/>
          <w:szCs w:val="15"/>
        </w:rPr>
        <w:br/>
        <w:t xml:space="preserve"/>
      </w:r>
      <w:r>
        <w:rPr>
          <w:rFonts w:ascii="Consolas" w:cs="Consolas" w:eastAsia="Consolas" w:hAnsi="Consolas"/>
          <w:sz w:val="15"/>
          <w:szCs w:val="15"/>
        </w:rPr>
        <w:br/>
        <w:t xml:space="preserve">  Regions --- 1:1 (current) --- ImpactScores</w:t>
      </w:r>
    </w:p>
    <w:p>
      <w:pPr>
        <w:pStyle w:val="Heading1"/>
        <w:spacing w:after="120" w:before="240"/>
      </w:pPr>
      <w:r>
        <w:t xml:space="preserve">15.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60"/>
              <w:left w:type="dxa" w:w="100"/>
              <w:bottom w:type="dxa" w:w="60"/>
              <w:right w:type="dxa" w:w="100"/>
            </w:tcMar>
            <w:vAlign w:val="center"/>
          </w:tcPr>
          <w:p>
            <w:r>
              <w:rPr>
                <w:b/>
                <w:bCs/>
                <w:color w:val="FFFFFF"/>
                <w:sz w:val="18"/>
                <w:szCs w:val="18"/>
              </w:rPr>
              <w:t xml:space="preserve">Module</w:t>
            </w:r>
          </w:p>
        </w:tc>
        <w:tc>
          <w:tcPr>
            <w:tcW w:type="dxa" w:w="6000"/>
            <w:shd w:fill="1F3864" w:val="clear"/>
            <w:tcMar>
              <w:top w:type="dxa" w:w="60"/>
              <w:left w:type="dxa" w:w="100"/>
              <w:bottom w:type="dxa" w:w="60"/>
              <w:right w:type="dxa" w:w="100"/>
            </w:tcMar>
            <w:vAlign w:val="center"/>
          </w:tcPr>
          <w:p>
            <w:r>
              <w:rPr>
                <w:b/>
                <w:bCs/>
                <w:color w:val="FFFFFF"/>
                <w:sz w:val="18"/>
                <w:szCs w:val="18"/>
              </w:rPr>
              <w:t xml:space="preserve">Responsibility</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News Collection</w:t>
            </w:r>
          </w:p>
        </w:tc>
        <w:tc>
          <w:tcPr>
            <w:tcW w:type="dxa" w:w="6000"/>
            <w:tcMar>
              <w:top w:type="dxa" w:w="60"/>
              <w:left w:type="dxa" w:w="100"/>
              <w:bottom w:type="dxa" w:w="60"/>
              <w:right w:type="dxa" w:w="100"/>
            </w:tcMar>
            <w:vAlign w:val="center"/>
          </w:tcPr>
          <w:p>
            <w:r>
              <w:rPr>
                <w:b w:val="false"/>
                <w:bCs w:val="false"/>
                <w:color w:val="000000"/>
                <w:sz w:val="18"/>
                <w:szCs w:val="18"/>
              </w:rPr>
              <w:t xml:space="preserve">Fetches articles from configured public news sources on a schedule and stores raw text</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LLM Information Extraction</w:t>
            </w:r>
          </w:p>
        </w:tc>
        <w:tc>
          <w:tcPr>
            <w:tcW w:type="dxa" w:w="6000"/>
            <w:tcMar>
              <w:top w:type="dxa" w:w="60"/>
              <w:left w:type="dxa" w:w="100"/>
              <w:bottom w:type="dxa" w:w="60"/>
              <w:right w:type="dxa" w:w="100"/>
            </w:tcMar>
            <w:vAlign w:val="center"/>
          </w:tcPr>
          <w:p>
            <w:r>
              <w:rPr>
                <w:b w:val="false"/>
                <w:bCs w:val="false"/>
                <w:color w:val="000000"/>
                <w:sz w:val="18"/>
                <w:szCs w:val="18"/>
              </w:rPr>
              <w:t xml:space="preserve">Sends article text to the Gemini API with a structured prompt and parses the returned JSON</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Government Value Module</w:t>
            </w:r>
          </w:p>
        </w:tc>
        <w:tc>
          <w:tcPr>
            <w:tcW w:type="dxa" w:w="6000"/>
            <w:tcMar>
              <w:top w:type="dxa" w:w="60"/>
              <w:left w:type="dxa" w:w="100"/>
              <w:bottom w:type="dxa" w:w="60"/>
              <w:right w:type="dxa" w:w="100"/>
            </w:tcMar>
            <w:vAlign w:val="center"/>
          </w:tcPr>
          <w:p>
            <w:r>
              <w:rPr>
                <w:b w:val="false"/>
                <w:bCs w:val="false"/>
                <w:color w:val="000000"/>
                <w:sz w:val="18"/>
                <w:szCs w:val="18"/>
              </w:rPr>
              <w:t xml:space="preserve">Stores and serves government-notified market values per region</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Region Mapping</w:t>
            </w:r>
          </w:p>
        </w:tc>
        <w:tc>
          <w:tcPr>
            <w:tcW w:type="dxa" w:w="6000"/>
            <w:tcMar>
              <w:top w:type="dxa" w:w="60"/>
              <w:left w:type="dxa" w:w="100"/>
              <w:bottom w:type="dxa" w:w="60"/>
              <w:right w:type="dxa" w:w="100"/>
            </w:tcMar>
            <w:vAlign w:val="center"/>
          </w:tcPr>
          <w:p>
            <w:r>
              <w:rPr>
                <w:b w:val="false"/>
                <w:bCs w:val="false"/>
                <w:color w:val="000000"/>
                <w:sz w:val="18"/>
                <w:szCs w:val="18"/>
              </w:rPr>
              <w:t xml:space="preserve">Matches extracted region names to Region records using exact/alias/fuzzy matching</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Impact Score Engine</w:t>
            </w:r>
          </w:p>
        </w:tc>
        <w:tc>
          <w:tcPr>
            <w:tcW w:type="dxa" w:w="6000"/>
            <w:tcMar>
              <w:top w:type="dxa" w:w="60"/>
              <w:left w:type="dxa" w:w="100"/>
              <w:bottom w:type="dxa" w:w="60"/>
              <w:right w:type="dxa" w:w="100"/>
            </w:tcMar>
            <w:vAlign w:val="center"/>
          </w:tcPr>
          <w:p>
            <w:r>
              <w:rPr>
                <w:b w:val="false"/>
                <w:bCs w:val="false"/>
                <w:color w:val="000000"/>
                <w:sz w:val="18"/>
                <w:szCs w:val="18"/>
              </w:rPr>
              <w:t xml:space="preserve">Applies rule-based logic to compute a 0–100 score per region from linked projects</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Interactive Map</w:t>
            </w:r>
          </w:p>
        </w:tc>
        <w:tc>
          <w:tcPr>
            <w:tcW w:type="dxa" w:w="6000"/>
            <w:tcMar>
              <w:top w:type="dxa" w:w="60"/>
              <w:left w:type="dxa" w:w="100"/>
              <w:bottom w:type="dxa" w:w="60"/>
              <w:right w:type="dxa" w:w="100"/>
            </w:tcMar>
            <w:vAlign w:val="center"/>
          </w:tcPr>
          <w:p>
            <w:r>
              <w:rPr>
                <w:b w:val="false"/>
                <w:bCs w:val="false"/>
                <w:color w:val="000000"/>
                <w:sz w:val="18"/>
                <w:szCs w:val="18"/>
              </w:rPr>
              <w:t xml:space="preserve">Renders region boundaries and colour-codes them by impact score</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Search</w:t>
            </w:r>
          </w:p>
        </w:tc>
        <w:tc>
          <w:tcPr>
            <w:tcW w:type="dxa" w:w="6000"/>
            <w:tcMar>
              <w:top w:type="dxa" w:w="60"/>
              <w:left w:type="dxa" w:w="100"/>
              <w:bottom w:type="dxa" w:w="60"/>
              <w:right w:type="dxa" w:w="100"/>
            </w:tcMar>
            <w:vAlign w:val="center"/>
          </w:tcPr>
          <w:p>
            <w:r>
              <w:rPr>
                <w:b w:val="false"/>
                <w:bCs w:val="false"/>
                <w:color w:val="000000"/>
                <w:sz w:val="18"/>
                <w:szCs w:val="18"/>
              </w:rPr>
              <w:t xml:space="preserve">Lets users find a region by name or nearby locality</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Region Dashboard</w:t>
            </w:r>
          </w:p>
        </w:tc>
        <w:tc>
          <w:tcPr>
            <w:tcW w:type="dxa" w:w="6000"/>
            <w:tcMar>
              <w:top w:type="dxa" w:w="60"/>
              <w:left w:type="dxa" w:w="100"/>
              <w:bottom w:type="dxa" w:w="60"/>
              <w:right w:type="dxa" w:w="100"/>
            </w:tcMar>
            <w:vAlign w:val="center"/>
          </w:tcPr>
          <w:p>
            <w:r>
              <w:rPr>
                <w:b w:val="false"/>
                <w:bCs w:val="false"/>
                <w:color w:val="000000"/>
                <w:sz w:val="18"/>
                <w:szCs w:val="18"/>
              </w:rPr>
              <w:t xml:space="preserve">Displays market value, score, project list, and evidence for a selected region</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Admin Dashboard</w:t>
            </w:r>
          </w:p>
        </w:tc>
        <w:tc>
          <w:tcPr>
            <w:tcW w:type="dxa" w:w="6000"/>
            <w:tcMar>
              <w:top w:type="dxa" w:w="60"/>
              <w:left w:type="dxa" w:w="100"/>
              <w:bottom w:type="dxa" w:w="60"/>
              <w:right w:type="dxa" w:w="100"/>
            </w:tcMar>
            <w:vAlign w:val="center"/>
          </w:tcPr>
          <w:p>
            <w:r>
              <w:rPr>
                <w:b w:val="false"/>
                <w:bCs w:val="false"/>
                <w:color w:val="000000"/>
                <w:sz w:val="18"/>
                <w:szCs w:val="18"/>
              </w:rPr>
              <w:t xml:space="preserve">Lets an admin review unmapped articles and correct region assignments</w:t>
            </w:r>
          </w:p>
        </w:tc>
      </w:tr>
    </w:tbl>
    <w:p>
      <w:pPr>
        <w:pStyle w:val="Heading1"/>
        <w:spacing w:after="120" w:before="240"/>
      </w:pPr>
      <w:r>
        <w:t xml:space="preserve">16. Workflow</w:t>
      </w:r>
    </w:p>
    <w:p>
      <w:pPr>
        <w:spacing w:after="100" w:line="260"/>
        <w:jc w:val="both"/>
      </w:pPr>
      <w:r>
        <w:rPr>
          <w:sz w:val="20"/>
          <w:szCs w:val="20"/>
        </w:rPr>
        <w:t xml:space="preserve">The end-to-end workflow begins with the daily cron job, which triggers the News Collection module. Each new article is passed to the LLM Information Extraction module, which returns a structured record containing the region name, project type, category, and timeline. This record is passed to Region Mapping, which resolves the region name to a specific Regions row (or flags it for manual review if no confident match is found). Once mapped, a DevelopmentProjects record is created, and the Impact Score Engine recalculates the score for that region, storing a breakdown of which rules contributed. The updated score and evidence are then available to the frontend the next time a user opens that region's dashboard.</w:t>
      </w:r>
    </w:p>
    <w:p>
      <w:pPr>
        <w:pBdr>
          <w:top w:val="single" w:color="999999" w:sz="4"/>
          <w:bottom w:val="single" w:color="999999" w:sz="4"/>
          <w:left w:val="single" w:color="999999" w:sz="4"/>
          <w:right w:val="single" w:color="999999" w:sz="4"/>
        </w:pBdr>
        <w:shd w:fill="F2F2F2" w:val="clear"/>
        <w:spacing w:after="80" w:before="80"/>
        <w:ind w:left="200" w:right="200"/>
      </w:pPr>
      <w:r>
        <w:rPr>
          <w:rFonts w:ascii="Consolas" w:cs="Consolas" w:eastAsia="Consolas" w:hAnsi="Consolas"/>
          <w:sz w:val="15"/>
          <w:szCs w:val="15"/>
        </w:rPr>
        <w:t xml:space="preserve">Government Market Value (loaded once, updated periodically)</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Daily News Collection --&gt; LLM Extraction (region, type, timeline, category)</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                          Region Mapping (exact / alias / fuzzy match)</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                          Impact Scoring Engine</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                     Interactive Dashboard (map, evidence, search)</w:t>
      </w:r>
    </w:p>
    <w:p>
      <w:pPr>
        <w:pStyle w:val="Heading1"/>
        <w:spacing w:after="120" w:before="240"/>
      </w:pPr>
      <w:r>
        <w:t xml:space="preserve">17. Implementation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val="clear"/>
            <w:tcMar>
              <w:top w:type="dxa" w:w="60"/>
              <w:left w:type="dxa" w:w="100"/>
              <w:bottom w:type="dxa" w:w="60"/>
              <w:right w:type="dxa" w:w="100"/>
            </w:tcMar>
            <w:vAlign w:val="center"/>
          </w:tcPr>
          <w:p>
            <w:r>
              <w:rPr>
                <w:b/>
                <w:bCs/>
                <w:color w:val="FFFFFF"/>
                <w:sz w:val="18"/>
                <w:szCs w:val="18"/>
              </w:rPr>
              <w:t xml:space="preserve">Week</w:t>
            </w:r>
          </w:p>
        </w:tc>
        <w:tc>
          <w:tcPr>
            <w:tcW w:type="dxa" w:w="7400"/>
            <w:shd w:fill="1F3864" w:val="clear"/>
            <w:tcMar>
              <w:top w:type="dxa" w:w="60"/>
              <w:left w:type="dxa" w:w="100"/>
              <w:bottom w:type="dxa" w:w="60"/>
              <w:right w:type="dxa" w:w="100"/>
            </w:tcMar>
            <w:vAlign w:val="center"/>
          </w:tcPr>
          <w:p>
            <w:r>
              <w:rPr>
                <w:b/>
                <w:bCs/>
                <w:color w:val="FFFFFF"/>
                <w:sz w:val="18"/>
                <w:szCs w:val="18"/>
              </w:rPr>
              <w:t xml:space="preserve">Tasks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1–2</w:t>
            </w:r>
          </w:p>
        </w:tc>
        <w:tc>
          <w:tcPr>
            <w:tcW w:type="dxa" w:w="7400"/>
            <w:tcMar>
              <w:top w:type="dxa" w:w="60"/>
              <w:left w:type="dxa" w:w="100"/>
              <w:bottom w:type="dxa" w:w="60"/>
              <w:right w:type="dxa" w:w="100"/>
            </w:tcMar>
            <w:vAlign w:val="center"/>
          </w:tcPr>
          <w:p>
            <w:r>
              <w:rPr>
                <w:b w:val="false"/>
                <w:bCs w:val="false"/>
                <w:color w:val="000000"/>
                <w:sz w:val="18"/>
                <w:szCs w:val="18"/>
              </w:rPr>
              <w:t xml:space="preserve">Requirement finalization, schema design, Regions table population from government MV data</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3–4</w:t>
            </w:r>
          </w:p>
        </w:tc>
        <w:tc>
          <w:tcPr>
            <w:tcW w:type="dxa" w:w="7400"/>
            <w:tcMar>
              <w:top w:type="dxa" w:w="60"/>
              <w:left w:type="dxa" w:w="100"/>
              <w:bottom w:type="dxa" w:w="60"/>
              <w:right w:type="dxa" w:w="100"/>
            </w:tcMar>
            <w:vAlign w:val="center"/>
          </w:tcPr>
          <w:p>
            <w:r>
              <w:rPr>
                <w:b w:val="false"/>
                <w:bCs w:val="false"/>
                <w:color w:val="000000"/>
                <w:sz w:val="18"/>
                <w:szCs w:val="18"/>
              </w:rPr>
              <w:t xml:space="preserve">News Collection module, article storage, initial Gemini API integration and prompt design</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5–6</w:t>
            </w:r>
          </w:p>
        </w:tc>
        <w:tc>
          <w:tcPr>
            <w:tcW w:type="dxa" w:w="7400"/>
            <w:tcMar>
              <w:top w:type="dxa" w:w="60"/>
              <w:left w:type="dxa" w:w="100"/>
              <w:bottom w:type="dxa" w:w="60"/>
              <w:right w:type="dxa" w:w="100"/>
            </w:tcMar>
            <w:vAlign w:val="center"/>
          </w:tcPr>
          <w:p>
            <w:r>
              <w:rPr>
                <w:b w:val="false"/>
                <w:bCs w:val="false"/>
                <w:color w:val="000000"/>
                <w:sz w:val="18"/>
                <w:szCs w:val="18"/>
              </w:rPr>
              <w:t xml:space="preserve">Region Mapping logic (exact, alias, fuzzy matching) and manual-review admin flow</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7–8</w:t>
            </w:r>
          </w:p>
        </w:tc>
        <w:tc>
          <w:tcPr>
            <w:tcW w:type="dxa" w:w="7400"/>
            <w:tcMar>
              <w:top w:type="dxa" w:w="60"/>
              <w:left w:type="dxa" w:w="100"/>
              <w:bottom w:type="dxa" w:w="60"/>
              <w:right w:type="dxa" w:w="100"/>
            </w:tcMar>
            <w:vAlign w:val="center"/>
          </w:tcPr>
          <w:p>
            <w:r>
              <w:rPr>
                <w:b w:val="false"/>
                <w:bCs w:val="false"/>
                <w:color w:val="000000"/>
                <w:sz w:val="18"/>
                <w:szCs w:val="18"/>
              </w:rPr>
              <w:t xml:space="preserve">Impact Scoring Engine implementation and rule calibration</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9–10</w:t>
            </w:r>
          </w:p>
        </w:tc>
        <w:tc>
          <w:tcPr>
            <w:tcW w:type="dxa" w:w="7400"/>
            <w:tcMar>
              <w:top w:type="dxa" w:w="60"/>
              <w:left w:type="dxa" w:w="100"/>
              <w:bottom w:type="dxa" w:w="60"/>
              <w:right w:type="dxa" w:w="100"/>
            </w:tcMar>
            <w:vAlign w:val="center"/>
          </w:tcPr>
          <w:p>
            <w:r>
              <w:rPr>
                <w:b w:val="false"/>
                <w:bCs w:val="false"/>
                <w:color w:val="000000"/>
                <w:sz w:val="18"/>
                <w:szCs w:val="18"/>
              </w:rPr>
              <w:t xml:space="preserve">React frontend — interactive map, search, region dashboard</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11–12</w:t>
            </w:r>
          </w:p>
        </w:tc>
        <w:tc>
          <w:tcPr>
            <w:tcW w:type="dxa" w:w="7400"/>
            <w:tcMar>
              <w:top w:type="dxa" w:w="60"/>
              <w:left w:type="dxa" w:w="100"/>
              <w:bottom w:type="dxa" w:w="60"/>
              <w:right w:type="dxa" w:w="100"/>
            </w:tcMar>
            <w:vAlign w:val="center"/>
          </w:tcPr>
          <w:p>
            <w:r>
              <w:rPr>
                <w:b w:val="false"/>
                <w:bCs w:val="false"/>
                <w:color w:val="000000"/>
                <w:sz w:val="18"/>
                <w:szCs w:val="18"/>
              </w:rPr>
              <w:t xml:space="preserve">Evidence panel, bookmarks, authentication, integration testing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Week 13–14</w:t>
            </w:r>
          </w:p>
        </w:tc>
        <w:tc>
          <w:tcPr>
            <w:tcW w:type="dxa" w:w="7400"/>
            <w:tcMar>
              <w:top w:type="dxa" w:w="60"/>
              <w:left w:type="dxa" w:w="100"/>
              <w:bottom w:type="dxa" w:w="60"/>
              <w:right w:type="dxa" w:w="100"/>
            </w:tcMar>
            <w:vAlign w:val="center"/>
          </w:tcPr>
          <w:p>
            <w:r>
              <w:rPr>
                <w:b w:val="false"/>
                <w:bCs w:val="false"/>
                <w:color w:val="000000"/>
                <w:sz w:val="18"/>
                <w:szCs w:val="18"/>
              </w:rPr>
              <w:t xml:space="preserve">Bug fixing, UI polish, deployment, and report preparation</w:t>
            </w:r>
          </w:p>
        </w:tc>
      </w:tr>
    </w:tbl>
    <w:p>
      <w:pPr>
        <w:pStyle w:val="Heading1"/>
        <w:spacing w:after="120" w:before="240"/>
      </w:pPr>
      <w:r>
        <w:t xml:space="preserve">18. Expected Results</w:t>
      </w:r>
    </w:p>
    <w:p>
      <w:pPr>
        <w:spacing w:after="100" w:line="260"/>
        <w:jc w:val="both"/>
      </w:pPr>
      <w:r>
        <w:rPr>
          <w:sz w:val="20"/>
          <w:szCs w:val="20"/>
        </w:rPr>
        <w:t xml:space="preserve">By the end of the semester, the system is expected to maintain a populated Regions table covering major mandals in and around Hyderabad, with government market values loaded for each. The daily collection job should process a modest but steady volume of infrastructure news, and a majority of articles should be mapped to a region automatically, with the remainder routed to the admin review queue rather than silently dropped or mis-assigned.</w:t>
      </w:r>
    </w:p>
    <w:p>
      <w:pPr>
        <w:spacing w:after="100" w:line="260"/>
        <w:jc w:val="both"/>
      </w:pPr>
      <w:r>
        <w:rPr>
          <w:sz w:val="20"/>
          <w:szCs w:val="20"/>
        </w:rPr>
        <w:t xml:space="preserve">On the frontend, a user should be able to search for a locality, see its current government market value, its impact score with a plain-language breakdown of why that score was given, and a list of the news articles that contributed to it. Regions with more recent and higher-category development activity (such as metro extensions) are expected to show visibly higher scores than regions with only minor municipal announcements, demonstrating that the scoring logic responds sensibly to the underlying evidence.</w:t>
      </w:r>
    </w:p>
    <w:p>
      <w:pPr>
        <w:spacing w:after="60" w:before="100"/>
        <w:jc w:val="center"/>
      </w:pPr>
      <w:r>
        <w:drawing>
          <wp:inline distT="0" distB="0" distL="0" distR="0">
            <wp:extent cx="4095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990725"/>
                    </a:xfrm>
                    <a:prstGeom prst="rect">
                      <a:avLst/>
                    </a:prstGeom>
                  </pic:spPr>
                </pic:pic>
              </a:graphicData>
            </a:graphic>
          </wp:inline>
        </w:drawing>
      </w:r>
    </w:p>
    <w:p>
      <w:pPr>
        <w:spacing w:after="150"/>
        <w:jc w:val="center"/>
      </w:pPr>
      <w:r>
        <w:rPr>
          <w:i/>
          <w:iCs/>
          <w:sz w:val="16"/>
          <w:szCs w:val="16"/>
        </w:rPr>
        <w:t xml:space="preserve">Fig. 1 — Illustrative impact scores for a sample set of regions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val="clear"/>
            <w:tcMar>
              <w:top w:type="dxa" w:w="60"/>
              <w:left w:type="dxa" w:w="100"/>
              <w:bottom w:type="dxa" w:w="60"/>
              <w:right w:type="dxa" w:w="100"/>
            </w:tcMar>
            <w:vAlign w:val="center"/>
          </w:tcPr>
          <w:p>
            <w:r>
              <w:rPr>
                <w:b/>
                <w:bCs/>
                <w:color w:val="FFFFFF"/>
                <w:sz w:val="18"/>
                <w:szCs w:val="18"/>
              </w:rPr>
              <w:t xml:space="preserve">Feature</w:t>
            </w:r>
          </w:p>
        </w:tc>
        <w:tc>
          <w:tcPr>
            <w:tcW w:type="dxa" w:w="5400"/>
            <w:shd w:fill="1F3864" w:val="clear"/>
            <w:tcMar>
              <w:top w:type="dxa" w:w="60"/>
              <w:left w:type="dxa" w:w="100"/>
              <w:bottom w:type="dxa" w:w="60"/>
              <w:right w:type="dxa" w:w="100"/>
            </w:tcMar>
            <w:vAlign w:val="center"/>
          </w:tcPr>
          <w:p>
            <w:r>
              <w:rPr>
                <w:b/>
                <w:bCs/>
                <w:color w:val="FFFFFF"/>
                <w:sz w:val="18"/>
                <w:szCs w:val="18"/>
              </w:rPr>
              <w:t xml:space="preserve">Expected Status</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Government value lookup</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value shown per region</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Daily news ingestion</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scheduled job runs without manual trigger</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LLM field extraction</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structured JSON returned for majority of articles</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Region mapping</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high match rate, review queue for the rest</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Impact score computation</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score updates when new projects are linked</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Interactive map</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colour-coded by score</w:t>
            </w:r>
          </w:p>
        </w:tc>
      </w:tr>
      <w:tr>
        <w:tc>
          <w:tcPr>
            <w:tcW w:type="dxa" w:w="3600"/>
            <w:tcMar>
              <w:top w:type="dxa" w:w="60"/>
              <w:left w:type="dxa" w:w="100"/>
              <w:bottom w:type="dxa" w:w="60"/>
              <w:right w:type="dxa" w:w="100"/>
            </w:tcMar>
            <w:vAlign w:val="center"/>
          </w:tcPr>
          <w:p>
            <w:r>
              <w:rPr>
                <w:b w:val="false"/>
                <w:bCs w:val="false"/>
                <w:color w:val="000000"/>
                <w:sz w:val="18"/>
                <w:szCs w:val="18"/>
              </w:rPr>
              <w:t xml:space="preserve">Evidence panel</w:t>
            </w:r>
          </w:p>
        </w:tc>
        <w:tc>
          <w:tcPr>
            <w:tcW w:type="dxa" w:w="5400"/>
            <w:tcMar>
              <w:top w:type="dxa" w:w="60"/>
              <w:left w:type="dxa" w:w="100"/>
              <w:bottom w:type="dxa" w:w="60"/>
              <w:right w:type="dxa" w:w="100"/>
            </w:tcMar>
            <w:vAlign w:val="center"/>
          </w:tcPr>
          <w:p>
            <w:r>
              <w:rPr>
                <w:b w:val="false"/>
                <w:bCs w:val="false"/>
                <w:color w:val="000000"/>
                <w:sz w:val="18"/>
                <w:szCs w:val="18"/>
              </w:rPr>
              <w:t xml:space="preserve">Working — links back to source articles</w:t>
            </w:r>
          </w:p>
        </w:tc>
      </w:tr>
    </w:tbl>
    <w:p>
      <w:pPr>
        <w:pStyle w:val="Heading1"/>
        <w:spacing w:after="120" w:before="240"/>
      </w:pPr>
      <w:r>
        <w:t xml:space="preserve">19. Limitations</w:t>
      </w:r>
    </w:p>
    <w:p>
      <w:pPr>
        <w:pStyle w:val="ListParagraph"/>
        <w:numPr>
          <w:ilvl w:val="0"/>
          <w:numId w:val="1"/>
        </w:numPr>
        <w:spacing w:after="40"/>
      </w:pPr>
      <w:r>
        <w:rPr>
          <w:sz w:val="20"/>
          <w:szCs w:val="20"/>
        </w:rPr>
        <w:t xml:space="preserve">News source coverage is limited to a curated list of public outlets; coverage gaps in smaller local papers may cause some development activity to be missed.</w:t>
      </w:r>
    </w:p>
    <w:p>
      <w:pPr>
        <w:pStyle w:val="ListParagraph"/>
        <w:numPr>
          <w:ilvl w:val="0"/>
          <w:numId w:val="1"/>
        </w:numPr>
        <w:spacing w:after="40"/>
      </w:pPr>
      <w:r>
        <w:rPr>
          <w:sz w:val="20"/>
          <w:szCs w:val="20"/>
        </w:rPr>
        <w:t xml:space="preserve">Region mapping accuracy depends on how clearly an article names a locality; ambiguous or very broad references (e.g., 'Hyderabad outskirts') may not map to a specific region.</w:t>
      </w:r>
    </w:p>
    <w:p>
      <w:pPr>
        <w:pStyle w:val="ListParagraph"/>
        <w:numPr>
          <w:ilvl w:val="0"/>
          <w:numId w:val="1"/>
        </w:numPr>
        <w:spacing w:after="40"/>
      </w:pPr>
      <w:r>
        <w:rPr>
          <w:sz w:val="20"/>
          <w:szCs w:val="20"/>
        </w:rPr>
        <w:t xml:space="preserve">The impact score is a relative, rule-based indicator and does not represent a predicted price or guaranteed return.</w:t>
      </w:r>
    </w:p>
    <w:p>
      <w:pPr>
        <w:pStyle w:val="ListParagraph"/>
        <w:numPr>
          <w:ilvl w:val="0"/>
          <w:numId w:val="1"/>
        </w:numPr>
        <w:spacing w:after="40"/>
      </w:pPr>
      <w:r>
        <w:rPr>
          <w:sz w:val="20"/>
          <w:szCs w:val="20"/>
        </w:rPr>
        <w:t xml:space="preserve">Government market value updates depend on the department's publishing schedule and may lag real market conditions.</w:t>
      </w:r>
    </w:p>
    <w:p>
      <w:pPr>
        <w:pStyle w:val="ListParagraph"/>
        <w:numPr>
          <w:ilvl w:val="0"/>
          <w:numId w:val="1"/>
        </w:numPr>
        <w:spacing w:after="40"/>
      </w:pPr>
      <w:r>
        <w:rPr>
          <w:sz w:val="20"/>
          <w:szCs w:val="20"/>
        </w:rPr>
        <w:t xml:space="preserve">The current prototype does not support regions outside Telangana.</w:t>
      </w:r>
    </w:p>
    <w:p>
      <w:pPr>
        <w:pStyle w:val="Heading1"/>
        <w:spacing w:after="120" w:before="240"/>
      </w:pPr>
      <w:r>
        <w:t xml:space="preserve">20. Future Scope</w:t>
      </w:r>
    </w:p>
    <w:p>
      <w:pPr>
        <w:pStyle w:val="ListParagraph"/>
        <w:numPr>
          <w:ilvl w:val="0"/>
          <w:numId w:val="1"/>
        </w:numPr>
        <w:spacing w:after="40"/>
      </w:pPr>
      <w:r>
        <w:rPr>
          <w:sz w:val="20"/>
          <w:szCs w:val="20"/>
        </w:rPr>
        <w:t xml:space="preserve">Extend coverage to additional states with their respective government market value sources.</w:t>
      </w:r>
    </w:p>
    <w:p>
      <w:pPr>
        <w:pStyle w:val="ListParagraph"/>
        <w:numPr>
          <w:ilvl w:val="0"/>
          <w:numId w:val="1"/>
        </w:numPr>
        <w:spacing w:after="40"/>
      </w:pPr>
      <w:r>
        <w:rPr>
          <w:sz w:val="20"/>
          <w:szCs w:val="20"/>
        </w:rPr>
        <w:t xml:space="preserve">Add historical score tracking so users can see how a region's development activity has trended over time.</w:t>
      </w:r>
    </w:p>
    <w:p>
      <w:pPr>
        <w:pStyle w:val="ListParagraph"/>
        <w:numPr>
          <w:ilvl w:val="0"/>
          <w:numId w:val="1"/>
        </w:numPr>
        <w:spacing w:after="40"/>
      </w:pPr>
      <w:r>
        <w:rPr>
          <w:sz w:val="20"/>
          <w:szCs w:val="20"/>
        </w:rPr>
        <w:t xml:space="preserve">Introduce user-submitted corrections for region mapping, subject to admin approval, to improve match accuracy over time.</w:t>
      </w:r>
    </w:p>
    <w:p>
      <w:pPr>
        <w:pStyle w:val="ListParagraph"/>
        <w:numPr>
          <w:ilvl w:val="0"/>
          <w:numId w:val="1"/>
        </w:numPr>
        <w:spacing w:after="40"/>
      </w:pPr>
      <w:r>
        <w:rPr>
          <w:sz w:val="20"/>
          <w:szCs w:val="20"/>
        </w:rPr>
        <w:t xml:space="preserve">Add email/SMS alerts for bookmarked regions when a new relevant article is processed.</w:t>
      </w:r>
    </w:p>
    <w:p>
      <w:pPr>
        <w:pStyle w:val="ListParagraph"/>
        <w:numPr>
          <w:ilvl w:val="0"/>
          <w:numId w:val="1"/>
        </w:numPr>
        <w:spacing w:after="40"/>
      </w:pPr>
      <w:r>
        <w:rPr>
          <w:sz w:val="20"/>
          <w:szCs w:val="20"/>
        </w:rPr>
        <w:t xml:space="preserve">Explore a lightweight mobile application for on-the-go region lookups.</w:t>
      </w:r>
    </w:p>
    <w:p>
      <w:pPr>
        <w:pStyle w:val="Heading1"/>
        <w:spacing w:after="120" w:before="240"/>
      </w:pPr>
      <w:r>
        <w:t xml:space="preserve">21. Conclusion</w:t>
      </w:r>
    </w:p>
    <w:p>
      <w:pPr>
        <w:spacing w:after="100" w:line="260"/>
        <w:jc w:val="both"/>
      </w:pPr>
      <w:r>
        <w:rPr>
          <w:sz w:val="20"/>
          <w:szCs w:val="20"/>
        </w:rPr>
        <w:t xml:space="preserve">This project set out to close a specific, practical gap: the absence of a tool connecting publicly available infrastructure news to government-notified property market values at the region level in Telangana. The resulting system — built on a React frontend, a FastAPI backend, and a PostgreSQL database, with Gemini API used purely as a structured information extractor — demonstrates that this gap can be addressed without resorting to unverifiable predictions or proprietary data sources.</w:t>
      </w:r>
    </w:p>
    <w:p>
      <w:pPr>
        <w:spacing w:after="100" w:line="260"/>
        <w:jc w:val="both"/>
      </w:pPr>
      <w:r>
        <w:rPr>
          <w:sz w:val="20"/>
          <w:szCs w:val="20"/>
        </w:rPr>
        <w:t xml:space="preserve">Every score the system produces is explainable and traceable to its underlying government value and news evidence, which was a deliberate design choice throughout the project rather than an afterthought. Working on the region-mapping and scoring logic in particular gave the team practical experience in handling messy, real-world text data and turning it into a structured, queryable form — a skill directly relevant to backend and data-oriented engineering roles.</w:t>
      </w:r>
    </w:p>
    <w:p>
      <w:pPr>
        <w:spacing w:after="100" w:line="260"/>
        <w:jc w:val="both"/>
      </w:pPr>
      <w:r>
        <w:rPr>
          <w:sz w:val="20"/>
          <w:szCs w:val="20"/>
        </w:rPr>
        <w:t xml:space="preserve">While the current prototype is limited to Telangana and depends on the quality of publicly available news coverage, it establishes a working pipeline and a defensible scoring approach that could reasonably be extended to a broader geographic area in future work.</w:t>
      </w:r>
    </w:p>
    <w:p>
      <w:pPr>
        <w:pStyle w:val="Heading1"/>
        <w:spacing w:after="120" w:before="240"/>
      </w:pPr>
      <w:r>
        <w:t xml:space="preserve">22. References (IEEE Format)</w:t>
      </w:r>
    </w:p>
    <w:p>
      <w:pPr>
        <w:spacing w:after="100" w:line="260"/>
        <w:jc w:val="both"/>
      </w:pPr>
      <w:r>
        <w:rPr>
          <w:sz w:val="20"/>
          <w:szCs w:val="20"/>
        </w:rPr>
        <w:t xml:space="preserve">[1] Telangana Registration and Stamps Department, "Market Value Details," Government of Telangana, 2026. [Online]. Available: https://registration.telangana.gov.in/</w:t>
      </w:r>
    </w:p>
    <w:p>
      <w:pPr>
        <w:spacing w:after="100" w:line="260"/>
        <w:jc w:val="both"/>
      </w:pPr>
      <w:r>
        <w:rPr>
          <w:sz w:val="20"/>
          <w:szCs w:val="20"/>
        </w:rPr>
        <w:t xml:space="preserve">[2] R. T. Fielding, "Architectural Styles and the Design of Network-based Software Architectures," Ph.D. dissertation, University of California, Irvine, CA, USA, 2000.</w:t>
      </w:r>
    </w:p>
    <w:p>
      <w:pPr>
        <w:spacing w:after="100" w:line="260"/>
        <w:jc w:val="both"/>
      </w:pPr>
      <w:r>
        <w:rPr>
          <w:sz w:val="20"/>
          <w:szCs w:val="20"/>
        </w:rPr>
        <w:t xml:space="preserve">[3] PostgreSQL Global Development Group, "PostgreSQL Documentation," 2024. [Online]. Available: https://www.postgresql.org/docs/</w:t>
      </w:r>
    </w:p>
    <w:p>
      <w:pPr>
        <w:spacing w:after="100" w:line="260"/>
        <w:jc w:val="both"/>
      </w:pPr>
      <w:r>
        <w:rPr>
          <w:sz w:val="20"/>
          <w:szCs w:val="20"/>
        </w:rPr>
        <w:t xml:space="preserve">[4] Leaflet, "Leaflet — an open-source JavaScript library for interactive maps," 2024. [Online]. Available: https://leafletjs.com/</w:t>
      </w:r>
    </w:p>
    <w:p>
      <w:pPr>
        <w:spacing w:after="100" w:line="260"/>
        <w:jc w:val="both"/>
      </w:pPr>
      <w:r>
        <w:rPr>
          <w:sz w:val="20"/>
          <w:szCs w:val="20"/>
        </w:rPr>
        <w:t xml:space="preserve">[5] Google, "Gemini API Documentation," Google AI, 2024. [Online]. Available: https://ai.google.dev/</w:t>
      </w:r>
    </w:p>
    <w:p>
      <w:pPr>
        <w:spacing w:after="100" w:line="260"/>
        <w:jc w:val="both"/>
      </w:pPr>
      <w:r>
        <w:rPr>
          <w:sz w:val="20"/>
          <w:szCs w:val="20"/>
        </w:rPr>
        <w:t xml:space="preserve">[6] FastAPI, "FastAPI Documentation," 2024. [Online]. Available: https://fastapi.tiangolo.com/</w:t>
      </w:r>
    </w:p>
    <w:p>
      <w:pPr>
        <w:spacing w:after="100" w:line="260"/>
        <w:jc w:val="both"/>
      </w:pPr>
      <w:r>
        <w:rPr>
          <w:sz w:val="20"/>
          <w:szCs w:val="20"/>
        </w:rPr>
        <w:t xml:space="preserve">[7] M. Kumar, S. Sharma, and R. Gupta, "Digital Approaches to Real Estate Information Access in Indian Cities," International Journal of Computer Applications, vol. 184, no. 12, pp. 1–6, 2022.</w:t>
      </w:r>
    </w:p>
    <w:p>
      <w:pPr>
        <w:spacing w:after="100" w:line="260"/>
        <w:jc w:val="both"/>
      </w:pPr>
      <w:r>
        <w:rPr>
          <w:sz w:val="20"/>
          <w:szCs w:val="20"/>
        </w:rPr>
        <w:t xml:space="preserve">[8] OWASP Foundation, "OWASP Top Ten Web Application Security Risks," 2021. [Online]. Available: https://owasp.org/www-project-top-ten/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6"/>
        <w:szCs w:val="16"/>
      </w:rPr>
      <w:t xml:space="preserve">Property Value &amp; Development Impact Estimator</w:t>
    </w:r>
    <w:r>
      <w:rPr>
        <w:color w:val="666666"/>
        <w:sz w:val="16"/>
        <w:szCs w:val="16"/>
      </w:rPr>
      <w:t xml:space="preserve">	Woxsen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F3864"/>
      <w:sz w:val="30"/>
      <w:szCs w:val="30"/>
    </w:rPr>
  </w:style>
  <w:style w:type="paragraph" w:styleId="Heading2">
    <w:name w:val="Heading 2"/>
    <w:basedOn w:val="Normal"/>
    <w:next w:val="Normal"/>
    <w:pPr>
      <w:spacing w:after="150" w:before="30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d0d65cc36700d2a2f4e8e63cce69909fe1baf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2026-07-29T18:10:31.893Z</dcterms:created>
  <dcterms:modified xsi:type="dcterms:W3CDTF">2026-07-29T18:10:31.905Z</dcterms:modified>
</cp:coreProperties>
</file>

<file path=docProps/custom.xml><?xml version="1.0" encoding="utf-8"?>
<Properties xmlns="http://schemas.openxmlformats.org/officeDocument/2006/custom-properties" xmlns:vt="http://schemas.openxmlformats.org/officeDocument/2006/docPropsVTypes"/>
</file>