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Acta de Cierre de Proyecto o Fase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 | Cierre de Fase 2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p>
      <w:pPr>
        <w:pStyle w:val="Heading1"/>
        <w:spacing w:before="160" w:after="80"/>
      </w:pPr>
      <w: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Empresa / Organización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Equipo Signy – Ingeniería en Informática, Duoc UC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Fase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Fase 2 – definición detallada, planificación e integración funcional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 de preparación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Cliente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No existe cliente contractual. Proyecto académico orientado a personas oyentes interesadas en aprender LSCh.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Patrocinador principal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Sin patrocinador financiero. Colaboración institucional no monetaria de DIDECO Huechuraba.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Gerente de Proyecto</w:t>
            </w:r>
          </w:p>
        </w:tc>
        <w:tc>
          <w:tcPr>
            <w:tcW w:type="dxa" w:w="51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</w:tbl>
    <w:p/>
    <w:p>
      <w:pPr>
        <w:pStyle w:val="Heading1"/>
        <w:spacing w:before="160" w:after="80"/>
      </w:pPr>
      <w:r>
        <w:t>Razón de cierre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Se formaliza el cierre documental del corte de Fase 2 al 11/09/2026. No corresponde al cierre definitivo del producto. Se han entregado y consolidado los principales componentes de análisis, planificación y una base funcional amplia, mientras la integración completa de MediaPipe, la validación con usuarios y la validación lingüística continúan en las siguientes iteraciones.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777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8"/>
              </w:rPr>
              <w:t>Marca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  <w:t>Entrega de todos los productos del proyecto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  <w:t>Entrega parcial de productos y continuidad de otros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777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  <w:t>Cancelación de todos los productos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8"/>
              </w:rPr>
            </w:r>
          </w:p>
        </w:tc>
      </w:tr>
    </w:tbl>
    <w:p/>
    <w:p>
      <w:pPr>
        <w:pStyle w:val="Heading1"/>
        <w:spacing w:before="160" w:after="80"/>
      </w:pPr>
      <w:r>
        <w:t>Aceptación de los productos o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32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Aceptación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Observaciones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Documentación de problema, visión y arquitectura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Sí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Consolidada en Fase 1/Fase 2.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Autenticación y persistencia Supabase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Sí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Base funcional disponible.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Ruta de aprendizaje y lecciones interactivas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Sí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Flujo principal consolidado.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Gamificación, perfil, administración y caché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Sí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Funcionalidades integradas en el alcance reportado.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Prototipo MediaPipe / detección de landmarks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Parcial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Detección técnica disponible; integración completa y calibración continúan.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Validación con personas sordas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Se coordina con apoyo de DIDECO Huechuraba.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Validación lingüística de todo el contenido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No debe declararse completada sin revisión competente.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Planes de gestión del proyecto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Sí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Alcance, requisitos, calidad, recursos, comunicaciones, costos y demás documentos actualizados.</w:t>
            </w:r>
          </w:p>
        </w:tc>
      </w:tr>
    </w:tbl>
    <w:p/>
    <w:p>
      <w:pPr>
        <w:pStyle w:val="Heading1"/>
        <w:spacing w:before="160" w:after="80"/>
      </w:pPr>
      <w:r>
        <w:t>Acciones de cierre de fase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Actualizar backlog con pendientes de MediaPipe y validación.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Archivar evidencias y documentación de Fase 2.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Mantener abiertos riesgos vinculados a validación y compatibilidad.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No liberar definitivamente el equipo, ya que el proyecto continúa a Sprints posteriores.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Registrar lecciones aprendidas y decisiones de alcance.</w:t>
      </w:r>
    </w:p>
    <w:p>
      <w:pPr>
        <w:pStyle w:val="Heading1"/>
        <w:spacing w:before="160" w:after="80"/>
      </w:pPr>
      <w:r>
        <w:t>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89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Patrocinador / Responsable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Firma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Fernanda Poblete – Product Owner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11/09/2026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Catalina Gutiérrez – Scrum Master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11/09/2026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489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Docente guía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Por confirmar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Pendiente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