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Software Requirements</w:t>
      </w:r>
    </w:p>
    <w:p>
      <w:r>
        <w:t>REQ-020: The system shall generate reports within 5 seconds.</w:t>
      </w:r>
    </w:p>
    <w:p>
      <w:r>
        <w:t>REQ-021: The system must maintain an audit trail for all user actions.</w:t>
      </w:r>
    </w:p>
    <w:p>
      <w:r>
        <w:t>The interface should support dark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