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np209ztjhxac" w:id="0"/>
      <w:bookmarkEnd w:id="0"/>
      <w:r w:rsidDel="00000000" w:rsidR="00000000" w:rsidRPr="00000000">
        <w:rPr>
          <w:rtl w:val="0"/>
        </w:rPr>
        <w:t xml:space="preserve">Project Move It OKRs</w:t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hd w:fill="ffffff" w:val="clear"/>
              <w:spacing w:after="28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sz w:val="24"/>
                <w:szCs w:val="24"/>
                <w:rtl w:val="0"/>
              </w:rPr>
              <w:t xml:space="preserve">Actively and meaningfully engage the public to generate buy-in and project support.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 KR1 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400 attendees to 12 public meetings focused on transit talks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75% of Wonder City residents surveyed before launch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70% of community leaders participate in community outreach program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50"/>
        <w:gridCol w:w="570"/>
        <w:gridCol w:w="180"/>
        <w:gridCol w:w="9750"/>
        <w:gridCol w:w="150"/>
        <w:tblGridChange w:id="0">
          <w:tblGrid>
            <w:gridCol w:w="150"/>
            <w:gridCol w:w="570"/>
            <w:gridCol w:w="180"/>
            <w:gridCol w:w="9750"/>
            <w:gridCol w:w="1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 O2 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shd w:fill="ffffff" w:val="clear"/>
              <w:spacing w:after="28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sz w:val="24"/>
                <w:szCs w:val="24"/>
                <w:rtl w:val="0"/>
              </w:rPr>
              <w:t xml:space="preserve">Make it easy to get around the greater Wonder City area via public transportation.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 KR1 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highlight w:val="white"/>
                <w:rtl w:val="0"/>
              </w:rPr>
              <w:t xml:space="preserve">Buses on new lines run every ten minutes during peak hours.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hd w:fill="ffffff" w:val="clear"/>
              <w:spacing w:after="2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The most densely-populated sections of Wonder City (1,500–2,000 people per sq. mile) have</w:t>
            </w:r>
          </w:p>
          <w:p w:rsidR="00000000" w:rsidDel="00000000" w:rsidP="00000000" w:rsidRDefault="00000000" w:rsidRPr="00000000" w14:paraId="00000025">
            <w:pPr>
              <w:shd w:fill="ffffff" w:val="clear"/>
              <w:spacing w:after="2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three bus stops per ten city blocks.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highlight w:val="white"/>
                <w:rtl w:val="0"/>
              </w:rPr>
              <w:t xml:space="preserve">New ridership increases by 25% within three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hd w:fill="ffffff" w:val="clear"/>
              <w:spacing w:after="28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sz w:val="24"/>
                <w:szCs w:val="24"/>
                <w:rtl w:val="0"/>
              </w:rPr>
              <w:t xml:space="preserve">Promote public transportation as a convenient alternative to driving.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 KR1 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highlight w:val="white"/>
                <w:rtl w:val="0"/>
              </w:rPr>
              <w:t xml:space="preserve">6,000 unique visitors to the WCTA online portal per 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80% click-through rate from banner ads on social media.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hd w:fill="ffffff" w:val="clear"/>
              <w:spacing w:after="280" w:lineRule="auto"/>
              <w:ind w:left="0" w:firstLine="0"/>
              <w:rPr/>
            </w:pPr>
            <w:r w:rsidDel="00000000" w:rsidR="00000000" w:rsidRPr="00000000">
              <w:rPr>
                <w:rFonts w:ascii="Arial" w:cs="Arial" w:eastAsia="Arial" w:hAnsi="Arial"/>
                <w:color w:val="1f1f1f"/>
                <w:rtl w:val="0"/>
              </w:rPr>
              <w:t xml:space="preserve">15 press pieces published in relevant print and online publications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f1f1f"/>
                <w:sz w:val="24"/>
                <w:szCs w:val="24"/>
                <w:highlight w:val="white"/>
                <w:rtl w:val="0"/>
              </w:rPr>
              <w:t xml:space="preserve">Provide a reliable and consistent public transportation service.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 KR1 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100% of new busses meet government safety standards at monthly inspections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95% of new bus fleet operational at all times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Wait times decrease by 20% within two months of launch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