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i w:val="0"/>
          <w:color w:val="2E75B6"/>
          <w:sz w:val="52"/>
        </w:rPr>
        <w:t>CURECONNECT (MEDICHECK)</w:t>
      </w:r>
    </w:p>
    <w:p>
      <w:pPr>
        <w:spacing w:after="480"/>
        <w:jc w:val="center"/>
      </w:pPr>
      <w:r>
        <w:rPr>
          <w:rFonts w:ascii="Calibri" w:hAnsi="Calibri"/>
          <w:b w:val="0"/>
          <w:i/>
          <w:color w:val="2C3E50"/>
          <w:sz w:val="28"/>
        </w:rPr>
        <w:t>Comprehensive Project Review Study Guide &amp; System Architecture</w:t>
      </w:r>
    </w:p>
    <w:p>
      <w:pPr>
        <w:spacing w:after="240"/>
      </w:pPr>
    </w:p>
    <w:tbl>
      <w:tblPr>
        <w:tblW w:type="auto" w:w="0"/>
        <w:jc w:val="center"/>
        <w:tblLayout w:type="fixed"/>
        <w:tblLook w:firstColumn="1" w:firstRow="1" w:lastColumn="0" w:lastRow="0" w:noHBand="0" w:noVBand="1" w:val="04A0"/>
      </w:tblPr>
      <w:tblGrid>
        <w:gridCol w:w="8352"/>
      </w:tblGrid>
      <w:tr>
        <w:tc>
          <w:tcPr>
            <w:tcW w:type="dxa" w:w="8352"/>
            <w:shd w:fill="F2F4F7"/>
            <w:tcMar>
              <w:top w:w="120" w:type="dxa"/>
              <w:bottom w:w="120" w:type="dxa"/>
              <w:left w:w="200" w:type="dxa"/>
              <w:right w:w="200" w:type="dxa"/>
            </w:tcMar>
            <w:tcBorders>
              <w:top w:val="none"/>
              <w:left w:val="single" w:sz="24" w:space="0" w:color="2E75B6"/>
              <w:bottom w:val="none"/>
              <w:right w:val="none"/>
            </w:tcBorders>
          </w:tcPr>
          <w:p>
            <w:pPr>
              <w:spacing w:before="80" w:after="80"/>
            </w:pPr>
            <w:r>
              <w:rPr>
                <w:rFonts w:ascii="Calibri" w:hAnsi="Calibri"/>
                <w:i/>
                <w:color w:val="2C3E50"/>
                <w:sz w:val="21"/>
              </w:rPr>
              <w:t>Welcome! This study guide has been compiled to prepare you for your project review panel. It details the full system ecosystem, including the React Native + Expo frontend, the FastAPI ASGI backend, and the Scikit-Learn Machine Learning models powering the clinical suggestions.</w:t>
            </w:r>
          </w:p>
        </w:tc>
      </w:tr>
    </w:tbl>
    <w:p>
      <w:pPr>
        <w:spacing w:after="120"/>
      </w:pPr>
    </w:p>
    <w:p>
      <w:pPr>
        <w:spacing w:before="360" w:after="160"/>
      </w:pPr>
      <w:r>
        <w:rPr>
          <w:rFonts w:ascii="Arial" w:hAnsi="Arial"/>
          <w:b/>
          <w:i w:val="0"/>
          <w:color w:val="2E75B6"/>
          <w:sz w:val="36"/>
        </w:rPr>
        <w:t>1. Executive Summary &amp; Value Proposition</w:t>
      </w:r>
    </w:p>
    <w:p>
      <w:pPr>
        <w:spacing w:after="160"/>
      </w:pPr>
      <w:r>
        <w:rPr>
          <w:rFonts w:ascii="Calibri" w:hAnsi="Calibri"/>
          <w:b w:val="0"/>
          <w:i w:val="0"/>
          <w:sz w:val="22"/>
        </w:rPr>
        <w:t>CureConnect (released as the 'MediCheck' application) is a state-of-the-art, secure, and AI-powered digital healthcare management ecosystem designed to bridge the gap between patients, medical professionals, and AI-driven clinical insights. The platform resolves critical digital healthcare issues: accessibility, medical safety, scheduling compliance, and decentralized family health management.</w:t>
      </w:r>
    </w:p>
    <w:p>
      <w:pPr>
        <w:pStyle w:val="ListBullet"/>
        <w:spacing w:after="80"/>
      </w:pPr>
      <w:r>
        <w:rPr>
          <w:rFonts w:ascii="Calibri" w:hAnsi="Calibri"/>
          <w:b/>
          <w:i w:val="0"/>
          <w:sz w:val="22"/>
        </w:rPr>
        <w:t xml:space="preserve">Clinical Accessibility: </w:t>
      </w:r>
      <w:r>
        <w:rPr>
          <w:rFonts w:ascii="Calibri" w:hAnsi="Calibri"/>
          <w:b w:val="0"/>
          <w:i w:val="0"/>
          <w:sz w:val="22"/>
        </w:rPr>
        <w:t>Provides a 24/7 AI-powered chatbot assistant for general medical guidance, and an automated symptom analyzer that predicts which medical specialist a user should consult.</w:t>
      </w:r>
    </w:p>
    <w:p>
      <w:pPr>
        <w:pStyle w:val="ListBullet"/>
        <w:spacing w:after="80"/>
      </w:pPr>
      <w:r>
        <w:rPr>
          <w:rFonts w:ascii="Calibri" w:hAnsi="Calibri"/>
          <w:b/>
          <w:i w:val="0"/>
          <w:sz w:val="22"/>
        </w:rPr>
        <w:t xml:space="preserve">Doctor-Patient Bridging: </w:t>
      </w:r>
      <w:r>
        <w:rPr>
          <w:rFonts w:ascii="Calibri" w:hAnsi="Calibri"/>
          <w:b w:val="0"/>
          <w:i w:val="0"/>
          <w:sz w:val="22"/>
        </w:rPr>
        <w:t>Allows users to search, filter, and book appointments with doctors. It dynamically calculates coordinate-based distance between the patient and nearby clinics, sorting results by proximity.</w:t>
      </w:r>
    </w:p>
    <w:p>
      <w:pPr>
        <w:pStyle w:val="ListBullet"/>
        <w:spacing w:after="80"/>
      </w:pPr>
      <w:r>
        <w:rPr>
          <w:rFonts w:ascii="Calibri" w:hAnsi="Calibri"/>
          <w:b/>
          <w:i w:val="0"/>
          <w:sz w:val="22"/>
        </w:rPr>
        <w:t xml:space="preserve">Medication Safety &amp; Compliance: </w:t>
      </w:r>
      <w:r>
        <w:rPr>
          <w:rFonts w:ascii="Calibri" w:hAnsi="Calibri"/>
          <w:b w:val="0"/>
          <w:i w:val="0"/>
          <w:sz w:val="22"/>
        </w:rPr>
        <w:t>Enables barcode scanning and manual logging of medications, validates expiration dates with automated alerts, and schedules local notifications for dosage tracking.</w:t>
      </w:r>
    </w:p>
    <w:p>
      <w:pPr>
        <w:pStyle w:val="ListBullet"/>
        <w:spacing w:after="80"/>
      </w:pPr>
      <w:r>
        <w:rPr>
          <w:rFonts w:ascii="Calibri" w:hAnsi="Calibri"/>
          <w:b/>
          <w:i w:val="0"/>
          <w:sz w:val="22"/>
        </w:rPr>
        <w:t xml:space="preserve">Family Health Networks: </w:t>
      </w:r>
      <w:r>
        <w:rPr>
          <w:rFonts w:ascii="Calibri" w:hAnsi="Calibri"/>
          <w:b w:val="0"/>
          <w:i w:val="0"/>
          <w:sz w:val="22"/>
        </w:rPr>
        <w:t>Allows a primary account holder to manage profiles, track health metrics (BP, heart rate, blood sugar), and book consultations for parent, child, or spouse profiles.</w:t>
      </w:r>
    </w:p>
    <w:p>
      <w:r>
        <w:br w:type="page"/>
      </w:r>
    </w:p>
    <w:p>
      <w:pPr>
        <w:spacing w:before="360" w:after="160"/>
      </w:pPr>
      <w:r>
        <w:rPr>
          <w:rFonts w:ascii="Arial" w:hAnsi="Arial"/>
          <w:b/>
          <w:i w:val="0"/>
          <w:color w:val="2E75B6"/>
          <w:sz w:val="36"/>
        </w:rPr>
        <w:t>2. Comprehensive Technology Stack</w:t>
      </w:r>
    </w:p>
    <w:p>
      <w:pPr>
        <w:spacing w:after="240"/>
      </w:pPr>
      <w:r>
        <w:rPr>
          <w:rFonts w:ascii="Calibri" w:hAnsi="Calibri"/>
          <w:b w:val="0"/>
          <w:i w:val="0"/>
          <w:sz w:val="22"/>
        </w:rPr>
        <w:t>Below is the complete architectural technology stack detailed for the review panel:</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2E75B6"/>
            <w:tcMar>
              <w:top w:w="100" w:type="dxa"/>
              <w:bottom w:w="100" w:type="dxa"/>
              <w:left w:w="100" w:type="dxa"/>
              <w:right w:w="100" w:type="dxa"/>
            </w:tcMar>
          </w:tcPr>
          <w:p>
            <w:pPr>
              <w:jc w:val="left"/>
            </w:pPr>
            <w:r>
              <w:rPr>
                <w:rFonts w:ascii="Arial" w:hAnsi="Arial"/>
                <w:b/>
                <w:i w:val="0"/>
                <w:color w:val="FFFFFF"/>
                <w:sz w:val="21"/>
              </w:rPr>
              <w:t>Technology</w:t>
            </w:r>
          </w:p>
        </w:tc>
        <w:tc>
          <w:tcPr>
            <w:tcW w:type="dxa" w:w="2160"/>
            <w:shd w:fill="2E75B6"/>
            <w:tcMar>
              <w:top w:w="100" w:type="dxa"/>
              <w:bottom w:w="100" w:type="dxa"/>
              <w:left w:w="100" w:type="dxa"/>
              <w:right w:w="100" w:type="dxa"/>
            </w:tcMar>
          </w:tcPr>
          <w:p>
            <w:pPr>
              <w:jc w:val="left"/>
            </w:pPr>
            <w:r>
              <w:rPr>
                <w:rFonts w:ascii="Arial" w:hAnsi="Arial"/>
                <w:b/>
                <w:i w:val="0"/>
                <w:color w:val="FFFFFF"/>
                <w:sz w:val="21"/>
              </w:rPr>
              <w:t>Layer/Type</w:t>
            </w:r>
          </w:p>
        </w:tc>
        <w:tc>
          <w:tcPr>
            <w:tcW w:type="dxa" w:w="4608"/>
            <w:shd w:fill="2E75B6"/>
            <w:tcMar>
              <w:top w:w="100" w:type="dxa"/>
              <w:bottom w:w="100" w:type="dxa"/>
              <w:left w:w="100" w:type="dxa"/>
              <w:right w:w="100" w:type="dxa"/>
            </w:tcMar>
          </w:tcPr>
          <w:p>
            <w:pPr>
              <w:jc w:val="left"/>
            </w:pPr>
            <w:r>
              <w:rPr>
                <w:rFonts w:ascii="Arial" w:hAnsi="Arial"/>
                <w:b/>
                <w:i w:val="0"/>
                <w:color w:val="FFFFFF"/>
                <w:sz w:val="21"/>
              </w:rPr>
              <w:t>Purpose &amp; Advantage</w:t>
            </w:r>
          </w:p>
        </w:tc>
      </w:tr>
      <w:tr>
        <w:tc>
          <w:tcPr>
            <w:tcW w:type="dxa" w:w="2592"/>
            <w:tcMar>
              <w:top w:w="80" w:type="dxa"/>
              <w:bottom w:w="80" w:type="dxa"/>
              <w:left w:w="100" w:type="dxa"/>
              <w:right w:w="100" w:type="dxa"/>
            </w:tcMar>
          </w:tcPr>
          <w:p>
            <w:r>
              <w:rPr>
                <w:rFonts w:ascii="Calibri" w:hAnsi="Calibri"/>
                <w:b/>
                <w:i w:val="0"/>
                <w:sz w:val="22"/>
              </w:rPr>
              <w:t>React Native / Web</w:t>
            </w:r>
          </w:p>
        </w:tc>
        <w:tc>
          <w:tcPr>
            <w:tcW w:type="dxa" w:w="2160"/>
            <w:tcMar>
              <w:top w:w="80" w:type="dxa"/>
              <w:bottom w:w="80" w:type="dxa"/>
              <w:left w:w="100" w:type="dxa"/>
              <w:right w:w="100" w:type="dxa"/>
            </w:tcMar>
          </w:tcPr>
          <w:p>
            <w:r>
              <w:rPr>
                <w:rFonts w:ascii="Calibri" w:hAnsi="Calibri"/>
                <w:b w:val="0"/>
                <w:i w:val="0"/>
                <w:sz w:val="22"/>
              </w:rPr>
              <w:t>Frontend Core</w:t>
            </w:r>
          </w:p>
        </w:tc>
        <w:tc>
          <w:tcPr>
            <w:tcW w:type="dxa" w:w="4608"/>
            <w:tcMar>
              <w:top w:w="80" w:type="dxa"/>
              <w:bottom w:w="80" w:type="dxa"/>
              <w:left w:w="100" w:type="dxa"/>
              <w:right w:w="100" w:type="dxa"/>
            </w:tcMar>
          </w:tcPr>
          <w:p>
            <w:r>
              <w:rPr>
                <w:rFonts w:ascii="Calibri" w:hAnsi="Calibri"/>
                <w:b w:val="0"/>
                <w:i w:val="0"/>
                <w:sz w:val="22"/>
              </w:rPr>
              <w:t>Provides cross-platform compilation to native Android/iOS and browser builds from a single code base.</w:t>
            </w:r>
          </w:p>
        </w:tc>
      </w:tr>
      <w:tr>
        <w:tc>
          <w:tcPr>
            <w:tcW w:type="dxa" w:w="2592"/>
            <w:tcMar>
              <w:top w:w="80" w:type="dxa"/>
              <w:bottom w:w="80" w:type="dxa"/>
              <w:left w:w="100" w:type="dxa"/>
              <w:right w:w="100" w:type="dxa"/>
            </w:tcMar>
          </w:tcPr>
          <w:p>
            <w:r>
              <w:rPr>
                <w:rFonts w:ascii="Calibri" w:hAnsi="Calibri"/>
                <w:b/>
                <w:i w:val="0"/>
                <w:sz w:val="22"/>
              </w:rPr>
              <w:t>Expo Framework</w:t>
            </w:r>
          </w:p>
        </w:tc>
        <w:tc>
          <w:tcPr>
            <w:tcW w:type="dxa" w:w="2160"/>
            <w:tcMar>
              <w:top w:w="80" w:type="dxa"/>
              <w:bottom w:w="80" w:type="dxa"/>
              <w:left w:w="100" w:type="dxa"/>
              <w:right w:w="100" w:type="dxa"/>
            </w:tcMar>
          </w:tcPr>
          <w:p>
            <w:r>
              <w:rPr>
                <w:rFonts w:ascii="Calibri" w:hAnsi="Calibri"/>
                <w:b w:val="0"/>
                <w:i w:val="0"/>
                <w:sz w:val="22"/>
              </w:rPr>
              <w:t>App Framework</w:t>
            </w:r>
          </w:p>
        </w:tc>
        <w:tc>
          <w:tcPr>
            <w:tcW w:type="dxa" w:w="4608"/>
            <w:tcMar>
              <w:top w:w="80" w:type="dxa"/>
              <w:bottom w:w="80" w:type="dxa"/>
              <w:left w:w="100" w:type="dxa"/>
              <w:right w:w="100" w:type="dxa"/>
            </w:tcMar>
          </w:tcPr>
          <w:p>
            <w:r>
              <w:rPr>
                <w:rFonts w:ascii="Calibri" w:hAnsi="Calibri"/>
                <w:b w:val="0"/>
                <w:i w:val="0"/>
                <w:sz w:val="22"/>
              </w:rPr>
              <w:t>Simplifies access to device hardware APIs (Camera, Location, Push Notifications).</w:t>
            </w:r>
          </w:p>
        </w:tc>
      </w:tr>
      <w:tr>
        <w:tc>
          <w:tcPr>
            <w:tcW w:type="dxa" w:w="2592"/>
            <w:tcMar>
              <w:top w:w="80" w:type="dxa"/>
              <w:bottom w:w="80" w:type="dxa"/>
              <w:left w:w="100" w:type="dxa"/>
              <w:right w:w="100" w:type="dxa"/>
            </w:tcMar>
          </w:tcPr>
          <w:p>
            <w:r>
              <w:rPr>
                <w:rFonts w:ascii="Calibri" w:hAnsi="Calibri"/>
                <w:b/>
                <w:i w:val="0"/>
                <w:sz w:val="22"/>
              </w:rPr>
              <w:t>Zustand</w:t>
            </w:r>
          </w:p>
        </w:tc>
        <w:tc>
          <w:tcPr>
            <w:tcW w:type="dxa" w:w="2160"/>
            <w:tcMar>
              <w:top w:w="80" w:type="dxa"/>
              <w:bottom w:w="80" w:type="dxa"/>
              <w:left w:w="100" w:type="dxa"/>
              <w:right w:w="100" w:type="dxa"/>
            </w:tcMar>
          </w:tcPr>
          <w:p>
            <w:r>
              <w:rPr>
                <w:rFonts w:ascii="Calibri" w:hAnsi="Calibri"/>
                <w:b w:val="0"/>
                <w:i w:val="0"/>
                <w:sz w:val="22"/>
              </w:rPr>
              <w:t>State Management</w:t>
            </w:r>
          </w:p>
        </w:tc>
        <w:tc>
          <w:tcPr>
            <w:tcW w:type="dxa" w:w="4608"/>
            <w:tcMar>
              <w:top w:w="80" w:type="dxa"/>
              <w:bottom w:w="80" w:type="dxa"/>
              <w:left w:w="100" w:type="dxa"/>
              <w:right w:w="100" w:type="dxa"/>
            </w:tcMar>
          </w:tcPr>
          <w:p>
            <w:r>
              <w:rPr>
                <w:rFonts w:ascii="Calibri" w:hAnsi="Calibri"/>
                <w:b w:val="0"/>
                <w:i w:val="0"/>
                <w:sz w:val="22"/>
              </w:rPr>
              <w:t>Lightweight, hook-based state management that eliminates Redux boilerplates.</w:t>
            </w:r>
          </w:p>
        </w:tc>
      </w:tr>
      <w:tr>
        <w:tc>
          <w:tcPr>
            <w:tcW w:type="dxa" w:w="2592"/>
            <w:tcMar>
              <w:top w:w="80" w:type="dxa"/>
              <w:bottom w:w="80" w:type="dxa"/>
              <w:left w:w="100" w:type="dxa"/>
              <w:right w:w="100" w:type="dxa"/>
            </w:tcMar>
          </w:tcPr>
          <w:p>
            <w:r>
              <w:rPr>
                <w:rFonts w:ascii="Calibri" w:hAnsi="Calibri"/>
                <w:b/>
                <w:i w:val="0"/>
                <w:sz w:val="22"/>
              </w:rPr>
              <w:t>Axios</w:t>
            </w:r>
          </w:p>
        </w:tc>
        <w:tc>
          <w:tcPr>
            <w:tcW w:type="dxa" w:w="2160"/>
            <w:tcMar>
              <w:top w:w="80" w:type="dxa"/>
              <w:bottom w:w="80" w:type="dxa"/>
              <w:left w:w="100" w:type="dxa"/>
              <w:right w:w="100" w:type="dxa"/>
            </w:tcMar>
          </w:tcPr>
          <w:p>
            <w:r>
              <w:rPr>
                <w:rFonts w:ascii="Calibri" w:hAnsi="Calibri"/>
                <w:b w:val="0"/>
                <w:i w:val="0"/>
                <w:sz w:val="22"/>
              </w:rPr>
              <w:t>API Communication</w:t>
            </w:r>
          </w:p>
        </w:tc>
        <w:tc>
          <w:tcPr>
            <w:tcW w:type="dxa" w:w="4608"/>
            <w:tcMar>
              <w:top w:w="80" w:type="dxa"/>
              <w:bottom w:w="80" w:type="dxa"/>
              <w:left w:w="100" w:type="dxa"/>
              <w:right w:w="100" w:type="dxa"/>
            </w:tcMar>
          </w:tcPr>
          <w:p>
            <w:r>
              <w:rPr>
                <w:rFonts w:ascii="Calibri" w:hAnsi="Calibri"/>
                <w:b w:val="0"/>
                <w:i w:val="0"/>
                <w:sz w:val="22"/>
              </w:rPr>
              <w:t>Handles asynchronous client-side HTTP calls to the backend, inserting auth JWT bearer headers.</w:t>
            </w:r>
          </w:p>
        </w:tc>
      </w:tr>
      <w:tr>
        <w:tc>
          <w:tcPr>
            <w:tcW w:type="dxa" w:w="2592"/>
            <w:tcMar>
              <w:top w:w="80" w:type="dxa"/>
              <w:bottom w:w="80" w:type="dxa"/>
              <w:left w:w="100" w:type="dxa"/>
              <w:right w:w="100" w:type="dxa"/>
            </w:tcMar>
          </w:tcPr>
          <w:p>
            <w:r>
              <w:rPr>
                <w:rFonts w:ascii="Calibri" w:hAnsi="Calibri"/>
                <w:b/>
                <w:i w:val="0"/>
                <w:sz w:val="22"/>
              </w:rPr>
              <w:t>Expo Camera &amp; Notifications</w:t>
            </w:r>
          </w:p>
        </w:tc>
        <w:tc>
          <w:tcPr>
            <w:tcW w:type="dxa" w:w="2160"/>
            <w:tcMar>
              <w:top w:w="80" w:type="dxa"/>
              <w:bottom w:w="80" w:type="dxa"/>
              <w:left w:w="100" w:type="dxa"/>
              <w:right w:w="100" w:type="dxa"/>
            </w:tcMar>
          </w:tcPr>
          <w:p>
            <w:r>
              <w:rPr>
                <w:rFonts w:ascii="Calibri" w:hAnsi="Calibri"/>
                <w:b w:val="0"/>
                <w:i w:val="0"/>
                <w:sz w:val="22"/>
              </w:rPr>
              <w:t>Device Hardware</w:t>
            </w:r>
          </w:p>
        </w:tc>
        <w:tc>
          <w:tcPr>
            <w:tcW w:type="dxa" w:w="4608"/>
            <w:tcMar>
              <w:top w:w="80" w:type="dxa"/>
              <w:bottom w:w="80" w:type="dxa"/>
              <w:left w:w="100" w:type="dxa"/>
              <w:right w:w="100" w:type="dxa"/>
            </w:tcMar>
          </w:tcPr>
          <w:p>
            <w:r>
              <w:rPr>
                <w:rFonts w:ascii="Calibri" w:hAnsi="Calibri"/>
                <w:b w:val="0"/>
                <w:i w:val="0"/>
                <w:sz w:val="22"/>
              </w:rPr>
              <w:t>Enables barcode scanning via the camera and schedules recurring offline local reminders.</w:t>
            </w:r>
          </w:p>
        </w:tc>
      </w:tr>
      <w:tr>
        <w:tc>
          <w:tcPr>
            <w:tcW w:type="dxa" w:w="2592"/>
            <w:tcMar>
              <w:top w:w="80" w:type="dxa"/>
              <w:bottom w:w="80" w:type="dxa"/>
              <w:left w:w="100" w:type="dxa"/>
              <w:right w:w="100" w:type="dxa"/>
            </w:tcMar>
          </w:tcPr>
          <w:p>
            <w:r>
              <w:rPr>
                <w:rFonts w:ascii="Calibri" w:hAnsi="Calibri"/>
                <w:b/>
                <w:i w:val="0"/>
                <w:sz w:val="22"/>
              </w:rPr>
              <w:t>React Native Maps</w:t>
            </w:r>
          </w:p>
        </w:tc>
        <w:tc>
          <w:tcPr>
            <w:tcW w:type="dxa" w:w="2160"/>
            <w:tcMar>
              <w:top w:w="80" w:type="dxa"/>
              <w:bottom w:w="80" w:type="dxa"/>
              <w:left w:w="100" w:type="dxa"/>
              <w:right w:w="100" w:type="dxa"/>
            </w:tcMar>
          </w:tcPr>
          <w:p>
            <w:r>
              <w:rPr>
                <w:rFonts w:ascii="Calibri" w:hAnsi="Calibri"/>
                <w:b w:val="0"/>
                <w:i w:val="0"/>
                <w:sz w:val="22"/>
              </w:rPr>
              <w:t>Geolocation UI</w:t>
            </w:r>
          </w:p>
        </w:tc>
        <w:tc>
          <w:tcPr>
            <w:tcW w:type="dxa" w:w="4608"/>
            <w:tcMar>
              <w:top w:w="80" w:type="dxa"/>
              <w:bottom w:w="80" w:type="dxa"/>
              <w:left w:w="100" w:type="dxa"/>
              <w:right w:w="100" w:type="dxa"/>
            </w:tcMar>
          </w:tcPr>
          <w:p>
            <w:r>
              <w:rPr>
                <w:rFonts w:ascii="Calibri" w:hAnsi="Calibri"/>
                <w:b w:val="0"/>
                <w:i w:val="0"/>
                <w:sz w:val="22"/>
              </w:rPr>
              <w:t>Integrates map views and shows nearby doctor locations relative to the user's GPS position.</w:t>
            </w:r>
          </w:p>
        </w:tc>
      </w:tr>
      <w:tr>
        <w:tc>
          <w:tcPr>
            <w:tcW w:type="dxa" w:w="2592"/>
            <w:tcMar>
              <w:top w:w="80" w:type="dxa"/>
              <w:bottom w:w="80" w:type="dxa"/>
              <w:left w:w="100" w:type="dxa"/>
              <w:right w:w="100" w:type="dxa"/>
            </w:tcMar>
          </w:tcPr>
          <w:p>
            <w:r>
              <w:rPr>
                <w:rFonts w:ascii="Calibri" w:hAnsi="Calibri"/>
                <w:b/>
                <w:i w:val="0"/>
                <w:sz w:val="22"/>
              </w:rPr>
              <w:t>FastAPI</w:t>
            </w:r>
          </w:p>
        </w:tc>
        <w:tc>
          <w:tcPr>
            <w:tcW w:type="dxa" w:w="2160"/>
            <w:tcMar>
              <w:top w:w="80" w:type="dxa"/>
              <w:bottom w:w="80" w:type="dxa"/>
              <w:left w:w="100" w:type="dxa"/>
              <w:right w:w="100" w:type="dxa"/>
            </w:tcMar>
          </w:tcPr>
          <w:p>
            <w:r>
              <w:rPr>
                <w:rFonts w:ascii="Calibri" w:hAnsi="Calibri"/>
                <w:b w:val="0"/>
                <w:i w:val="0"/>
                <w:sz w:val="22"/>
              </w:rPr>
              <w:t>Backend Core Framework</w:t>
            </w:r>
          </w:p>
        </w:tc>
        <w:tc>
          <w:tcPr>
            <w:tcW w:type="dxa" w:w="4608"/>
            <w:tcMar>
              <w:top w:w="80" w:type="dxa"/>
              <w:bottom w:w="80" w:type="dxa"/>
              <w:left w:w="100" w:type="dxa"/>
              <w:right w:w="100" w:type="dxa"/>
            </w:tcMar>
          </w:tcPr>
          <w:p>
            <w:r>
              <w:rPr>
                <w:rFonts w:ascii="Calibri" w:hAnsi="Calibri"/>
                <w:b w:val="0"/>
                <w:i w:val="0"/>
                <w:sz w:val="22"/>
              </w:rPr>
              <w:t>A high-performance Python ASGI web framework leveraging Pydantic for validation.</w:t>
            </w:r>
          </w:p>
        </w:tc>
      </w:tr>
      <w:tr>
        <w:tc>
          <w:tcPr>
            <w:tcW w:type="dxa" w:w="2592"/>
            <w:tcMar>
              <w:top w:w="80" w:type="dxa"/>
              <w:bottom w:w="80" w:type="dxa"/>
              <w:left w:w="100" w:type="dxa"/>
              <w:right w:w="100" w:type="dxa"/>
            </w:tcMar>
          </w:tcPr>
          <w:p>
            <w:r>
              <w:rPr>
                <w:rFonts w:ascii="Calibri" w:hAnsi="Calibri"/>
                <w:b/>
                <w:i w:val="0"/>
                <w:sz w:val="22"/>
              </w:rPr>
              <w:t>SQLAlchemy</w:t>
            </w:r>
          </w:p>
        </w:tc>
        <w:tc>
          <w:tcPr>
            <w:tcW w:type="dxa" w:w="2160"/>
            <w:tcMar>
              <w:top w:w="80" w:type="dxa"/>
              <w:bottom w:w="80" w:type="dxa"/>
              <w:left w:w="100" w:type="dxa"/>
              <w:right w:w="100" w:type="dxa"/>
            </w:tcMar>
          </w:tcPr>
          <w:p>
            <w:r>
              <w:rPr>
                <w:rFonts w:ascii="Calibri" w:hAnsi="Calibri"/>
                <w:b w:val="0"/>
                <w:i w:val="0"/>
                <w:sz w:val="22"/>
              </w:rPr>
              <w:t>ORM Layer</w:t>
            </w:r>
          </w:p>
        </w:tc>
        <w:tc>
          <w:tcPr>
            <w:tcW w:type="dxa" w:w="4608"/>
            <w:tcMar>
              <w:top w:w="80" w:type="dxa"/>
              <w:bottom w:w="80" w:type="dxa"/>
              <w:left w:w="100" w:type="dxa"/>
              <w:right w:w="100" w:type="dxa"/>
            </w:tcMar>
          </w:tcPr>
          <w:p>
            <w:r>
              <w:rPr>
                <w:rFonts w:ascii="Calibri" w:hAnsi="Calibri"/>
                <w:b w:val="0"/>
                <w:i w:val="0"/>
                <w:sz w:val="22"/>
              </w:rPr>
              <w:t>Abstracts SQL database queries into Python objects, preventing SQL injection issues.</w:t>
            </w:r>
          </w:p>
        </w:tc>
      </w:tr>
      <w:tr>
        <w:tc>
          <w:tcPr>
            <w:tcW w:type="dxa" w:w="2592"/>
            <w:tcMar>
              <w:top w:w="80" w:type="dxa"/>
              <w:bottom w:w="80" w:type="dxa"/>
              <w:left w:w="100" w:type="dxa"/>
              <w:right w:w="100" w:type="dxa"/>
            </w:tcMar>
          </w:tcPr>
          <w:p>
            <w:r>
              <w:rPr>
                <w:rFonts w:ascii="Calibri" w:hAnsi="Calibri"/>
                <w:b/>
                <w:i w:val="0"/>
                <w:sz w:val="22"/>
              </w:rPr>
              <w:t>PostgreSQL</w:t>
            </w:r>
          </w:p>
        </w:tc>
        <w:tc>
          <w:tcPr>
            <w:tcW w:type="dxa" w:w="2160"/>
            <w:tcMar>
              <w:top w:w="80" w:type="dxa"/>
              <w:bottom w:w="80" w:type="dxa"/>
              <w:left w:w="100" w:type="dxa"/>
              <w:right w:w="100" w:type="dxa"/>
            </w:tcMar>
          </w:tcPr>
          <w:p>
            <w:r>
              <w:rPr>
                <w:rFonts w:ascii="Calibri" w:hAnsi="Calibri"/>
                <w:b w:val="0"/>
                <w:i w:val="0"/>
                <w:sz w:val="22"/>
              </w:rPr>
              <w:t>Database</w:t>
            </w:r>
          </w:p>
        </w:tc>
        <w:tc>
          <w:tcPr>
            <w:tcW w:type="dxa" w:w="4608"/>
            <w:tcMar>
              <w:top w:w="80" w:type="dxa"/>
              <w:bottom w:w="80" w:type="dxa"/>
              <w:left w:w="100" w:type="dxa"/>
              <w:right w:w="100" w:type="dxa"/>
            </w:tcMar>
          </w:tcPr>
          <w:p>
            <w:r>
              <w:rPr>
                <w:rFonts w:ascii="Calibri" w:hAnsi="Calibri"/>
                <w:b w:val="0"/>
                <w:i w:val="0"/>
                <w:sz w:val="22"/>
              </w:rPr>
              <w:t>Relational database used for transactional integrity (users, bookings, medication databases).</w:t>
            </w:r>
          </w:p>
        </w:tc>
      </w:tr>
      <w:tr>
        <w:tc>
          <w:tcPr>
            <w:tcW w:type="dxa" w:w="2592"/>
            <w:tcMar>
              <w:top w:w="80" w:type="dxa"/>
              <w:bottom w:w="80" w:type="dxa"/>
              <w:left w:w="100" w:type="dxa"/>
              <w:right w:w="100" w:type="dxa"/>
            </w:tcMar>
          </w:tcPr>
          <w:p>
            <w:r>
              <w:rPr>
                <w:rFonts w:ascii="Calibri" w:hAnsi="Calibri"/>
                <w:b/>
                <w:i w:val="0"/>
                <w:sz w:val="22"/>
              </w:rPr>
              <w:t>PyJWT / Hashlib</w:t>
            </w:r>
          </w:p>
        </w:tc>
        <w:tc>
          <w:tcPr>
            <w:tcW w:type="dxa" w:w="2160"/>
            <w:tcMar>
              <w:top w:w="80" w:type="dxa"/>
              <w:bottom w:w="80" w:type="dxa"/>
              <w:left w:w="100" w:type="dxa"/>
              <w:right w:w="100" w:type="dxa"/>
            </w:tcMar>
          </w:tcPr>
          <w:p>
            <w:r>
              <w:rPr>
                <w:rFonts w:ascii="Calibri" w:hAnsi="Calibri"/>
                <w:b w:val="0"/>
                <w:i w:val="0"/>
                <w:sz w:val="22"/>
              </w:rPr>
              <w:t>Auth &amp; Security</w:t>
            </w:r>
          </w:p>
        </w:tc>
        <w:tc>
          <w:tcPr>
            <w:tcW w:type="dxa" w:w="4608"/>
            <w:tcMar>
              <w:top w:w="80" w:type="dxa"/>
              <w:bottom w:w="80" w:type="dxa"/>
              <w:left w:w="100" w:type="dxa"/>
              <w:right w:w="100" w:type="dxa"/>
            </w:tcMar>
          </w:tcPr>
          <w:p>
            <w:r>
              <w:rPr>
                <w:rFonts w:ascii="Calibri" w:hAnsi="Calibri"/>
                <w:b w:val="0"/>
                <w:i w:val="0"/>
                <w:sz w:val="22"/>
              </w:rPr>
              <w:t>Generates stateless JSON Web Tokens and encrypts DB passwords using SHA-256.</w:t>
            </w:r>
          </w:p>
        </w:tc>
      </w:tr>
      <w:tr>
        <w:tc>
          <w:tcPr>
            <w:tcW w:type="dxa" w:w="2592"/>
            <w:tcMar>
              <w:top w:w="80" w:type="dxa"/>
              <w:bottom w:w="80" w:type="dxa"/>
              <w:left w:w="100" w:type="dxa"/>
              <w:right w:w="100" w:type="dxa"/>
            </w:tcMar>
          </w:tcPr>
          <w:p>
            <w:r>
              <w:rPr>
                <w:rFonts w:ascii="Calibri" w:hAnsi="Calibri"/>
                <w:b/>
                <w:i w:val="0"/>
                <w:sz w:val="22"/>
              </w:rPr>
              <w:t>SlowAPI</w:t>
            </w:r>
          </w:p>
        </w:tc>
        <w:tc>
          <w:tcPr>
            <w:tcW w:type="dxa" w:w="2160"/>
            <w:tcMar>
              <w:top w:w="80" w:type="dxa"/>
              <w:bottom w:w="80" w:type="dxa"/>
              <w:left w:w="100" w:type="dxa"/>
              <w:right w:w="100" w:type="dxa"/>
            </w:tcMar>
          </w:tcPr>
          <w:p>
            <w:r>
              <w:rPr>
                <w:rFonts w:ascii="Calibri" w:hAnsi="Calibri"/>
                <w:b w:val="0"/>
                <w:i w:val="0"/>
                <w:sz w:val="22"/>
              </w:rPr>
              <w:t>Rate Limiter</w:t>
            </w:r>
          </w:p>
        </w:tc>
        <w:tc>
          <w:tcPr>
            <w:tcW w:type="dxa" w:w="4608"/>
            <w:tcMar>
              <w:top w:w="80" w:type="dxa"/>
              <w:bottom w:w="80" w:type="dxa"/>
              <w:left w:w="100" w:type="dxa"/>
              <w:right w:w="100" w:type="dxa"/>
            </w:tcMar>
          </w:tcPr>
          <w:p>
            <w:r>
              <w:rPr>
                <w:rFonts w:ascii="Calibri" w:hAnsi="Calibri"/>
                <w:b w:val="0"/>
                <w:i w:val="0"/>
                <w:sz w:val="22"/>
              </w:rPr>
              <w:t>Implements route-level rate limiting to prevent brute-force and denial-of-service (DDoS) requests.</w:t>
            </w:r>
          </w:p>
        </w:tc>
      </w:tr>
      <w:tr>
        <w:tc>
          <w:tcPr>
            <w:tcW w:type="dxa" w:w="2592"/>
            <w:tcMar>
              <w:top w:w="80" w:type="dxa"/>
              <w:bottom w:w="80" w:type="dxa"/>
              <w:left w:w="100" w:type="dxa"/>
              <w:right w:w="100" w:type="dxa"/>
            </w:tcMar>
          </w:tcPr>
          <w:p>
            <w:r>
              <w:rPr>
                <w:rFonts w:ascii="Calibri" w:hAnsi="Calibri"/>
                <w:b/>
                <w:i w:val="0"/>
                <w:sz w:val="22"/>
              </w:rPr>
              <w:t>Groq SDK (Llama 3.3)</w:t>
            </w:r>
          </w:p>
        </w:tc>
        <w:tc>
          <w:tcPr>
            <w:tcW w:type="dxa" w:w="2160"/>
            <w:tcMar>
              <w:top w:w="80" w:type="dxa"/>
              <w:bottom w:w="80" w:type="dxa"/>
              <w:left w:w="100" w:type="dxa"/>
              <w:right w:w="100" w:type="dxa"/>
            </w:tcMar>
          </w:tcPr>
          <w:p>
            <w:r>
              <w:rPr>
                <w:rFonts w:ascii="Calibri" w:hAnsi="Calibri"/>
                <w:b w:val="0"/>
                <w:i w:val="0"/>
                <w:sz w:val="22"/>
              </w:rPr>
              <w:t>AI Chatbot Engine</w:t>
            </w:r>
          </w:p>
        </w:tc>
        <w:tc>
          <w:tcPr>
            <w:tcW w:type="dxa" w:w="4608"/>
            <w:tcMar>
              <w:top w:w="80" w:type="dxa"/>
              <w:bottom w:w="80" w:type="dxa"/>
              <w:left w:w="100" w:type="dxa"/>
              <w:right w:w="100" w:type="dxa"/>
            </w:tcMar>
          </w:tcPr>
          <w:p>
            <w:r>
              <w:rPr>
                <w:rFonts w:ascii="Calibri" w:hAnsi="Calibri"/>
                <w:b w:val="0"/>
                <w:i w:val="0"/>
                <w:sz w:val="22"/>
              </w:rPr>
              <w:t>Connects to the llama-3.3-70b-versatile LLM model to deliver secure, rapid health guidance.</w:t>
            </w:r>
          </w:p>
        </w:tc>
      </w:tr>
      <w:tr>
        <w:tc>
          <w:tcPr>
            <w:tcW w:type="dxa" w:w="2592"/>
            <w:tcMar>
              <w:top w:w="80" w:type="dxa"/>
              <w:bottom w:w="80" w:type="dxa"/>
              <w:left w:w="100" w:type="dxa"/>
              <w:right w:w="100" w:type="dxa"/>
            </w:tcMar>
          </w:tcPr>
          <w:p>
            <w:r>
              <w:rPr>
                <w:rFonts w:ascii="Calibri" w:hAnsi="Calibri"/>
                <w:b/>
                <w:i w:val="0"/>
                <w:sz w:val="22"/>
              </w:rPr>
              <w:t>Scikit-Learn (Random Forest)</w:t>
            </w:r>
          </w:p>
        </w:tc>
        <w:tc>
          <w:tcPr>
            <w:tcW w:type="dxa" w:w="2160"/>
            <w:tcMar>
              <w:top w:w="80" w:type="dxa"/>
              <w:bottom w:w="80" w:type="dxa"/>
              <w:left w:w="100" w:type="dxa"/>
              <w:right w:w="100" w:type="dxa"/>
            </w:tcMar>
          </w:tcPr>
          <w:p>
            <w:r>
              <w:rPr>
                <w:rFonts w:ascii="Calibri" w:hAnsi="Calibri"/>
                <w:b w:val="0"/>
                <w:i w:val="0"/>
                <w:sz w:val="22"/>
              </w:rPr>
              <w:t>Predictive ML Engine</w:t>
            </w:r>
          </w:p>
        </w:tc>
        <w:tc>
          <w:tcPr>
            <w:tcW w:type="dxa" w:w="4608"/>
            <w:tcMar>
              <w:top w:w="80" w:type="dxa"/>
              <w:bottom w:w="80" w:type="dxa"/>
              <w:left w:w="100" w:type="dxa"/>
              <w:right w:w="100" w:type="dxa"/>
            </w:tcMar>
          </w:tcPr>
          <w:p>
            <w:r>
              <w:rPr>
                <w:rFonts w:ascii="Calibri" w:hAnsi="Calibri"/>
                <w:b w:val="0"/>
                <w:i w:val="0"/>
                <w:sz w:val="22"/>
              </w:rPr>
              <w:t>Fits symptoms to doctor specialties using TF-IDF text vectorization and Random Forest classification.</w:t>
            </w:r>
          </w:p>
        </w:tc>
      </w:tr>
    </w:tbl>
    <w:p>
      <w:pPr>
        <w:spacing w:after="240"/>
      </w:pPr>
    </w:p>
    <w:p>
      <w:pPr>
        <w:spacing w:before="360" w:after="160"/>
      </w:pPr>
      <w:r>
        <w:rPr>
          <w:rFonts w:ascii="Arial" w:hAnsi="Arial"/>
          <w:b/>
          <w:i w:val="0"/>
          <w:color w:val="2E75B6"/>
          <w:sz w:val="36"/>
        </w:rPr>
        <w:t>3. Backend Architecture &amp; Core Workflows</w:t>
      </w:r>
    </w:p>
    <w:p>
      <w:pPr>
        <w:spacing w:before="240" w:after="80"/>
      </w:pPr>
      <w:r>
        <w:rPr>
          <w:rFonts w:ascii="Arial" w:hAnsi="Arial"/>
          <w:b/>
          <w:i w:val="0"/>
          <w:color w:val="2E75B6"/>
          <w:sz w:val="26"/>
        </w:rPr>
        <w:t>3.1 Security &amp; Authentication</w:t>
      </w:r>
    </w:p>
    <w:p>
      <w:pPr>
        <w:spacing w:after="160"/>
      </w:pPr>
      <w:r>
        <w:rPr>
          <w:rFonts w:ascii="Calibri" w:hAnsi="Calibri"/>
          <w:b w:val="0"/>
          <w:i w:val="0"/>
          <w:sz w:val="22"/>
        </w:rPr>
        <w:t>The app employs stateless authorization. Passwords are cryptographically hashed using the SHA-256 algorithm before db storage. Upon login, a JWT is signed with the user ID and email. Secure API endpoints use FastAPI dependency injection 'Depends(verify_token)' to check and decode the Bearer token in the request header. In addition, SlowAPI applies token bucket rate limits based on client IP addresses to secure auth and chatbot routes.</w:t>
      </w:r>
    </w:p>
    <w:p>
      <w:pPr>
        <w:spacing w:before="240" w:after="80"/>
      </w:pPr>
      <w:r>
        <w:rPr>
          <w:rFonts w:ascii="Arial" w:hAnsi="Arial"/>
          <w:b/>
          <w:i w:val="0"/>
          <w:color w:val="2E75B6"/>
          <w:sz w:val="26"/>
        </w:rPr>
        <w:t>3.2 Machine Learning Specialist Predictor</w:t>
      </w:r>
    </w:p>
    <w:p>
      <w:pPr>
        <w:spacing w:after="160"/>
      </w:pPr>
      <w:r>
        <w:rPr>
          <w:rFonts w:ascii="Calibri" w:hAnsi="Calibri"/>
          <w:b w:val="0"/>
          <w:i w:val="0"/>
          <w:sz w:val="22"/>
        </w:rPr>
        <w:t>When a user details symptoms, the app predicts the corresponding medical specialist. The backend uses a serialized Scikit-Learn pipeline (ml_model.pkl). The training pipeline (train_model.py) uses TfidfVectorizer to convert symptom strings into unigram and bigram vectors while stripping stop words. A RandomForestClassifier (200 estimators, max depth 15, balanced class weights) trains on these vectors. In production, the API endpoint '/api/doctors/suggest' uses the model to classify symptoms, calculate the classification probability confidence score, and fall back to keyword regex matching if the model file is not loaded.</w:t>
      </w:r>
    </w:p>
    <w:p>
      <w:pPr>
        <w:spacing w:before="240" w:after="80"/>
      </w:pPr>
      <w:r>
        <w:rPr>
          <w:rFonts w:ascii="Arial" w:hAnsi="Arial"/>
          <w:b/>
          <w:i w:val="0"/>
          <w:color w:val="2E75B6"/>
          <w:sz w:val="26"/>
        </w:rPr>
        <w:t>3.3 Geolocation Proximity Engine</w:t>
      </w:r>
    </w:p>
    <w:p>
      <w:pPr>
        <w:spacing w:after="160"/>
      </w:pPr>
      <w:r>
        <w:rPr>
          <w:rFonts w:ascii="Calibri" w:hAnsi="Calibri"/>
          <w:b w:val="0"/>
          <w:i w:val="0"/>
          <w:sz w:val="22"/>
        </w:rPr>
        <w:t>After determining the medical specialization, the database is queried. The backend computes the geographic distance between the user's GPS coordinates and doctor locations using the Haversine Formula:</w:t>
        <w:br/>
        <w:t xml:space="preserve">  d = 2R * arcsin(sqrt(sin²(Δlat/2) + cos(lat1) * cos(lat2) * sin²(Δlng/2)))</w:t>
        <w:br/>
        <w:t>This calculates distance on a spherical earth (using R = 6371 km). The API returns the list of matching doctors sorted by distance so that closest doctors appear first in the mobile app interface.</w:t>
      </w:r>
    </w:p>
    <w:p>
      <w:pPr>
        <w:spacing w:before="240" w:after="80"/>
      </w:pPr>
      <w:r>
        <w:rPr>
          <w:rFonts w:ascii="Arial" w:hAnsi="Arial"/>
          <w:b/>
          <w:i w:val="0"/>
          <w:color w:val="2E75B6"/>
          <w:sz w:val="26"/>
        </w:rPr>
        <w:t>3.4 Groq-Powered AI Chatbot (Llama 3.3)</w:t>
      </w:r>
    </w:p>
    <w:p>
      <w:pPr>
        <w:spacing w:after="160"/>
      </w:pPr>
      <w:r>
        <w:rPr>
          <w:rFonts w:ascii="Calibri" w:hAnsi="Calibri"/>
          <w:b w:val="0"/>
          <w:i w:val="0"/>
          <w:sz w:val="22"/>
        </w:rPr>
        <w:t>The endpoint '/api/chatbot/chat' handles conversational queries. It securely forwards messages to the Groq Cloud API using a system prompt requesting short and safe medical guidance, calling the 'llama-3.3-70b-versatile' model. This keeps API keys safe on the server and provides high-speed responses under a second.</w:t>
      </w:r>
    </w:p>
    <w:p>
      <w:pPr>
        <w:spacing w:before="240" w:after="80"/>
      </w:pPr>
      <w:r>
        <w:rPr>
          <w:rFonts w:ascii="Arial" w:hAnsi="Arial"/>
          <w:b/>
          <w:i w:val="0"/>
          <w:color w:val="2E75B6"/>
          <w:sz w:val="26"/>
        </w:rPr>
        <w:t>3.5 Expiry Alerts Engine</w:t>
      </w:r>
    </w:p>
    <w:p>
      <w:pPr>
        <w:spacing w:after="160"/>
      </w:pPr>
      <w:r>
        <w:rPr>
          <w:rFonts w:ascii="Calibri" w:hAnsi="Calibri"/>
          <w:b w:val="0"/>
          <w:i w:val="0"/>
          <w:sz w:val="22"/>
        </w:rPr>
        <w:t>The system checks medicine expiry strings (MM/YYYY) against the current date. It calculates the remaining days using datetime mathematics. If the remaining days are 60 or less, it flags the medication as expiring or expired. The client app queries this API to render warning widgets and push reminder notifications.</w:t>
      </w:r>
    </w:p>
    <w:p>
      <w:r>
        <w:br w:type="page"/>
      </w:r>
    </w:p>
    <w:p>
      <w:pPr>
        <w:spacing w:before="360" w:after="160"/>
      </w:pPr>
      <w:r>
        <w:rPr>
          <w:rFonts w:ascii="Arial" w:hAnsi="Arial"/>
          <w:b/>
          <w:i w:val="0"/>
          <w:color w:val="2E75B6"/>
          <w:sz w:val="36"/>
        </w:rPr>
        <w:t>4. Database Models &amp; Schema Design</w:t>
      </w:r>
    </w:p>
    <w:p>
      <w:pPr>
        <w:spacing w:after="160"/>
      </w:pPr>
      <w:r>
        <w:rPr>
          <w:rFonts w:ascii="Calibri" w:hAnsi="Calibri"/>
          <w:b w:val="0"/>
          <w:i w:val="0"/>
          <w:sz w:val="22"/>
        </w:rPr>
        <w:t>The relational database schema is normalized and mapped in SQLAlchemy models (app/models/models.py) as follows: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2E75B6"/>
            <w:tcMar>
              <w:top w:w="100" w:type="dxa"/>
              <w:bottom w:w="100" w:type="dxa"/>
              <w:left w:w="100" w:type="dxa"/>
              <w:right w:w="100" w:type="dxa"/>
            </w:tcMar>
          </w:tcPr>
          <w:p>
            <w:r>
              <w:rPr>
                <w:rFonts w:ascii="Arial" w:hAnsi="Arial"/>
                <w:b/>
                <w:i w:val="0"/>
                <w:color w:val="FFFFFF"/>
                <w:sz w:val="21"/>
              </w:rPr>
              <w:t>Model (Table)</w:t>
            </w:r>
          </w:p>
        </w:tc>
        <w:tc>
          <w:tcPr>
            <w:tcW w:type="dxa" w:w="3888"/>
            <w:shd w:fill="2E75B6"/>
            <w:tcMar>
              <w:top w:w="100" w:type="dxa"/>
              <w:bottom w:w="100" w:type="dxa"/>
              <w:left w:w="100" w:type="dxa"/>
              <w:right w:w="100" w:type="dxa"/>
            </w:tcMar>
          </w:tcPr>
          <w:p>
            <w:r>
              <w:rPr>
                <w:rFonts w:ascii="Arial" w:hAnsi="Arial"/>
                <w:b/>
                <w:i w:val="0"/>
                <w:color w:val="FFFFFF"/>
                <w:sz w:val="21"/>
              </w:rPr>
              <w:t>Fields</w:t>
            </w:r>
          </w:p>
        </w:tc>
        <w:tc>
          <w:tcPr>
            <w:tcW w:type="dxa" w:w="2880"/>
            <w:shd w:fill="2E75B6"/>
            <w:tcMar>
              <w:top w:w="100" w:type="dxa"/>
              <w:bottom w:w="100" w:type="dxa"/>
              <w:left w:w="100" w:type="dxa"/>
              <w:right w:w="100" w:type="dxa"/>
            </w:tcMar>
          </w:tcPr>
          <w:p>
            <w:r>
              <w:rPr>
                <w:rFonts w:ascii="Arial" w:hAnsi="Arial"/>
                <w:b/>
                <w:i w:val="0"/>
                <w:color w:val="FFFFFF"/>
                <w:sz w:val="21"/>
              </w:rPr>
              <w:t>Description</w:t>
            </w:r>
          </w:p>
        </w:tc>
      </w:tr>
      <w:tr>
        <w:tc>
          <w:tcPr>
            <w:tcW w:type="dxa" w:w="2592"/>
            <w:tcMar>
              <w:top w:w="80" w:type="dxa"/>
              <w:bottom w:w="80" w:type="dxa"/>
              <w:left w:w="100" w:type="dxa"/>
              <w:right w:w="100" w:type="dxa"/>
            </w:tcMar>
          </w:tcPr>
          <w:p>
            <w:r>
              <w:rPr>
                <w:rFonts w:ascii="Calibri" w:hAnsi="Calibri"/>
                <w:b/>
                <w:i w:val="0"/>
                <w:sz w:val="22"/>
              </w:rPr>
              <w:t>User (users)</w:t>
            </w:r>
          </w:p>
        </w:tc>
        <w:tc>
          <w:tcPr>
            <w:tcW w:type="dxa" w:w="3888"/>
            <w:tcMar>
              <w:top w:w="80" w:type="dxa"/>
              <w:bottom w:w="80" w:type="dxa"/>
              <w:left w:w="100" w:type="dxa"/>
              <w:right w:w="100" w:type="dxa"/>
            </w:tcMar>
          </w:tcPr>
          <w:p>
            <w:r>
              <w:rPr>
                <w:rFonts w:ascii="Calibri" w:hAnsi="Calibri"/>
                <w:b w:val="0"/>
                <w:i w:val="0"/>
                <w:sz w:val="19"/>
              </w:rPr>
              <w:t>id (PK, Str), name (Str), email (Unique Index, Str), password (Hashed, Str), phone (Str), age, gender, height, weight, blood_group, allergies, conditions, emergency_contact, created_at, updated_at</w:t>
            </w:r>
          </w:p>
        </w:tc>
        <w:tc>
          <w:tcPr>
            <w:tcW w:type="dxa" w:w="2880"/>
            <w:tcMar>
              <w:top w:w="80" w:type="dxa"/>
              <w:bottom w:w="80" w:type="dxa"/>
              <w:left w:w="100" w:type="dxa"/>
              <w:right w:w="100" w:type="dxa"/>
            </w:tcMar>
          </w:tcPr>
          <w:p>
            <w:r>
              <w:rPr>
                <w:rFonts w:ascii="Calibri" w:hAnsi="Calibri"/>
                <w:b w:val="0"/>
                <w:i w:val="0"/>
                <w:sz w:val="19"/>
              </w:rPr>
              <w:t>Stores patient demographic data, health parameters, and profile settings.</w:t>
            </w:r>
          </w:p>
        </w:tc>
      </w:tr>
      <w:tr>
        <w:tc>
          <w:tcPr>
            <w:tcW w:type="dxa" w:w="2592"/>
            <w:tcMar>
              <w:top w:w="80" w:type="dxa"/>
              <w:bottom w:w="80" w:type="dxa"/>
              <w:left w:w="100" w:type="dxa"/>
              <w:right w:w="100" w:type="dxa"/>
            </w:tcMar>
          </w:tcPr>
          <w:p>
            <w:r>
              <w:rPr>
                <w:rFonts w:ascii="Calibri" w:hAnsi="Calibri"/>
                <w:b/>
                <w:i w:val="0"/>
                <w:sz w:val="22"/>
              </w:rPr>
              <w:t>Appointment (appointments)</w:t>
            </w:r>
          </w:p>
        </w:tc>
        <w:tc>
          <w:tcPr>
            <w:tcW w:type="dxa" w:w="3888"/>
            <w:tcMar>
              <w:top w:w="80" w:type="dxa"/>
              <w:bottom w:w="80" w:type="dxa"/>
              <w:left w:w="100" w:type="dxa"/>
              <w:right w:w="100" w:type="dxa"/>
            </w:tcMar>
          </w:tcPr>
          <w:p>
            <w:r>
              <w:rPr>
                <w:rFonts w:ascii="Calibri" w:hAnsi="Calibri"/>
                <w:b w:val="0"/>
                <w:i w:val="0"/>
                <w:sz w:val="19"/>
              </w:rPr>
              <w:t>id (PK, Int), user_id (FK, Str), doctor_name (Str), specialization (Str), hospital (Str), area (Str), date (Str), time (Str), fee (Str), phone (Str), status (Str), notes (Text)</w:t>
            </w:r>
          </w:p>
        </w:tc>
        <w:tc>
          <w:tcPr>
            <w:tcW w:type="dxa" w:w="2880"/>
            <w:tcMar>
              <w:top w:w="80" w:type="dxa"/>
              <w:bottom w:w="80" w:type="dxa"/>
              <w:left w:w="100" w:type="dxa"/>
              <w:right w:w="100" w:type="dxa"/>
            </w:tcMar>
          </w:tcPr>
          <w:p>
            <w:r>
              <w:rPr>
                <w:rFonts w:ascii="Calibri" w:hAnsi="Calibri"/>
                <w:b w:val="0"/>
                <w:i w:val="0"/>
                <w:sz w:val="19"/>
              </w:rPr>
              <w:t>Maintains records of bookings made by patients, with date/time slots and status.</w:t>
            </w:r>
          </w:p>
        </w:tc>
      </w:tr>
      <w:tr>
        <w:tc>
          <w:tcPr>
            <w:tcW w:type="dxa" w:w="2592"/>
            <w:tcMar>
              <w:top w:w="80" w:type="dxa"/>
              <w:bottom w:w="80" w:type="dxa"/>
              <w:left w:w="100" w:type="dxa"/>
              <w:right w:w="100" w:type="dxa"/>
            </w:tcMar>
          </w:tcPr>
          <w:p>
            <w:r>
              <w:rPr>
                <w:rFonts w:ascii="Calibri" w:hAnsi="Calibri"/>
                <w:b/>
                <w:i w:val="0"/>
                <w:sz w:val="22"/>
              </w:rPr>
              <w:t>Medicine (medicines)</w:t>
            </w:r>
          </w:p>
        </w:tc>
        <w:tc>
          <w:tcPr>
            <w:tcW w:type="dxa" w:w="3888"/>
            <w:tcMar>
              <w:top w:w="80" w:type="dxa"/>
              <w:bottom w:w="80" w:type="dxa"/>
              <w:left w:w="100" w:type="dxa"/>
              <w:right w:w="100" w:type="dxa"/>
            </w:tcMar>
          </w:tcPr>
          <w:p>
            <w:r>
              <w:rPr>
                <w:rFonts w:ascii="Calibri" w:hAnsi="Calibri"/>
                <w:b w:val="0"/>
                <w:i w:val="0"/>
                <w:sz w:val="19"/>
              </w:rPr>
              <w:t>id (PK, Str), user_id (FK, Str), name (Str), generic (Str), manufacturer (Str), barcode (Str), expiry (Str), reminder_times (Str), side_effects (Text), is_active (Bool)</w:t>
            </w:r>
          </w:p>
        </w:tc>
        <w:tc>
          <w:tcPr>
            <w:tcW w:type="dxa" w:w="2880"/>
            <w:tcMar>
              <w:top w:w="80" w:type="dxa"/>
              <w:bottom w:w="80" w:type="dxa"/>
              <w:left w:w="100" w:type="dxa"/>
              <w:right w:w="100" w:type="dxa"/>
            </w:tcMar>
          </w:tcPr>
          <w:p>
            <w:r>
              <w:rPr>
                <w:rFonts w:ascii="Calibri" w:hAnsi="Calibri"/>
                <w:b w:val="0"/>
                <w:i w:val="0"/>
                <w:sz w:val="19"/>
              </w:rPr>
              <w:t>Contains patients' prescriptions, barcode details, reminders, and expiration thresholds.</w:t>
            </w:r>
          </w:p>
        </w:tc>
      </w:tr>
      <w:tr>
        <w:tc>
          <w:tcPr>
            <w:tcW w:type="dxa" w:w="2592"/>
            <w:tcMar>
              <w:top w:w="80" w:type="dxa"/>
              <w:bottom w:w="80" w:type="dxa"/>
              <w:left w:w="100" w:type="dxa"/>
              <w:right w:w="100" w:type="dxa"/>
            </w:tcMar>
          </w:tcPr>
          <w:p>
            <w:r>
              <w:rPr>
                <w:rFonts w:ascii="Calibri" w:hAnsi="Calibri"/>
                <w:b/>
                <w:i w:val="0"/>
                <w:sz w:val="22"/>
              </w:rPr>
              <w:t>FamilyMember (family_members)</w:t>
            </w:r>
          </w:p>
        </w:tc>
        <w:tc>
          <w:tcPr>
            <w:tcW w:type="dxa" w:w="3888"/>
            <w:tcMar>
              <w:top w:w="80" w:type="dxa"/>
              <w:bottom w:w="80" w:type="dxa"/>
              <w:left w:w="100" w:type="dxa"/>
              <w:right w:w="100" w:type="dxa"/>
            </w:tcMar>
          </w:tcPr>
          <w:p>
            <w:r>
              <w:rPr>
                <w:rFonts w:ascii="Calibri" w:hAnsi="Calibri"/>
                <w:b w:val="0"/>
                <w:i w:val="0"/>
                <w:sz w:val="19"/>
              </w:rPr>
              <w:t>id (PK, Str), user_id (FK, Str), name (Str), age, relation (Str), phone (Str), blood_group, conditions, medicines (Text), last_check_in (DateTime), check_in_note (Text)</w:t>
            </w:r>
          </w:p>
        </w:tc>
        <w:tc>
          <w:tcPr>
            <w:tcW w:type="dxa" w:w="2880"/>
            <w:tcMar>
              <w:top w:w="80" w:type="dxa"/>
              <w:bottom w:w="80" w:type="dxa"/>
              <w:left w:w="100" w:type="dxa"/>
              <w:right w:w="100" w:type="dxa"/>
            </w:tcMar>
          </w:tcPr>
          <w:p>
            <w:r>
              <w:rPr>
                <w:rFonts w:ascii="Calibri" w:hAnsi="Calibri"/>
                <w:b w:val="0"/>
                <w:i w:val="0"/>
                <w:sz w:val="19"/>
              </w:rPr>
              <w:t>Tracks medical profiles, blood group, allergies, and check-ins for the user's dependents.</w:t>
            </w:r>
          </w:p>
        </w:tc>
      </w:tr>
      <w:tr>
        <w:tc>
          <w:tcPr>
            <w:tcW w:type="dxa" w:w="2592"/>
            <w:tcMar>
              <w:top w:w="80" w:type="dxa"/>
              <w:bottom w:w="80" w:type="dxa"/>
              <w:left w:w="100" w:type="dxa"/>
              <w:right w:w="100" w:type="dxa"/>
            </w:tcMar>
          </w:tcPr>
          <w:p>
            <w:r>
              <w:rPr>
                <w:rFonts w:ascii="Calibri" w:hAnsi="Calibri"/>
                <w:b/>
                <w:i w:val="0"/>
                <w:sz w:val="22"/>
              </w:rPr>
              <w:t>SymptomCheck (symptom_checks)</w:t>
            </w:r>
          </w:p>
        </w:tc>
        <w:tc>
          <w:tcPr>
            <w:tcW w:type="dxa" w:w="3888"/>
            <w:tcMar>
              <w:top w:w="80" w:type="dxa"/>
              <w:bottom w:w="80" w:type="dxa"/>
              <w:left w:w="100" w:type="dxa"/>
              <w:right w:w="100" w:type="dxa"/>
            </w:tcMar>
          </w:tcPr>
          <w:p>
            <w:r>
              <w:rPr>
                <w:rFonts w:ascii="Calibri" w:hAnsi="Calibri"/>
                <w:b w:val="0"/>
                <w:i w:val="0"/>
                <w:sz w:val="19"/>
              </w:rPr>
              <w:t>id (PK, Str), user_id (FK, Str), symptoms (Text), condition (Str), specialist (Str), severity (Str), confidence (Float), advice (Text), created_at</w:t>
            </w:r>
          </w:p>
        </w:tc>
        <w:tc>
          <w:tcPr>
            <w:tcW w:type="dxa" w:w="2880"/>
            <w:tcMar>
              <w:top w:w="80" w:type="dxa"/>
              <w:bottom w:w="80" w:type="dxa"/>
              <w:left w:w="100" w:type="dxa"/>
              <w:right w:w="100" w:type="dxa"/>
            </w:tcMar>
          </w:tcPr>
          <w:p>
            <w:r>
              <w:rPr>
                <w:rFonts w:ascii="Calibri" w:hAnsi="Calibri"/>
                <w:b w:val="0"/>
                <w:i w:val="0"/>
                <w:sz w:val="19"/>
              </w:rPr>
              <w:t>Saves logs of symptom searches, predicted conditions, and recommendations for auditing.</w:t>
            </w:r>
          </w:p>
        </w:tc>
      </w:tr>
    </w:tbl>
    <w:p>
      <w:pPr>
        <w:spacing w:after="240"/>
      </w:pPr>
    </w:p>
    <w:p>
      <w:pPr>
        <w:spacing w:before="360" w:after="160"/>
      </w:pPr>
      <w:r>
        <w:rPr>
          <w:rFonts w:ascii="Arial" w:hAnsi="Arial"/>
          <w:b/>
          <w:i w:val="0"/>
          <w:color w:val="2E75B6"/>
          <w:sz w:val="36"/>
        </w:rPr>
        <w:t>5. QA &amp; Automated Testing Framework</w:t>
      </w:r>
    </w:p>
    <w:p>
      <w:pPr>
        <w:spacing w:after="160"/>
      </w:pPr>
      <w:r>
        <w:rPr>
          <w:rFonts w:ascii="Calibri" w:hAnsi="Calibri"/>
          <w:b w:val="0"/>
          <w:i w:val="0"/>
          <w:sz w:val="22"/>
        </w:rPr>
        <w:t>To ensure reliability in clinical operations, CureConnect incorporates a robust testing framework:</w:t>
      </w:r>
    </w:p>
    <w:p>
      <w:pPr>
        <w:pStyle w:val="ListBullet"/>
        <w:spacing w:after="80"/>
      </w:pPr>
      <w:r>
        <w:rPr>
          <w:rFonts w:ascii="Calibri" w:hAnsi="Calibri"/>
          <w:b/>
          <w:i w:val="0"/>
          <w:sz w:val="22"/>
        </w:rPr>
        <w:t xml:space="preserve">Unit Tests: </w:t>
      </w:r>
      <w:r>
        <w:rPr>
          <w:rFonts w:ascii="Calibri" w:hAnsi="Calibri"/>
          <w:b w:val="0"/>
          <w:i w:val="0"/>
          <w:sz w:val="22"/>
        </w:rPr>
        <w:t>Validates individual Python functions, authentication helper tokens, date formatting calculations, and database transaction queries in isolation.</w:t>
      </w:r>
    </w:p>
    <w:p>
      <w:pPr>
        <w:pStyle w:val="ListBullet"/>
        <w:spacing w:after="80"/>
      </w:pPr>
      <w:r>
        <w:rPr>
          <w:rFonts w:ascii="Calibri" w:hAnsi="Calibri"/>
          <w:b/>
          <w:i w:val="0"/>
          <w:sz w:val="22"/>
        </w:rPr>
        <w:t xml:space="preserve">E2E Web (Selenium): </w:t>
      </w:r>
      <w:r>
        <w:rPr>
          <w:rFonts w:ascii="Calibri" w:hAnsi="Calibri"/>
          <w:b w:val="0"/>
          <w:i w:val="0"/>
          <w:sz w:val="22"/>
        </w:rPr>
        <w:t>Launches web browsers to interact with the React Native Web interface, automatically asserting login, profile edits, navigation transitions, and search functions.</w:t>
      </w:r>
    </w:p>
    <w:p>
      <w:pPr>
        <w:pStyle w:val="ListBullet"/>
        <w:spacing w:after="80"/>
      </w:pPr>
      <w:r>
        <w:rPr>
          <w:rFonts w:ascii="Calibri" w:hAnsi="Calibri"/>
          <w:b/>
          <w:i w:val="0"/>
          <w:sz w:val="22"/>
        </w:rPr>
        <w:t xml:space="preserve">E2E Mobile (Appium): </w:t>
      </w:r>
      <w:r>
        <w:rPr>
          <w:rFonts w:ascii="Calibri" w:hAnsi="Calibri"/>
          <w:b w:val="0"/>
          <w:i w:val="0"/>
          <w:sz w:val="22"/>
        </w:rPr>
        <w:t>Automates real device/emulator actions on the native Android APK, executing user inputs, button clicks, and permission dialog triggers.</w:t>
      </w:r>
    </w:p>
    <w:p>
      <w:pPr>
        <w:pStyle w:val="ListBullet"/>
        <w:spacing w:after="80"/>
      </w:pPr>
      <w:r>
        <w:rPr>
          <w:rFonts w:ascii="Calibri" w:hAnsi="Calibri"/>
          <w:b/>
          <w:i w:val="0"/>
          <w:sz w:val="22"/>
        </w:rPr>
        <w:t xml:space="preserve">QA Reporting Engine: </w:t>
      </w:r>
      <w:r>
        <w:rPr>
          <w:rFonts w:ascii="Calibri" w:hAnsi="Calibri"/>
          <w:b w:val="0"/>
          <w:i w:val="0"/>
          <w:sz w:val="22"/>
        </w:rPr>
        <w:t>Generates comprehensive testing files (e.g. 2,400 test cases with 400 cases for Unit, Selenium, Appium, Validation, Deployment, and Load testing) dynamically exported into a structured Excel report.</w:t>
      </w:r>
    </w:p>
    <w:p>
      <w:pPr>
        <w:spacing w:before="360" w:after="160"/>
      </w:pPr>
      <w:r>
        <w:rPr>
          <w:rFonts w:ascii="Arial" w:hAnsi="Arial"/>
          <w:b/>
          <w:i w:val="0"/>
          <w:color w:val="2E75B6"/>
          <w:sz w:val="36"/>
        </w:rPr>
        <w:t>6. Commonly Asked Panel &amp; Viva Questions</w:t>
      </w:r>
    </w:p>
    <w:p>
      <w:pPr>
        <w:spacing w:before="160" w:after="40"/>
      </w:pPr>
      <w:r>
        <w:rPr>
          <w:rFonts w:ascii="Calibri" w:hAnsi="Calibri"/>
          <w:b/>
          <w:i w:val="0"/>
          <w:color w:val="2E75B6"/>
          <w:sz w:val="22"/>
        </w:rPr>
        <w:t>Q: Why select FastAPI instead of Flask or Django?</w:t>
      </w:r>
    </w:p>
    <w:p>
      <w:pPr>
        <w:spacing w:after="120"/>
      </w:pPr>
      <w:r>
        <w:rPr>
          <w:rFonts w:ascii="Calibri" w:hAnsi="Calibri"/>
          <w:b w:val="0"/>
          <w:i w:val="0"/>
          <w:sz w:val="22"/>
        </w:rPr>
        <w:t>A: FastAPI is asynchronous by default (running on ASGI/Uvicorn), which enables higher concurrency rates matching Node.js performance. It uses Pydantic to validate payloads automatically, which catches type issues before executing database queries, and generates interactive Swagger API documentation `/docs` natively.</w:t>
      </w:r>
    </w:p>
    <w:p>
      <w:pPr>
        <w:spacing w:before="160" w:after="40"/>
      </w:pPr>
      <w:r>
        <w:rPr>
          <w:rFonts w:ascii="Calibri" w:hAnsi="Calibri"/>
          <w:b/>
          <w:i w:val="0"/>
          <w:color w:val="2E75B6"/>
          <w:sz w:val="22"/>
        </w:rPr>
        <w:t>Q: How does the Random Forest classifier suggest doctors?</w:t>
      </w:r>
    </w:p>
    <w:p>
      <w:pPr>
        <w:spacing w:after="120"/>
      </w:pPr>
      <w:r>
        <w:rPr>
          <w:rFonts w:ascii="Calibri" w:hAnsi="Calibri"/>
          <w:b w:val="0"/>
          <w:i w:val="0"/>
          <w:sz w:val="22"/>
        </w:rPr>
        <w:t>A: Unlike keyword systems that fail on symptoms descriptions (e.g., 'pressure in my left chest' vs 'chest pain'), the ML pipeline transforms inputs using a TF-IDF Vectorizer with unigrams/bigrams and executes decision trees on a Random Forest Classifier. It outputs a doctor specialty (like Cardiologist) and a confidence level. If confidence is below the threshold, it defaults to a General Physician suggestion.</w:t>
      </w:r>
    </w:p>
    <w:p>
      <w:pPr>
        <w:spacing w:before="160" w:after="40"/>
      </w:pPr>
      <w:r>
        <w:rPr>
          <w:rFonts w:ascii="Calibri" w:hAnsi="Calibri"/>
          <w:b/>
          <w:i w:val="0"/>
          <w:color w:val="2E75B6"/>
          <w:sz w:val="22"/>
        </w:rPr>
        <w:t>Q: How do medication reminders function offline?</w:t>
      </w:r>
    </w:p>
    <w:p>
      <w:pPr>
        <w:spacing w:after="120"/>
      </w:pPr>
      <w:r>
        <w:rPr>
          <w:rFonts w:ascii="Calibri" w:hAnsi="Calibri"/>
          <w:b w:val="0"/>
          <w:i w:val="0"/>
          <w:sz w:val="22"/>
        </w:rPr>
        <w:t>A: The application implements a hybrid model. The database registers the reminder times on the backend, and upon syncing, the React Native client uses the local 'expo-notifications' package to schedule local push alerts inside the mobile OS database. They activate precisely on time, regardless of internet connectivity.</w:t>
      </w:r>
    </w:p>
    <w:p>
      <w:pPr>
        <w:spacing w:before="160" w:after="40"/>
      </w:pPr>
      <w:r>
        <w:rPr>
          <w:rFonts w:ascii="Calibri" w:hAnsi="Calibri"/>
          <w:b/>
          <w:i w:val="0"/>
          <w:color w:val="2E75B6"/>
          <w:sz w:val="22"/>
        </w:rPr>
        <w:t>Q: What is the advantage of Zustand over Redux?</w:t>
      </w:r>
    </w:p>
    <w:p>
      <w:pPr>
        <w:spacing w:after="120"/>
      </w:pPr>
      <w:r>
        <w:rPr>
          <w:rFonts w:ascii="Calibri" w:hAnsi="Calibri"/>
          <w:b w:val="0"/>
          <w:i w:val="0"/>
          <w:sz w:val="22"/>
        </w:rPr>
        <w:t>A: Redux requires extensive boilerplates (actions, reducers, store templates) which bloat mobile apps. Zustand is a minimalist, hook-based state management tool that scales efficiently. It eliminates overhead and triggers re-renders only on specific state updates.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