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8"/>
          <w:headerReference w:type="default" r:id="rId9"/>
          <w:footerReference w:type="default" r:id="rId10"/>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1"/>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6B081863"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w:t>
      </w:r>
      <w:r w:rsidR="00380D4F">
        <w:rPr>
          <w:rFonts w:ascii="TimesNewRomanPSMT" w:hAnsi="TimesNewRomanPSMT" w:cs="TimesNewRomanPSMT"/>
          <w:lang w:val="en-US"/>
        </w:rPr>
        <w:t>5 Juni</w:t>
      </w:r>
      <w:r w:rsidR="00670DA4" w:rsidRPr="00B724B9">
        <w:rPr>
          <w:rFonts w:ascii="TimesNewRomanPSMT" w:hAnsi="TimesNewRomanPSMT" w:cs="TimesNewRomanPSMT"/>
          <w:lang w:val="en-US"/>
        </w:rPr>
        <w:t xml:space="preserve">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2"/>
          <w:headerReference w:type="first" r:id="rId13"/>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78BFD448"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38380B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32FBD4D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367F5AFA"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7FC8A3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4B966DB4"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C2C085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61D19BA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76B7F2F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74EE602A"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A773DC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808AB9A"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21AAC3C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57340D2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487A10F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386996A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43C9A4B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7CB48153" w14:textId="7B6F7C8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1B7338F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54D750D" w14:textId="3B2A11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7902E52" w14:textId="5781201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614DB4E9" w14:textId="30E2EB50"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10</w:t>
      </w:r>
      <w:r w:rsidRPr="003806EB">
        <w:rPr>
          <w:rFonts w:asciiTheme="majorBidi" w:hAnsiTheme="majorBidi" w:cstheme="majorBidi"/>
          <w:b w:val="0"/>
          <w:bCs w:val="0"/>
          <w:noProof/>
        </w:rPr>
        <w:fldChar w:fldCharType="end"/>
      </w:r>
    </w:p>
    <w:p w14:paraId="7D224687" w14:textId="5F698A3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6F89ADC" w14:textId="42BBB8F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11</w:t>
      </w:r>
      <w:r w:rsidRPr="003806EB">
        <w:rPr>
          <w:rFonts w:asciiTheme="majorBidi" w:hAnsiTheme="majorBidi" w:cstheme="majorBidi"/>
          <w:b w:val="0"/>
          <w:bCs w:val="0"/>
          <w:noProof/>
          <w:sz w:val="24"/>
        </w:rPr>
        <w:fldChar w:fldCharType="end"/>
      </w:r>
    </w:p>
    <w:p w14:paraId="2A59C077" w14:textId="2635802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13</w:t>
      </w:r>
      <w:r w:rsidRPr="003806EB">
        <w:rPr>
          <w:rFonts w:asciiTheme="majorBidi" w:hAnsiTheme="majorBidi" w:cstheme="majorBidi"/>
          <w:b w:val="0"/>
          <w:bCs w:val="0"/>
          <w:noProof/>
          <w:sz w:val="24"/>
        </w:rPr>
        <w:fldChar w:fldCharType="end"/>
      </w:r>
    </w:p>
    <w:p w14:paraId="50396734" w14:textId="1041C3F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453904CA" w14:textId="4FF52E26"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37799D7D" w14:textId="50D547C4"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F91C4F">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4F9B91A9" w14:textId="2205FF5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1E2FE4A7" w14:textId="1B0248FF"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F91C4F">
        <w:rPr>
          <w:rFonts w:asciiTheme="majorBidi" w:hAnsiTheme="majorBidi" w:cstheme="majorBidi"/>
          <w:b w:val="0"/>
          <w:bCs w:val="0"/>
          <w:noProof/>
        </w:rPr>
        <w:t>18</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29B16DC9"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12</w:t>
        </w:r>
        <w:r w:rsidRPr="0006138E">
          <w:rPr>
            <w:rFonts w:asciiTheme="majorBidi" w:hAnsiTheme="majorBidi" w:cstheme="majorBidi"/>
            <w:noProof/>
            <w:webHidden/>
            <w:sz w:val="24"/>
          </w:rPr>
          <w:fldChar w:fldCharType="end"/>
        </w:r>
      </w:hyperlink>
    </w:p>
    <w:p w14:paraId="61E0D227" w14:textId="666A41B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08EAFD82" w14:textId="4ED60375"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3A0C27D0" w14:textId="1DF713B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7F602A41" w14:textId="1B8C0812"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741FBB2" w14:textId="372778A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961ADB6" w14:textId="0751F1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51F4FD" w14:textId="3874FACD"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A304788" w14:textId="27B2A65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4934FA08" w14:textId="4C08AB3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15</w:t>
        </w:r>
        <w:r w:rsidR="00B94C11" w:rsidRPr="0006138E">
          <w:rPr>
            <w:rFonts w:asciiTheme="majorBidi" w:hAnsiTheme="majorBidi" w:cstheme="majorBidi"/>
            <w:noProof/>
            <w:webHidden/>
            <w:sz w:val="24"/>
          </w:rPr>
          <w:fldChar w:fldCharType="end"/>
        </w:r>
      </w:hyperlink>
    </w:p>
    <w:p w14:paraId="1068E5A4" w14:textId="527AE21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15</w:t>
        </w:r>
        <w:r w:rsidR="00B94C11" w:rsidRPr="0006138E">
          <w:rPr>
            <w:rFonts w:asciiTheme="majorBidi" w:hAnsiTheme="majorBidi" w:cstheme="majorBidi"/>
            <w:noProof/>
            <w:webHidden/>
            <w:sz w:val="24"/>
          </w:rPr>
          <w:fldChar w:fldCharType="end"/>
        </w:r>
      </w:hyperlink>
    </w:p>
    <w:p w14:paraId="233E8B2A" w14:textId="7840B3EE"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15</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211CC58"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F91C4F">
          <w:rPr>
            <w:noProof/>
            <w:webHidden/>
          </w:rPr>
          <w:t>4</w:t>
        </w:r>
        <w:r w:rsidR="00E2127A" w:rsidRPr="0006138E">
          <w:rPr>
            <w:noProof/>
            <w:webHidden/>
          </w:rPr>
          <w:fldChar w:fldCharType="end"/>
        </w:r>
      </w:hyperlink>
      <w:r w:rsidR="00E2127A" w:rsidRPr="0006138E">
        <w:fldChar w:fldCharType="end"/>
      </w:r>
    </w:p>
    <w:p w14:paraId="356F6A85" w14:textId="3EB660DF"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5B39AFF6"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262A5526"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53D54F5F"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351ED948" w14:textId="3A8176A8"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7B826F1A" w14:textId="2B7507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11</w:t>
        </w:r>
        <w:r w:rsidR="00E2127A" w:rsidRPr="0006138E">
          <w:rPr>
            <w:rFonts w:asciiTheme="majorBidi" w:hAnsiTheme="majorBidi" w:cstheme="majorBidi"/>
            <w:noProof/>
            <w:webHidden/>
            <w:sz w:val="24"/>
          </w:rPr>
          <w:fldChar w:fldCharType="end"/>
        </w:r>
      </w:hyperlink>
    </w:p>
    <w:p w14:paraId="55ED3161" w14:textId="38B87A8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F91C4F">
          <w:rPr>
            <w:rFonts w:asciiTheme="majorBidi" w:hAnsiTheme="majorBidi" w:cstheme="majorBidi"/>
            <w:noProof/>
            <w:webHidden/>
            <w:sz w:val="24"/>
          </w:rPr>
          <w:t>11</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70ADE4E5" w14:textId="622405F4" w:rsidR="00161137" w:rsidRDefault="00161137">
      <w:pPr>
        <w:numPr>
          <w:ilvl w:val="0"/>
          <w:numId w:val="1"/>
        </w:numPr>
        <w:jc w:val="both"/>
      </w:pPr>
      <w:r>
        <w:t xml:space="preserve">Bagaimana performa </w:t>
      </w:r>
      <w:r>
        <w:rPr>
          <w:i/>
          <w:iCs/>
        </w:rPr>
        <w:t>tracking</w:t>
      </w:r>
      <w:r>
        <w:t xml:space="preserve"> ayam dengan menggunakan StrongSORT?</w:t>
      </w:r>
    </w:p>
    <w:p w14:paraId="79C059BC" w14:textId="52ED6E5B" w:rsidR="007F2AB9" w:rsidRDefault="00DE7C02">
      <w:pPr>
        <w:numPr>
          <w:ilvl w:val="0"/>
          <w:numId w:val="1"/>
        </w:numPr>
        <w:jc w:val="both"/>
      </w:pPr>
      <w:r>
        <w:t>Peubah apa yang akan menjadi patokan sebagai pembeda ayam hidup dengan ayam mati?</w:t>
      </w:r>
    </w:p>
    <w:p w14:paraId="1324A22F" w14:textId="6E2FC1AE" w:rsidR="007F2AB9" w:rsidRDefault="00260227" w:rsidP="00567B3F">
      <w:pPr>
        <w:numPr>
          <w:ilvl w:val="0"/>
          <w:numId w:val="1"/>
        </w:numPr>
        <w:jc w:val="both"/>
      </w:pPr>
      <w:r>
        <w:t>Apakah bangkai ayam dapat dideteksi secara akurat?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039685" cy="2832100"/>
                    </a:xfrm>
                    <a:prstGeom prst="rect">
                      <a:avLst/>
                    </a:prstGeom>
                    <a:ln/>
                  </pic:spPr>
                </pic:pic>
              </a:graphicData>
            </a:graphic>
          </wp:inline>
        </w:drawing>
      </w:r>
    </w:p>
    <w:p w14:paraId="38708500" w14:textId="56AF7E1D"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F91C4F">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39685" cy="2654300"/>
                    </a:xfrm>
                    <a:prstGeom prst="rect">
                      <a:avLst/>
                    </a:prstGeom>
                    <a:ln/>
                  </pic:spPr>
                </pic:pic>
              </a:graphicData>
            </a:graphic>
          </wp:inline>
        </w:drawing>
      </w:r>
    </w:p>
    <w:p w14:paraId="477303B5" w14:textId="647040AC"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F91C4F">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1984057" cy="2232883"/>
                    </a:xfrm>
                    <a:prstGeom prst="rect">
                      <a:avLst/>
                    </a:prstGeom>
                    <a:ln/>
                  </pic:spPr>
                </pic:pic>
              </a:graphicData>
            </a:graphic>
          </wp:inline>
        </w:drawing>
      </w:r>
    </w:p>
    <w:p w14:paraId="5FA393A1" w14:textId="158FD8C0"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F91C4F">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2E6C9771" w:rsidR="007F2AB9" w:rsidRDefault="00000000" w:rsidP="005E3B11">
      <w:pPr>
        <w:pStyle w:val="Paragraph"/>
      </w:pPr>
      <w:r w:rsidRPr="00B724B9">
        <w:rPr>
          <w:i/>
          <w:iCs/>
        </w:rPr>
        <w:t>Tracking</w:t>
      </w:r>
      <w:r>
        <w:t xml:space="preserve"> dilakukan kepada data video yang sudah dikumpulkan. Untuk YOLOV5 menggunakan weig</w:t>
      </w:r>
      <w:r w:rsidR="008673BD">
        <w:t>ht</w:t>
      </w:r>
      <w:r>
        <w:t xml:space="preserve">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14575" cy="1543050"/>
                    </a:xfrm>
                    <a:prstGeom prst="rect">
                      <a:avLst/>
                    </a:prstGeom>
                    <a:ln/>
                  </pic:spPr>
                </pic:pic>
              </a:graphicData>
            </a:graphic>
          </wp:inline>
        </w:drawing>
      </w:r>
    </w:p>
    <w:p w14:paraId="4AA5076D" w14:textId="7E520EEC"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F91C4F">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1E1623EB"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w:t>
      </w:r>
      <w:r w:rsidR="00070811">
        <w:rPr>
          <w:lang w:val="en-US"/>
        </w:rPr>
        <w:t xml:space="preserve"> </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0AEA0E8" w14:textId="77777777" w:rsidR="00E6634A" w:rsidRDefault="00B54A91" w:rsidP="00E6634A">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13313A4D" w14:textId="1763C2F6" w:rsidR="00B54A91" w:rsidRDefault="00E6634A" w:rsidP="00E6634A">
      <w:pPr>
        <w:pStyle w:val="Caption"/>
        <w:jc w:val="center"/>
      </w:pPr>
      <w:r>
        <w:t xml:space="preserve">Gambar 3. </w:t>
      </w:r>
      <w:r>
        <w:fldChar w:fldCharType="begin"/>
      </w:r>
      <w:r>
        <w:instrText xml:space="preserve"> SEQ Gambar_3. \* ARABIC </w:instrText>
      </w:r>
      <w:r>
        <w:fldChar w:fldCharType="separate"/>
      </w:r>
      <w:r w:rsidR="00F91C4F">
        <w:rPr>
          <w:noProof/>
        </w:rPr>
        <w:t>4</w:t>
      </w:r>
      <w:r>
        <w:fldChar w:fldCharType="end"/>
      </w:r>
      <w:r>
        <w:t xml:space="preserve"> Hasil </w:t>
      </w:r>
      <w:r>
        <w:rPr>
          <w:i/>
          <w:iCs w:val="0"/>
        </w:rPr>
        <w:t>tracking</w:t>
      </w:r>
      <w:r>
        <w:t xml:space="preserve"> setelah disisipkan data simulasi</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7FE1D6DC"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15FCBE25" w14:textId="0C3823B5" w:rsidR="00115DEC" w:rsidRDefault="00115DEC" w:rsidP="00FD5671">
      <w:pPr>
        <w:ind w:firstLine="567"/>
        <w:jc w:val="both"/>
      </w:pPr>
    </w:p>
    <w:p w14:paraId="60BE83B6" w14:textId="07CFB65C" w:rsidR="00115DEC" w:rsidRDefault="00115DEC" w:rsidP="00FD5671">
      <w:pPr>
        <w:ind w:firstLine="567"/>
        <w:jc w:val="both"/>
      </w:pPr>
    </w:p>
    <w:p w14:paraId="4693A7B6" w14:textId="2995C51D" w:rsidR="00115DEC" w:rsidRDefault="00115DEC" w:rsidP="00FD5671">
      <w:pPr>
        <w:ind w:firstLine="567"/>
        <w:jc w:val="both"/>
      </w:pPr>
    </w:p>
    <w:p w14:paraId="71B7B4C3" w14:textId="2F9E84C4" w:rsidR="00115DEC" w:rsidRDefault="00115DEC" w:rsidP="00FD5671">
      <w:pPr>
        <w:ind w:firstLine="567"/>
        <w:jc w:val="both"/>
      </w:pPr>
    </w:p>
    <w:p w14:paraId="6F582AA4" w14:textId="77777777" w:rsidR="00115DEC" w:rsidRDefault="00115DEC" w:rsidP="00FD5671">
      <w:pPr>
        <w:ind w:firstLine="567"/>
        <w:jc w:val="both"/>
      </w:pPr>
    </w:p>
    <w:p w14:paraId="49432D90" w14:textId="77777777" w:rsidR="00115DEC" w:rsidRDefault="003D26E5" w:rsidP="00115DEC">
      <w:pPr>
        <w:keepNext/>
        <w:jc w:val="center"/>
      </w:pPr>
      <w:r>
        <w:rPr>
          <w:noProof/>
        </w:rPr>
        <w:lastRenderedPageBreak/>
        <w:drawing>
          <wp:inline distT="0" distB="0" distL="0" distR="0" wp14:anchorId="5E6B2396" wp14:editId="32354F14">
            <wp:extent cx="2351314" cy="1439166"/>
            <wp:effectExtent l="0" t="0" r="0" b="8890"/>
            <wp:docPr id="10" name="Picture 10" descr="A picture containing line, slop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slope,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55587" cy="1441781"/>
                    </a:xfrm>
                    <a:prstGeom prst="rect">
                      <a:avLst/>
                    </a:prstGeom>
                  </pic:spPr>
                </pic:pic>
              </a:graphicData>
            </a:graphic>
          </wp:inline>
        </w:drawing>
      </w:r>
    </w:p>
    <w:p w14:paraId="1D98EC19" w14:textId="31B89313" w:rsidR="003D26E5" w:rsidRDefault="00115DEC" w:rsidP="00115DEC">
      <w:pPr>
        <w:pStyle w:val="Caption"/>
        <w:jc w:val="center"/>
      </w:pPr>
      <w:r>
        <w:t xml:space="preserve">Gambar 3. </w:t>
      </w:r>
      <w:r>
        <w:fldChar w:fldCharType="begin"/>
      </w:r>
      <w:r>
        <w:instrText xml:space="preserve"> SEQ Gambar_3. \* ARABIC </w:instrText>
      </w:r>
      <w:r>
        <w:fldChar w:fldCharType="separate"/>
      </w:r>
      <w:r w:rsidR="00F91C4F">
        <w:rPr>
          <w:noProof/>
        </w:rPr>
        <w:t>5</w:t>
      </w:r>
      <w:r>
        <w:fldChar w:fldCharType="end"/>
      </w:r>
      <w:r>
        <w:t xml:space="preserve"> Vektor gerakan ayam</w:t>
      </w:r>
    </w:p>
    <w:p w14:paraId="3AD64CE1" w14:textId="1519C38D" w:rsidR="003D26E5" w:rsidRDefault="00E3009E" w:rsidP="0040575A">
      <w:pPr>
        <w:pStyle w:val="Paragraph"/>
      </w:pPr>
      <w:r>
        <w:t>Gambar diatas adalah contoh gerakan suatu objek ayam. Panah menunjukan perubahan posisi objek dalam satu frame.</w:t>
      </w:r>
      <w:r w:rsidR="002D73FB">
        <w:t xml:space="preserve"> Dari data ini dapat diambil kecepatannya dengan dengan fungsi:</w:t>
      </w:r>
    </w:p>
    <w:p w14:paraId="186FBA9D" w14:textId="2EC0E909" w:rsidR="002D73FB" w:rsidRPr="00F36919" w:rsidRDefault="00000000" w:rsidP="0040575A">
      <w:pPr>
        <w:pStyle w:val="Paragraph"/>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t</m:t>
              </m:r>
            </m:den>
          </m:f>
        </m:oMath>
      </m:oMathPara>
    </w:p>
    <w:p w14:paraId="4F6FFD9E" w14:textId="102DE793" w:rsidR="003C1B2F" w:rsidRPr="00D844EB" w:rsidRDefault="00F36919" w:rsidP="003C1B2F">
      <w:pPr>
        <w:pStyle w:val="Paragraph"/>
      </w:pPr>
      <w:r>
        <w:t>Dimana v</w:t>
      </w:r>
      <w:r>
        <w:softHyphen/>
      </w:r>
      <w:r w:rsidR="003C1B2F">
        <w:rPr>
          <w:vertAlign w:val="subscript"/>
        </w:rPr>
        <w:t>n</w:t>
      </w:r>
      <w:r>
        <w:t xml:space="preserve"> merupakan kecepatan objek</w:t>
      </w:r>
      <w:r w:rsidR="003C1B2F">
        <w:t xml:space="preserve"> pada deteksi ke-n, x</w:t>
      </w:r>
      <w:r w:rsidR="003C1B2F">
        <w:rPr>
          <w:vertAlign w:val="subscript"/>
        </w:rPr>
        <w:t>n</w:t>
      </w:r>
      <w:r w:rsidR="003C1B2F">
        <w:t xml:space="preserve"> adalah posisi objek pada deteksi ke n, dan t adalah selisih waktu</w:t>
      </w:r>
      <w:r w:rsidR="00D62613">
        <w:t xml:space="preserve"> dalam satuan frame</w:t>
      </w:r>
      <w:r w:rsidR="003C1B2F">
        <w:t xml:space="preserve"> antara n dan n-1. Umumnya t bernilai 1</w:t>
      </w:r>
      <w:r w:rsidR="00D62613">
        <w:t>, tetapi bisa bernilai lebih jika terdapat j</w:t>
      </w:r>
      <w:r w:rsidR="00D844EB">
        <w:t xml:space="preserve">angka waktu dimana objek tidak terdeteksi. Dari nilai ini dapat diambil rata-rata dan standar deviasinya untuk dijadikan sebagai fitur yang akan dibandingkan oleh </w:t>
      </w:r>
      <w:r w:rsidR="00D844EB">
        <w:rPr>
          <w:i/>
          <w:iCs/>
        </w:rPr>
        <w:t>classifier</w:t>
      </w:r>
      <w:r w:rsidR="00D844EB">
        <w:t>.</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l="7901" t="9945" r="8358" b="3657"/>
                    <a:stretch>
                      <a:fillRect/>
                    </a:stretch>
                  </pic:blipFill>
                  <pic:spPr>
                    <a:xfrm>
                      <a:off x="0" y="0"/>
                      <a:ext cx="4863916" cy="2437447"/>
                    </a:xfrm>
                    <a:prstGeom prst="rect">
                      <a:avLst/>
                    </a:prstGeom>
                    <a:ln/>
                  </pic:spPr>
                </pic:pic>
              </a:graphicData>
            </a:graphic>
          </wp:inline>
        </w:drawing>
      </w:r>
    </w:p>
    <w:p w14:paraId="0567E38C" w14:textId="6D63FEC4"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F91C4F">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l="7712" t="9571" r="8169" b="3663"/>
                    <a:stretch>
                      <a:fillRect/>
                    </a:stretch>
                  </pic:blipFill>
                  <pic:spPr>
                    <a:xfrm>
                      <a:off x="0" y="0"/>
                      <a:ext cx="4870133" cy="2444541"/>
                    </a:xfrm>
                    <a:prstGeom prst="rect">
                      <a:avLst/>
                    </a:prstGeom>
                    <a:ln/>
                  </pic:spPr>
                </pic:pic>
              </a:graphicData>
            </a:graphic>
          </wp:inline>
        </w:drawing>
      </w:r>
    </w:p>
    <w:p w14:paraId="1C7F5A4E" w14:textId="2194C241"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F91C4F">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l="5633" t="9945" r="8736" b="3657"/>
                    <a:stretch>
                      <a:fillRect/>
                    </a:stretch>
                  </pic:blipFill>
                  <pic:spPr>
                    <a:xfrm>
                      <a:off x="0" y="0"/>
                      <a:ext cx="4839511" cy="2370772"/>
                    </a:xfrm>
                    <a:prstGeom prst="rect">
                      <a:avLst/>
                    </a:prstGeom>
                    <a:ln/>
                  </pic:spPr>
                </pic:pic>
              </a:graphicData>
            </a:graphic>
          </wp:inline>
        </w:drawing>
      </w:r>
    </w:p>
    <w:p w14:paraId="29004056" w14:textId="6FD2496C"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F91C4F">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16E931D2"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F91C4F">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456C1F41"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F91C4F">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7E3000B5"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F91C4F">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4728BFE"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F91C4F">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0595E41D"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F91C4F">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11381815"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F91C4F">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3F5A57F5"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F91C4F">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33A43B06"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F91C4F">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25E3BFF3"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F91C4F">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36B2EF5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F91C4F">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76395F9E"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F91C4F">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3E41C440"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F91C4F">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432FA1D9"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F91C4F">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4"/>
      <w:headerReference w:type="first" r:id="rId25"/>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655AB" w14:textId="77777777" w:rsidR="00227092" w:rsidRDefault="00227092">
      <w:r>
        <w:separator/>
      </w:r>
    </w:p>
  </w:endnote>
  <w:endnote w:type="continuationSeparator" w:id="0">
    <w:p w14:paraId="4D0AD41B" w14:textId="77777777" w:rsidR="00227092" w:rsidRDefault="0022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02629" w14:textId="77777777" w:rsidR="00227092" w:rsidRDefault="00227092">
      <w:r>
        <w:separator/>
      </w:r>
    </w:p>
  </w:footnote>
  <w:footnote w:type="continuationSeparator" w:id="0">
    <w:p w14:paraId="177AF4BA" w14:textId="77777777" w:rsidR="00227092" w:rsidRDefault="00227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70811"/>
    <w:rsid w:val="00087AF3"/>
    <w:rsid w:val="000B4E09"/>
    <w:rsid w:val="000C3A97"/>
    <w:rsid w:val="000C4DA7"/>
    <w:rsid w:val="000C5F32"/>
    <w:rsid w:val="000E213D"/>
    <w:rsid w:val="000F233C"/>
    <w:rsid w:val="00115DEC"/>
    <w:rsid w:val="001351C7"/>
    <w:rsid w:val="001549DC"/>
    <w:rsid w:val="00161137"/>
    <w:rsid w:val="001A378C"/>
    <w:rsid w:val="001B0E25"/>
    <w:rsid w:val="001B1633"/>
    <w:rsid w:val="001B718A"/>
    <w:rsid w:val="001D48AB"/>
    <w:rsid w:val="001E1989"/>
    <w:rsid w:val="001F447E"/>
    <w:rsid w:val="0020152D"/>
    <w:rsid w:val="0020777E"/>
    <w:rsid w:val="00210EC3"/>
    <w:rsid w:val="002127A8"/>
    <w:rsid w:val="002163A2"/>
    <w:rsid w:val="00227092"/>
    <w:rsid w:val="00260227"/>
    <w:rsid w:val="0026139D"/>
    <w:rsid w:val="0026710C"/>
    <w:rsid w:val="00282BB1"/>
    <w:rsid w:val="002B71DE"/>
    <w:rsid w:val="002C2C5B"/>
    <w:rsid w:val="002D5D2B"/>
    <w:rsid w:val="002D73FB"/>
    <w:rsid w:val="002D7E9E"/>
    <w:rsid w:val="002F73EE"/>
    <w:rsid w:val="00362E8D"/>
    <w:rsid w:val="00376DE1"/>
    <w:rsid w:val="003806EB"/>
    <w:rsid w:val="00380D4F"/>
    <w:rsid w:val="003947B3"/>
    <w:rsid w:val="003A32F5"/>
    <w:rsid w:val="003A420F"/>
    <w:rsid w:val="003C1B2F"/>
    <w:rsid w:val="003D26E5"/>
    <w:rsid w:val="003F2FCD"/>
    <w:rsid w:val="0040575A"/>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B467B"/>
    <w:rsid w:val="006E00C6"/>
    <w:rsid w:val="006F656D"/>
    <w:rsid w:val="00701C9A"/>
    <w:rsid w:val="00730DA0"/>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57ACF"/>
    <w:rsid w:val="008673BD"/>
    <w:rsid w:val="008847C0"/>
    <w:rsid w:val="008A0EEB"/>
    <w:rsid w:val="008C7075"/>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4D0"/>
    <w:rsid w:val="00A73842"/>
    <w:rsid w:val="00A87BA7"/>
    <w:rsid w:val="00A94EC0"/>
    <w:rsid w:val="00AA5242"/>
    <w:rsid w:val="00AB083E"/>
    <w:rsid w:val="00AB7733"/>
    <w:rsid w:val="00AC3A3E"/>
    <w:rsid w:val="00AF14DA"/>
    <w:rsid w:val="00AF6B59"/>
    <w:rsid w:val="00B475B8"/>
    <w:rsid w:val="00B54A91"/>
    <w:rsid w:val="00B724B9"/>
    <w:rsid w:val="00B94C11"/>
    <w:rsid w:val="00BA0B5A"/>
    <w:rsid w:val="00BA51A0"/>
    <w:rsid w:val="00BD3514"/>
    <w:rsid w:val="00BD7972"/>
    <w:rsid w:val="00C168A2"/>
    <w:rsid w:val="00C204F9"/>
    <w:rsid w:val="00C31567"/>
    <w:rsid w:val="00C33706"/>
    <w:rsid w:val="00C50EC3"/>
    <w:rsid w:val="00C54933"/>
    <w:rsid w:val="00C7417B"/>
    <w:rsid w:val="00C8541A"/>
    <w:rsid w:val="00CA6EB6"/>
    <w:rsid w:val="00CB77D9"/>
    <w:rsid w:val="00CD472C"/>
    <w:rsid w:val="00CD4C59"/>
    <w:rsid w:val="00CE0E16"/>
    <w:rsid w:val="00D106BC"/>
    <w:rsid w:val="00D33F94"/>
    <w:rsid w:val="00D35D3B"/>
    <w:rsid w:val="00D379E5"/>
    <w:rsid w:val="00D43B73"/>
    <w:rsid w:val="00D62613"/>
    <w:rsid w:val="00D708BD"/>
    <w:rsid w:val="00D70D3A"/>
    <w:rsid w:val="00D844EB"/>
    <w:rsid w:val="00D86A14"/>
    <w:rsid w:val="00D943E8"/>
    <w:rsid w:val="00DB4C6B"/>
    <w:rsid w:val="00DD370F"/>
    <w:rsid w:val="00DD480F"/>
    <w:rsid w:val="00DE7C02"/>
    <w:rsid w:val="00E120B8"/>
    <w:rsid w:val="00E2127A"/>
    <w:rsid w:val="00E3009E"/>
    <w:rsid w:val="00E302F2"/>
    <w:rsid w:val="00E6634A"/>
    <w:rsid w:val="00E81424"/>
    <w:rsid w:val="00E83342"/>
    <w:rsid w:val="00EC7167"/>
    <w:rsid w:val="00EF0977"/>
    <w:rsid w:val="00F05526"/>
    <w:rsid w:val="00F058BA"/>
    <w:rsid w:val="00F06AD0"/>
    <w:rsid w:val="00F36919"/>
    <w:rsid w:val="00F43FEE"/>
    <w:rsid w:val="00F63734"/>
    <w:rsid w:val="00F674E1"/>
    <w:rsid w:val="00F75199"/>
    <w:rsid w:val="00F77FDC"/>
    <w:rsid w:val="00F91C4F"/>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1</Pages>
  <Words>5612</Words>
  <Characters>31990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naylafatimazahra2021@outlook.com</cp:lastModifiedBy>
  <cp:revision>21</cp:revision>
  <cp:lastPrinted>2023-06-21T05:12:00Z</cp:lastPrinted>
  <dcterms:created xsi:type="dcterms:W3CDTF">2023-05-30T08:57:00Z</dcterms:created>
  <dcterms:modified xsi:type="dcterms:W3CDTF">2023-06-21T05:13:00Z</dcterms:modified>
</cp:coreProperties>
</file>