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9"/>
          <w:headerReference w:type="default" r:id="rId10"/>
          <w:footerReference w:type="default" r:id="rId11"/>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2"/>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3"/>
          <w:headerReference w:type="first" r:id="rId14"/>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1568D7D"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4527D6B4" w:rsidR="007F2AB9" w:rsidRDefault="00000000" w:rsidP="00567B3F">
      <w:pPr>
        <w:pStyle w:val="Paragraph"/>
      </w:pPr>
      <w:r>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Penampilan bangkai ayam waktu demi waktu lebih lambat perubahannya jika </w:t>
      </w:r>
      <w:r>
        <w:lastRenderedPageBreak/>
        <w:t xml:space="preserve">dibandingkan dengan ayam yang hidup. Oleh karena itu metode strongsort yang memfaktorkan penampilan cocok untuk menemukan bangkai ayam. </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9685" cy="2654300"/>
                    </a:xfrm>
                    <a:prstGeom prst="rect">
                      <a:avLst/>
                    </a:prstGeom>
                    <a:ln/>
                  </pic:spPr>
                </pic:pic>
              </a:graphicData>
            </a:graphic>
          </wp:inline>
        </w:drawing>
      </w:r>
    </w:p>
    <w:p w14:paraId="477303B5" w14:textId="3A8308FD"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464590">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DD3ADFE" w14:textId="77777777" w:rsidR="007F2AB9" w:rsidRDefault="00000000" w:rsidP="007E29AD">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4CC6D505" w14:textId="04945850" w:rsidR="007F2AB9" w:rsidRDefault="007F2AB9"/>
    <w:p w14:paraId="4A0CA58B" w14:textId="77777777" w:rsidR="00470C0A" w:rsidRDefault="00470C0A"/>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984057" cy="2232883"/>
                    </a:xfrm>
                    <a:prstGeom prst="rect">
                      <a:avLst/>
                    </a:prstGeom>
                    <a:ln/>
                  </pic:spPr>
                </pic:pic>
              </a:graphicData>
            </a:graphic>
          </wp:inline>
        </w:drawing>
      </w:r>
    </w:p>
    <w:p w14:paraId="5FA393A1" w14:textId="24A48AFD"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464590">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4D0AD1F"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14575" cy="1543050"/>
                    </a:xfrm>
                    <a:prstGeom prst="rect">
                      <a:avLst/>
                    </a:prstGeom>
                    <a:ln/>
                  </pic:spPr>
                </pic:pic>
              </a:graphicData>
            </a:graphic>
          </wp:inline>
        </w:drawing>
      </w:r>
    </w:p>
    <w:p w14:paraId="4AA5076D" w14:textId="29781995"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464590">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6BAAB812" w:rsidR="00D943E8" w:rsidRPr="002163A2"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7560A17E" w14:textId="321FCF40" w:rsidR="007F2AB9" w:rsidRPr="00FD5671" w:rsidRDefault="0096543E" w:rsidP="00FD5671">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t xml:space="preserve">3.4 </w:t>
      </w:r>
      <w:r w:rsidRPr="00FD5671">
        <w:rPr>
          <w:rFonts w:asciiTheme="majorBidi" w:hAnsiTheme="majorBidi" w:cstheme="majorBidi"/>
          <w:szCs w:val="24"/>
        </w:rPr>
        <w:t>Penyisipan Data Simulasi Ayam Mati</w:t>
      </w:r>
      <w:bookmarkEnd w:id="52"/>
    </w:p>
    <w:p w14:paraId="6DF0FFEA" w14:textId="5BF555CA"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w:t>
      </w:r>
      <w:r>
        <w:lastRenderedPageBreak/>
        <w:t xml:space="preserve">video. </w:t>
      </w:r>
      <w:r w:rsidR="0020777E">
        <w:t>Ayam yang hidup akan diberikan label 0 sedangkan ayam mati diberikan label 1.</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6D47" w14:textId="77777777" w:rsidR="003A32F5" w:rsidRDefault="003A32F5">
      <w:r>
        <w:separator/>
      </w:r>
    </w:p>
  </w:endnote>
  <w:endnote w:type="continuationSeparator" w:id="0">
    <w:p w14:paraId="6E026150" w14:textId="77777777" w:rsidR="003A32F5" w:rsidRDefault="003A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0C80" w14:textId="77777777" w:rsidR="003A32F5" w:rsidRDefault="003A32F5">
      <w:r>
        <w:separator/>
      </w:r>
    </w:p>
  </w:footnote>
  <w:footnote w:type="continuationSeparator" w:id="0">
    <w:p w14:paraId="2068558F" w14:textId="77777777" w:rsidR="003A32F5" w:rsidRDefault="003A3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C3A97"/>
    <w:rsid w:val="000C4DA7"/>
    <w:rsid w:val="000C5F32"/>
    <w:rsid w:val="000E213D"/>
    <w:rsid w:val="000F233C"/>
    <w:rsid w:val="001549DC"/>
    <w:rsid w:val="001A378C"/>
    <w:rsid w:val="001B0E25"/>
    <w:rsid w:val="001B1633"/>
    <w:rsid w:val="001B718A"/>
    <w:rsid w:val="001D48AB"/>
    <w:rsid w:val="0020777E"/>
    <w:rsid w:val="00210EC3"/>
    <w:rsid w:val="002127A8"/>
    <w:rsid w:val="002163A2"/>
    <w:rsid w:val="0026139D"/>
    <w:rsid w:val="00282BB1"/>
    <w:rsid w:val="002B71DE"/>
    <w:rsid w:val="002C2C5B"/>
    <w:rsid w:val="002D5D2B"/>
    <w:rsid w:val="002D7E9E"/>
    <w:rsid w:val="002F73EE"/>
    <w:rsid w:val="00376DE1"/>
    <w:rsid w:val="003806EB"/>
    <w:rsid w:val="003947B3"/>
    <w:rsid w:val="003A32F5"/>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53035"/>
    <w:rsid w:val="00656103"/>
    <w:rsid w:val="0066164B"/>
    <w:rsid w:val="00670DA4"/>
    <w:rsid w:val="0069621D"/>
    <w:rsid w:val="006E00C6"/>
    <w:rsid w:val="006F656D"/>
    <w:rsid w:val="00701C9A"/>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91615B"/>
    <w:rsid w:val="00926D5F"/>
    <w:rsid w:val="00927B49"/>
    <w:rsid w:val="00947CB8"/>
    <w:rsid w:val="00957789"/>
    <w:rsid w:val="00962CFE"/>
    <w:rsid w:val="0096543E"/>
    <w:rsid w:val="009851E6"/>
    <w:rsid w:val="009A18DA"/>
    <w:rsid w:val="009B150C"/>
    <w:rsid w:val="009B2D67"/>
    <w:rsid w:val="009B4D69"/>
    <w:rsid w:val="009D385E"/>
    <w:rsid w:val="009F4511"/>
    <w:rsid w:val="00A1123C"/>
    <w:rsid w:val="00A70955"/>
    <w:rsid w:val="00A73842"/>
    <w:rsid w:val="00A87BA7"/>
    <w:rsid w:val="00A94EC0"/>
    <w:rsid w:val="00AA5242"/>
    <w:rsid w:val="00AB7733"/>
    <w:rsid w:val="00AC3A3E"/>
    <w:rsid w:val="00AF14DA"/>
    <w:rsid w:val="00AF6B59"/>
    <w:rsid w:val="00B475B8"/>
    <w:rsid w:val="00B724B9"/>
    <w:rsid w:val="00B94C11"/>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79E5"/>
    <w:rsid w:val="00D43B73"/>
    <w:rsid w:val="00D708BD"/>
    <w:rsid w:val="00D70D3A"/>
    <w:rsid w:val="00D86A14"/>
    <w:rsid w:val="00D943E8"/>
    <w:rsid w:val="00DB4C6B"/>
    <w:rsid w:val="00E120B8"/>
    <w:rsid w:val="00E2127A"/>
    <w:rsid w:val="00E302F2"/>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28</Pages>
  <Words>5381</Words>
  <Characters>30677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5</cp:revision>
  <cp:lastPrinted>2023-05-30T08:57:00Z</cp:lastPrinted>
  <dcterms:created xsi:type="dcterms:W3CDTF">2023-05-30T08:57:00Z</dcterms:created>
  <dcterms:modified xsi:type="dcterms:W3CDTF">2023-06-10T07:14:00Z</dcterms:modified>
</cp:coreProperties>
</file>