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SOVEREIGN-X</w:t>
      </w:r>
    </w:p>
    <w:p>
      <w:pPr>
        <w:pStyle w:val="Heading1"/>
      </w:pPr>
      <w:r>
        <w:t>ENGINEERING APPROVAL NOTE</w:t>
      </w:r>
    </w:p>
    <w:p>
      <w:r>
        <w:rPr>
          <w:b/>
        </w:rPr>
        <w:t xml:space="preserve">Equipment: </w:t>
      </w:r>
      <w:r>
        <w:t>Flange B-12</w:t>
      </w:r>
    </w:p>
    <w:p>
      <w:r>
        <w:rPr>
          <w:b/>
        </w:rPr>
        <w:t xml:space="preserve">Finding: </w:t>
      </w:r>
      <w:r>
        <w:t>Pitting corrosion observed near the flange at Flange B-12</w:t>
      </w:r>
    </w:p>
    <w:p>
      <w:r>
        <w:rPr>
          <w:b/>
        </w:rPr>
        <w:t xml:space="preserve">Measured Value: </w:t>
      </w:r>
      <w:r>
        <w:t>2.0 mm</w:t>
      </w:r>
    </w:p>
    <w:p>
      <w:r>
        <w:rPr>
          <w:b/>
        </w:rPr>
        <w:t xml:space="preserve">Applicable Requirement: </w:t>
      </w:r>
      <w:r>
        <w:t>SOP-MRPL-INS-04 §4.3</w:t>
      </w:r>
    </w:p>
    <w:p>
      <w:r>
        <w:rPr>
          <w:b/>
        </w:rPr>
        <w:t xml:space="preserve">Permitted Limit: </w:t>
      </w:r>
      <w:r>
        <w:t>1.5 mm</w:t>
      </w:r>
    </w:p>
    <w:p>
      <w:r>
        <w:rPr>
          <w:b/>
        </w:rPr>
        <w:t xml:space="preserve">Verification: </w:t>
      </w:r>
      <w:r>
        <w:t>2.0 &gt; 1.5</w:t>
      </w:r>
    </w:p>
    <w:p>
      <w:r>
        <w:rPr>
          <w:b/>
        </w:rPr>
        <w:t xml:space="preserve">Verification Status: </w:t>
      </w:r>
      <w:r>
        <w:t>EXCEEDS_LIMIT</w:t>
      </w:r>
    </w:p>
    <w:p>
      <w:r>
        <w:rPr>
          <w:b/>
        </w:rPr>
        <w:t xml:space="preserve">AI Recommendation: </w:t>
      </w:r>
      <w:r>
        <w:t>Engineering assessment required.</w:t>
      </w:r>
    </w:p>
    <w:p>
      <w:r>
        <w:rPr>
          <w:b/>
        </w:rPr>
        <w:t xml:space="preserve">Source Evidence: </w:t>
      </w:r>
      <w:r>
        <w:t>785ac577-e549-4254-9e3c-b4b1192c65f7.pdf — Page 6 — Photo 3</w:t>
      </w:r>
    </w:p>
    <w:p>
      <w:r>
        <w:rPr>
          <w:b/>
        </w:rPr>
        <w:t xml:space="preserve">AI Model: </w:t>
      </w:r>
      <w:r>
        <w:t>Qwen2-VL — DEMO</w:t>
      </w:r>
    </w:p>
    <w:p>
      <w:r>
        <w:rPr>
          <w:b/>
        </w:rPr>
        <w:t xml:space="preserve">Confidence: </w:t>
      </w:r>
      <w:r>
        <w:t>HIGH</w:t>
      </w:r>
    </w:p>
    <w:p>
      <w:r>
        <w:rPr>
          <w:b/>
        </w:rPr>
        <w:t xml:space="preserve">Processing Mode: </w:t>
      </w:r>
      <w:r>
        <w:t>DEMO / SYNTHETIC</w:t>
      </w:r>
    </w:p>
    <w:p>
      <w:r>
        <w:br/>
        <w:t>AI-GENERATED DRAFT</w:t>
        <w:br/>
        <w:t>ENGINEER REVIEW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