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DDFA1" w14:textId="41E8F1DA" w:rsidR="007256F4" w:rsidRDefault="007256F4" w:rsidP="007256F4">
      <w:pPr>
        <w:spacing w:line="360" w:lineRule="auto"/>
        <w:ind w:left="720" w:hanging="360"/>
      </w:pPr>
      <w:r>
        <w:t>SONALI P</w:t>
      </w:r>
    </w:p>
    <w:p w14:paraId="45BA4E59" w14:textId="7E3F9790" w:rsidR="007256F4" w:rsidRDefault="007256F4" w:rsidP="007256F4">
      <w:pPr>
        <w:spacing w:line="360" w:lineRule="auto"/>
        <w:ind w:left="720" w:hanging="360"/>
      </w:pPr>
      <w:r>
        <w:t>MCOM</w:t>
      </w:r>
    </w:p>
    <w:p w14:paraId="57B3B22F" w14:textId="77777777" w:rsidR="00FF1C90" w:rsidRPr="00720681" w:rsidRDefault="00FF1C90" w:rsidP="00FF1C90">
      <w:pPr>
        <w:pStyle w:val="ListParagraph"/>
        <w:numPr>
          <w:ilvl w:val="0"/>
          <w:numId w:val="1"/>
        </w:numPr>
        <w:spacing w:line="360" w:lineRule="auto"/>
        <w:rPr>
          <w:rFonts w:ascii="Times New Roman" w:hAnsi="Times New Roman" w:cs="Times New Roman"/>
          <w:spacing w:val="-2"/>
          <w:sz w:val="24"/>
          <w:szCs w:val="24"/>
          <w:shd w:val="clear" w:color="auto" w:fill="FFFFFF"/>
        </w:rPr>
      </w:pPr>
      <w:r w:rsidRPr="00720681">
        <w:rPr>
          <w:rFonts w:ascii="Times New Roman" w:hAnsi="Times New Roman" w:cs="Times New Roman"/>
          <w:b/>
          <w:spacing w:val="-2"/>
          <w:sz w:val="24"/>
          <w:szCs w:val="24"/>
          <w:shd w:val="clear" w:color="auto" w:fill="FFFFFF"/>
        </w:rPr>
        <w:t>Cash Flow from Operating Activities :</w:t>
      </w:r>
      <w:r w:rsidRPr="00720681">
        <w:rPr>
          <w:rFonts w:ascii="Times New Roman" w:hAnsi="Times New Roman" w:cs="Times New Roman"/>
          <w:spacing w:val="-2"/>
          <w:sz w:val="24"/>
          <w:szCs w:val="24"/>
          <w:shd w:val="clear" w:color="auto" w:fill="FFFFFF"/>
        </w:rPr>
        <w:t xml:space="preserve"> The net cash flow generated from or used in operating activities shows the company's ability to generate cash from its core business operations. In 2019, there was a net cash outflow, indicating that operating activities consumed more cash than they generated. However, in subsequent years, there was a significant improvement, with positive net cash flows indicating that operating activities generated cash for the company. The negative figure in 2022 suggests a reversal, indicating that operating activities resulted in a net cash outflow, possibly due to increased expenses or decreased revenue</w:t>
      </w:r>
    </w:p>
    <w:p w14:paraId="23C78B65" w14:textId="77777777" w:rsidR="00FF1C90" w:rsidRPr="00720681" w:rsidRDefault="00FF1C90" w:rsidP="00FF1C90">
      <w:pPr>
        <w:pStyle w:val="ListParagraph"/>
        <w:numPr>
          <w:ilvl w:val="0"/>
          <w:numId w:val="1"/>
        </w:numPr>
        <w:spacing w:line="360" w:lineRule="auto"/>
        <w:rPr>
          <w:rFonts w:ascii="Times New Roman" w:hAnsi="Times New Roman" w:cs="Times New Roman"/>
          <w:spacing w:val="-2"/>
          <w:sz w:val="24"/>
          <w:szCs w:val="24"/>
          <w:shd w:val="clear" w:color="auto" w:fill="FFFFFF"/>
        </w:rPr>
      </w:pPr>
      <w:r w:rsidRPr="00720681">
        <w:rPr>
          <w:rFonts w:ascii="Times New Roman" w:hAnsi="Times New Roman" w:cs="Times New Roman"/>
          <w:b/>
          <w:spacing w:val="-2"/>
          <w:sz w:val="24"/>
          <w:szCs w:val="24"/>
          <w:shd w:val="clear" w:color="auto" w:fill="FFFFFF"/>
        </w:rPr>
        <w:t>Cash Flow from Investing Activities :</w:t>
      </w:r>
      <w:r w:rsidRPr="00720681">
        <w:rPr>
          <w:rFonts w:ascii="Times New Roman" w:hAnsi="Times New Roman" w:cs="Times New Roman"/>
          <w:spacing w:val="-2"/>
          <w:sz w:val="24"/>
          <w:szCs w:val="24"/>
          <w:shd w:val="clear" w:color="auto" w:fill="FFFFFF"/>
        </w:rPr>
        <w:t>The net cash used in investing activities represents the cash flows related to the acquisition or disposal of long-term assets, such as property, plant, and equipment, as well as investments. Negative values indicate cash outflows, while positive values indicate cash inflows. Over the years, the company has primarily experienced cash outflows in investing activities, indicating investments in long-term assets or acquisitions. The fluctuations in these cash flows suggest varying levels of investment activity, possibly reflecting changes in the company's growth strategies or capital expenditure plans.</w:t>
      </w:r>
    </w:p>
    <w:p w14:paraId="393B5EC2" w14:textId="77777777" w:rsidR="00FF1C90" w:rsidRDefault="00FF1C90" w:rsidP="00FF1C90">
      <w:pPr>
        <w:pStyle w:val="ListParagraph"/>
        <w:numPr>
          <w:ilvl w:val="0"/>
          <w:numId w:val="1"/>
        </w:numPr>
        <w:spacing w:line="360" w:lineRule="auto"/>
        <w:rPr>
          <w:rFonts w:ascii="Times New Roman" w:hAnsi="Times New Roman" w:cs="Times New Roman"/>
          <w:spacing w:val="-2"/>
          <w:sz w:val="24"/>
          <w:szCs w:val="24"/>
          <w:shd w:val="clear" w:color="auto" w:fill="FFFFFF"/>
        </w:rPr>
      </w:pPr>
      <w:r w:rsidRPr="00720681">
        <w:rPr>
          <w:rFonts w:ascii="Times New Roman" w:hAnsi="Times New Roman" w:cs="Times New Roman"/>
          <w:b/>
          <w:spacing w:val="-2"/>
          <w:sz w:val="24"/>
          <w:szCs w:val="24"/>
          <w:shd w:val="clear" w:color="auto" w:fill="FFFFFF"/>
        </w:rPr>
        <w:t>Cash Flow from  Financing Activities :</w:t>
      </w:r>
      <w:r w:rsidRPr="00720681">
        <w:rPr>
          <w:rFonts w:ascii="Times New Roman" w:hAnsi="Times New Roman" w:cs="Times New Roman"/>
          <w:spacing w:val="-2"/>
          <w:sz w:val="24"/>
          <w:szCs w:val="24"/>
          <w:shd w:val="clear" w:color="auto" w:fill="FFFFFF"/>
        </w:rPr>
        <w:t xml:space="preserve"> The net cash flow generated from or used in financing activities reflects the company's cash flows related to financing activities, such as borrowing, issuance of equity, or repayment of debt. Positive values indicate cash inflows, while negative values indicate cash outflows. The company experienced fluctuations in financing activities over the years, with varying levels of cash inflows and outflows. Positive cash flows in financing activities may indicate capital raised through equity or debt financing, while negative cash flows may indicate debt repayments or dividend payments. Overall, the company appears to have effectively utilized financing activities to support its operations and growth initiatives.</w:t>
      </w:r>
    </w:p>
    <w:p w14:paraId="454506D0" w14:textId="77777777" w:rsidR="003E43E2" w:rsidRDefault="003E43E2"/>
    <w:sectPr w:rsidR="003E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07518"/>
    <w:multiLevelType w:val="hybridMultilevel"/>
    <w:tmpl w:val="DBEEBE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1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90"/>
    <w:rsid w:val="003906F5"/>
    <w:rsid w:val="003E43E2"/>
    <w:rsid w:val="00580DA8"/>
    <w:rsid w:val="007256F4"/>
    <w:rsid w:val="0082095C"/>
    <w:rsid w:val="00A0367E"/>
    <w:rsid w:val="00FF1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2B9D"/>
  <w15:chartTrackingRefBased/>
  <w15:docId w15:val="{F1300AFD-A301-41B9-A19C-0A08A96E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F1C90"/>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karthi</dc:creator>
  <cp:keywords/>
  <dc:description/>
  <cp:lastModifiedBy>karthikeyan karthi</cp:lastModifiedBy>
  <cp:revision>2</cp:revision>
  <dcterms:created xsi:type="dcterms:W3CDTF">2024-04-08T07:20:00Z</dcterms:created>
  <dcterms:modified xsi:type="dcterms:W3CDTF">2024-04-08T07:21:00Z</dcterms:modified>
</cp:coreProperties>
</file>