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6B1FC" w14:textId="744E5FD8" w:rsidR="004203E8" w:rsidRDefault="00313887" w:rsidP="0066091A">
      <w:pPr>
        <w:jc w:val="center"/>
        <w:rPr>
          <w:b/>
          <w:sz w:val="28"/>
          <w:szCs w:val="28"/>
        </w:rPr>
      </w:pPr>
      <w:r w:rsidRPr="00313887">
        <w:rPr>
          <w:b/>
          <w:sz w:val="28"/>
          <w:szCs w:val="28"/>
        </w:rPr>
        <w:t xml:space="preserve">ASSIGNMENT </w:t>
      </w:r>
      <w:r w:rsidR="0066091A">
        <w:rPr>
          <w:b/>
          <w:sz w:val="28"/>
          <w:szCs w:val="28"/>
        </w:rPr>
        <w:t xml:space="preserve"> 3</w:t>
      </w:r>
    </w:p>
    <w:p w14:paraId="444A205A" w14:textId="080DF164" w:rsidR="0066091A" w:rsidRDefault="0066091A" w:rsidP="0066091A">
      <w:pPr>
        <w:rPr>
          <w:b/>
          <w:sz w:val="28"/>
          <w:szCs w:val="28"/>
        </w:rPr>
      </w:pPr>
      <w:r>
        <w:rPr>
          <w:b/>
          <w:sz w:val="28"/>
          <w:szCs w:val="28"/>
        </w:rPr>
        <w:t>SONALI P</w:t>
      </w:r>
    </w:p>
    <w:p w14:paraId="7CB4A0C6" w14:textId="141AE7F5" w:rsidR="0066091A" w:rsidRPr="00313887" w:rsidRDefault="0066091A" w:rsidP="0066091A">
      <w:pPr>
        <w:rPr>
          <w:b/>
          <w:sz w:val="28"/>
          <w:szCs w:val="28"/>
        </w:rPr>
      </w:pPr>
      <w:r>
        <w:rPr>
          <w:b/>
          <w:sz w:val="28"/>
          <w:szCs w:val="28"/>
        </w:rPr>
        <w:t>MCOM</w:t>
      </w:r>
    </w:p>
    <w:p w14:paraId="65E70249" w14:textId="77777777" w:rsidR="00313887" w:rsidRPr="00313887" w:rsidRDefault="00313887" w:rsidP="0066091A">
      <w:pPr>
        <w:ind w:firstLine="720"/>
        <w:rPr>
          <w:color w:val="000000"/>
          <w:sz w:val="24"/>
          <w:szCs w:val="24"/>
          <w:shd w:val="clear" w:color="auto" w:fill="FFFFFF"/>
        </w:rPr>
      </w:pPr>
      <w:r w:rsidRPr="00313887">
        <w:rPr>
          <w:color w:val="000000"/>
          <w:sz w:val="24"/>
          <w:szCs w:val="24"/>
          <w:shd w:val="clear" w:color="auto" w:fill="FFFFFF"/>
        </w:rPr>
        <w:t>Write a summary from ‘Financial Highlights’</w:t>
      </w:r>
    </w:p>
    <w:p w14:paraId="74BBC99C" w14:textId="77777777" w:rsidR="0066091A" w:rsidRDefault="0066091A" w:rsidP="0066091A">
      <w:pPr>
        <w:rPr>
          <w:color w:val="000000"/>
          <w:sz w:val="24"/>
          <w:szCs w:val="24"/>
          <w:shd w:val="clear" w:color="auto" w:fill="FFFFFF"/>
        </w:rPr>
      </w:pPr>
    </w:p>
    <w:p w14:paraId="4627D7AF" w14:textId="34BB205F" w:rsidR="0066091A" w:rsidRPr="0066091A" w:rsidRDefault="0066091A" w:rsidP="0066091A">
      <w:pPr>
        <w:rPr>
          <w:color w:val="000000"/>
          <w:sz w:val="24"/>
          <w:szCs w:val="24"/>
          <w:shd w:val="clear" w:color="auto" w:fill="FFFFFF"/>
        </w:rPr>
      </w:pPr>
      <w:r w:rsidRPr="0066091A">
        <w:rPr>
          <w:color w:val="000000"/>
          <w:sz w:val="24"/>
          <w:szCs w:val="24"/>
          <w:shd w:val="clear" w:color="auto" w:fill="FFFFFF"/>
        </w:rPr>
        <w:t xml:space="preserve">Revenue </w:t>
      </w:r>
      <w:proofErr w:type="spellStart"/>
      <w:proofErr w:type="gramStart"/>
      <w:r w:rsidRPr="0066091A">
        <w:rPr>
          <w:color w:val="000000"/>
          <w:sz w:val="24"/>
          <w:szCs w:val="24"/>
          <w:shd w:val="clear" w:color="auto" w:fill="FFFFFF"/>
        </w:rPr>
        <w:t>Growth:This</w:t>
      </w:r>
      <w:proofErr w:type="spellEnd"/>
      <w:proofErr w:type="gramEnd"/>
      <w:r w:rsidRPr="0066091A">
        <w:rPr>
          <w:color w:val="000000"/>
          <w:sz w:val="24"/>
          <w:szCs w:val="24"/>
          <w:shd w:val="clear" w:color="auto" w:fill="FFFFFF"/>
        </w:rPr>
        <w:t xml:space="preserve"> metric indicates the company's ability to increase its top-line revenue over a period of time. It's usually expressed as a percentage. </w:t>
      </w:r>
    </w:p>
    <w:p w14:paraId="018A237A" w14:textId="77777777" w:rsidR="0066091A" w:rsidRPr="0066091A" w:rsidRDefault="0066091A" w:rsidP="0066091A">
      <w:pPr>
        <w:rPr>
          <w:color w:val="000000"/>
          <w:sz w:val="24"/>
          <w:szCs w:val="24"/>
          <w:shd w:val="clear" w:color="auto" w:fill="FFFFFF"/>
        </w:rPr>
      </w:pPr>
    </w:p>
    <w:p w14:paraId="2B7FBD10" w14:textId="66F52A0A" w:rsidR="0066091A" w:rsidRPr="0066091A" w:rsidRDefault="0066091A" w:rsidP="0066091A">
      <w:pPr>
        <w:rPr>
          <w:color w:val="000000"/>
          <w:sz w:val="24"/>
          <w:szCs w:val="24"/>
          <w:shd w:val="clear" w:color="auto" w:fill="FFFFFF"/>
        </w:rPr>
      </w:pPr>
      <w:r w:rsidRPr="0066091A">
        <w:rPr>
          <w:color w:val="000000"/>
          <w:sz w:val="24"/>
          <w:szCs w:val="24"/>
          <w:shd w:val="clear" w:color="auto" w:fill="FFFFFF"/>
        </w:rPr>
        <w:t>Profitability: Profitability measures how efficiently a company generates profit from its revenue. Common metrics include gross profit margin, operating profit margin, and net profit margin.</w:t>
      </w:r>
    </w:p>
    <w:p w14:paraId="5E84DC10" w14:textId="77777777" w:rsidR="0066091A" w:rsidRPr="0066091A" w:rsidRDefault="0066091A" w:rsidP="0066091A">
      <w:pPr>
        <w:rPr>
          <w:color w:val="000000"/>
          <w:sz w:val="24"/>
          <w:szCs w:val="24"/>
          <w:shd w:val="clear" w:color="auto" w:fill="FFFFFF"/>
        </w:rPr>
      </w:pPr>
    </w:p>
    <w:p w14:paraId="29FB4192" w14:textId="4C7C92A4" w:rsidR="0066091A" w:rsidRPr="0066091A" w:rsidRDefault="0066091A" w:rsidP="0066091A">
      <w:pPr>
        <w:rPr>
          <w:color w:val="000000"/>
          <w:sz w:val="24"/>
          <w:szCs w:val="24"/>
          <w:shd w:val="clear" w:color="auto" w:fill="FFFFFF"/>
        </w:rPr>
      </w:pPr>
      <w:r w:rsidRPr="0066091A">
        <w:rPr>
          <w:color w:val="000000"/>
          <w:sz w:val="24"/>
          <w:szCs w:val="24"/>
          <w:shd w:val="clear" w:color="auto" w:fill="FFFFFF"/>
        </w:rPr>
        <w:t>Earnings Per Share (EPS): EPS is calculated by dividing the company's net income by its total number of outstanding shares. It reflects the company's profitability on a per-share basis.</w:t>
      </w:r>
    </w:p>
    <w:p w14:paraId="270F417A" w14:textId="77777777" w:rsidR="0066091A" w:rsidRPr="0066091A" w:rsidRDefault="0066091A" w:rsidP="0066091A">
      <w:pPr>
        <w:rPr>
          <w:color w:val="000000"/>
          <w:sz w:val="24"/>
          <w:szCs w:val="24"/>
          <w:shd w:val="clear" w:color="auto" w:fill="FFFFFF"/>
        </w:rPr>
      </w:pPr>
    </w:p>
    <w:p w14:paraId="0F4FAB15" w14:textId="08F2BDD6" w:rsidR="0066091A" w:rsidRPr="0066091A" w:rsidRDefault="0066091A" w:rsidP="0066091A">
      <w:pPr>
        <w:rPr>
          <w:color w:val="000000"/>
          <w:sz w:val="24"/>
          <w:szCs w:val="24"/>
          <w:shd w:val="clear" w:color="auto" w:fill="FFFFFF"/>
        </w:rPr>
      </w:pPr>
      <w:r w:rsidRPr="0066091A">
        <w:rPr>
          <w:color w:val="000000"/>
          <w:sz w:val="24"/>
          <w:szCs w:val="24"/>
          <w:shd w:val="clear" w:color="auto" w:fill="FFFFFF"/>
        </w:rPr>
        <w:t>Operational Efficiency:</w:t>
      </w:r>
      <w:r>
        <w:rPr>
          <w:color w:val="000000"/>
          <w:sz w:val="24"/>
          <w:szCs w:val="24"/>
          <w:shd w:val="clear" w:color="auto" w:fill="FFFFFF"/>
        </w:rPr>
        <w:t xml:space="preserve"> </w:t>
      </w:r>
      <w:r w:rsidRPr="0066091A">
        <w:rPr>
          <w:color w:val="000000"/>
          <w:sz w:val="24"/>
          <w:szCs w:val="24"/>
          <w:shd w:val="clear" w:color="auto" w:fill="FFFFFF"/>
        </w:rPr>
        <w:t>This includes metrics such as return on assets (ROA), return on equity (ROE), and asset turnover ratio. These metrics assess how well the company utilizes its assets to generate profits.</w:t>
      </w:r>
    </w:p>
    <w:p w14:paraId="7E62FC39" w14:textId="77777777" w:rsidR="0066091A" w:rsidRPr="0066091A" w:rsidRDefault="0066091A" w:rsidP="0066091A">
      <w:pPr>
        <w:rPr>
          <w:color w:val="000000"/>
          <w:sz w:val="24"/>
          <w:szCs w:val="24"/>
          <w:shd w:val="clear" w:color="auto" w:fill="FFFFFF"/>
        </w:rPr>
      </w:pPr>
    </w:p>
    <w:p w14:paraId="36730E5E" w14:textId="0D1113B1" w:rsidR="0066091A" w:rsidRPr="0066091A" w:rsidRDefault="0066091A" w:rsidP="0066091A">
      <w:pPr>
        <w:rPr>
          <w:color w:val="000000"/>
          <w:sz w:val="24"/>
          <w:szCs w:val="24"/>
          <w:shd w:val="clear" w:color="auto" w:fill="FFFFFF"/>
        </w:rPr>
      </w:pPr>
      <w:r w:rsidRPr="0066091A">
        <w:rPr>
          <w:color w:val="000000"/>
          <w:sz w:val="24"/>
          <w:szCs w:val="24"/>
          <w:shd w:val="clear" w:color="auto" w:fill="FFFFFF"/>
        </w:rPr>
        <w:t>Financial Position:</w:t>
      </w:r>
      <w:r>
        <w:rPr>
          <w:color w:val="000000"/>
          <w:sz w:val="24"/>
          <w:szCs w:val="24"/>
          <w:shd w:val="clear" w:color="auto" w:fill="FFFFFF"/>
        </w:rPr>
        <w:t xml:space="preserve"> </w:t>
      </w:r>
      <w:r w:rsidRPr="0066091A">
        <w:rPr>
          <w:color w:val="000000"/>
          <w:sz w:val="24"/>
          <w:szCs w:val="24"/>
          <w:shd w:val="clear" w:color="auto" w:fill="FFFFFF"/>
        </w:rPr>
        <w:t>Financial position refers to the company's overall financial health, including its assets, liabilities, and equity. Metrics such as total assets, total liabilities, and equity can provide insights into the company's financial stability.</w:t>
      </w:r>
    </w:p>
    <w:p w14:paraId="76FB0922" w14:textId="77777777" w:rsidR="0066091A" w:rsidRPr="0066091A" w:rsidRDefault="0066091A" w:rsidP="0066091A">
      <w:pPr>
        <w:rPr>
          <w:color w:val="000000"/>
          <w:sz w:val="24"/>
          <w:szCs w:val="24"/>
          <w:shd w:val="clear" w:color="auto" w:fill="FFFFFF"/>
        </w:rPr>
      </w:pPr>
    </w:p>
    <w:p w14:paraId="179A4727" w14:textId="1FA612B4" w:rsidR="0066091A" w:rsidRPr="0066091A" w:rsidRDefault="0066091A" w:rsidP="0066091A">
      <w:pPr>
        <w:rPr>
          <w:color w:val="000000"/>
          <w:sz w:val="24"/>
          <w:szCs w:val="24"/>
          <w:shd w:val="clear" w:color="auto" w:fill="FFFFFF"/>
        </w:rPr>
      </w:pPr>
      <w:r w:rsidRPr="0066091A">
        <w:rPr>
          <w:color w:val="000000"/>
          <w:sz w:val="24"/>
          <w:szCs w:val="24"/>
          <w:shd w:val="clear" w:color="auto" w:fill="FFFFFF"/>
        </w:rPr>
        <w:t xml:space="preserve">Cash Flow </w:t>
      </w:r>
      <w:proofErr w:type="spellStart"/>
      <w:proofErr w:type="gramStart"/>
      <w:r w:rsidRPr="0066091A">
        <w:rPr>
          <w:color w:val="000000"/>
          <w:sz w:val="24"/>
          <w:szCs w:val="24"/>
          <w:shd w:val="clear" w:color="auto" w:fill="FFFFFF"/>
        </w:rPr>
        <w:t>Management:Cash</w:t>
      </w:r>
      <w:proofErr w:type="spellEnd"/>
      <w:proofErr w:type="gramEnd"/>
      <w:r w:rsidRPr="0066091A">
        <w:rPr>
          <w:color w:val="000000"/>
          <w:sz w:val="24"/>
          <w:szCs w:val="24"/>
          <w:shd w:val="clear" w:color="auto" w:fill="FFFFFF"/>
        </w:rPr>
        <w:t xml:space="preserve"> flow management involves monitoring the inflow and outflow of cash to ensure the company has enough liquidity to meet its obligations. Metrics such as operating cash flow and free cash flow are important indicators of a company's cash management.</w:t>
      </w:r>
    </w:p>
    <w:p w14:paraId="14A868EE" w14:textId="77777777" w:rsidR="0066091A" w:rsidRPr="0066091A" w:rsidRDefault="0066091A" w:rsidP="0066091A">
      <w:pPr>
        <w:rPr>
          <w:color w:val="000000"/>
          <w:sz w:val="24"/>
          <w:szCs w:val="24"/>
          <w:shd w:val="clear" w:color="auto" w:fill="FFFFFF"/>
        </w:rPr>
      </w:pPr>
    </w:p>
    <w:p w14:paraId="1BCE2A0F" w14:textId="4E551F9B" w:rsidR="0066091A" w:rsidRPr="0066091A" w:rsidRDefault="0066091A" w:rsidP="0066091A">
      <w:pPr>
        <w:rPr>
          <w:color w:val="000000"/>
          <w:sz w:val="24"/>
          <w:szCs w:val="24"/>
          <w:shd w:val="clear" w:color="auto" w:fill="FFFFFF"/>
        </w:rPr>
      </w:pPr>
      <w:r w:rsidRPr="0066091A">
        <w:rPr>
          <w:color w:val="000000"/>
          <w:sz w:val="24"/>
          <w:szCs w:val="24"/>
          <w:shd w:val="clear" w:color="auto" w:fill="FFFFFF"/>
        </w:rPr>
        <w:t>Debt Management: Debt management evaluates how effectively the company manages its debt obligations. Key m</w:t>
      </w:r>
      <w:r>
        <w:rPr>
          <w:color w:val="000000"/>
          <w:sz w:val="24"/>
          <w:szCs w:val="24"/>
          <w:shd w:val="clear" w:color="auto" w:fill="FFFFFF"/>
        </w:rPr>
        <w:t>e</w:t>
      </w:r>
      <w:r w:rsidRPr="0066091A">
        <w:rPr>
          <w:color w:val="000000"/>
          <w:sz w:val="24"/>
          <w:szCs w:val="24"/>
          <w:shd w:val="clear" w:color="auto" w:fill="FFFFFF"/>
        </w:rPr>
        <w:t>trics include debt-to-equity ratio, interest coverage ratio, and debt service coverage ratio.</w:t>
      </w:r>
    </w:p>
    <w:p w14:paraId="4F3052BF" w14:textId="77777777" w:rsidR="0066091A" w:rsidRPr="0066091A" w:rsidRDefault="0066091A" w:rsidP="0066091A">
      <w:pPr>
        <w:rPr>
          <w:color w:val="000000"/>
          <w:sz w:val="24"/>
          <w:szCs w:val="24"/>
          <w:shd w:val="clear" w:color="auto" w:fill="FFFFFF"/>
        </w:rPr>
      </w:pPr>
    </w:p>
    <w:p w14:paraId="0BE3464D" w14:textId="3D6FCD85" w:rsidR="0066091A" w:rsidRPr="0066091A" w:rsidRDefault="0066091A" w:rsidP="0066091A">
      <w:pPr>
        <w:rPr>
          <w:color w:val="000000"/>
          <w:sz w:val="24"/>
          <w:szCs w:val="24"/>
          <w:shd w:val="clear" w:color="auto" w:fill="FFFFFF"/>
        </w:rPr>
      </w:pPr>
      <w:r w:rsidRPr="0066091A">
        <w:rPr>
          <w:color w:val="000000"/>
          <w:sz w:val="24"/>
          <w:szCs w:val="24"/>
          <w:shd w:val="clear" w:color="auto" w:fill="FFFFFF"/>
        </w:rPr>
        <w:t>Market Position: Market position assesses the company's standing relative to its competitors in the industry. Factors such as market share, brand strength, and customer loyalty contribute to market position.</w:t>
      </w:r>
    </w:p>
    <w:p w14:paraId="290CB471" w14:textId="77777777" w:rsidR="0066091A" w:rsidRPr="0066091A" w:rsidRDefault="0066091A" w:rsidP="0066091A">
      <w:pPr>
        <w:rPr>
          <w:color w:val="000000"/>
          <w:sz w:val="24"/>
          <w:szCs w:val="24"/>
          <w:shd w:val="clear" w:color="auto" w:fill="FFFFFF"/>
        </w:rPr>
      </w:pPr>
    </w:p>
    <w:p w14:paraId="67731CEE" w14:textId="2CE80A42" w:rsidR="0066091A" w:rsidRPr="0066091A" w:rsidRDefault="0066091A" w:rsidP="0066091A">
      <w:pPr>
        <w:rPr>
          <w:color w:val="000000"/>
          <w:sz w:val="24"/>
          <w:szCs w:val="24"/>
          <w:shd w:val="clear" w:color="auto" w:fill="FFFFFF"/>
        </w:rPr>
      </w:pPr>
      <w:r w:rsidRPr="0066091A">
        <w:rPr>
          <w:color w:val="000000"/>
          <w:sz w:val="24"/>
          <w:szCs w:val="24"/>
          <w:shd w:val="clear" w:color="auto" w:fill="FFFFFF"/>
        </w:rPr>
        <w:t>Outlook: The outlook provides insights into the company's future prospects based on industry trends, market conditions, and internal factors. It may include projections for revenue growth, profitability, expansion plans, and potential risks or challenges.</w:t>
      </w:r>
    </w:p>
    <w:p w14:paraId="4629B40C" w14:textId="77777777" w:rsidR="0066091A" w:rsidRPr="0066091A" w:rsidRDefault="0066091A" w:rsidP="0066091A">
      <w:pPr>
        <w:rPr>
          <w:color w:val="000000"/>
          <w:sz w:val="24"/>
          <w:szCs w:val="24"/>
          <w:shd w:val="clear" w:color="auto" w:fill="FFFFFF"/>
        </w:rPr>
      </w:pPr>
    </w:p>
    <w:p w14:paraId="0BC89EBB" w14:textId="48ED052E" w:rsidR="003268AA" w:rsidRPr="003268AA" w:rsidRDefault="0066091A" w:rsidP="0066091A">
      <w:pPr>
        <w:rPr>
          <w:color w:val="000000"/>
          <w:sz w:val="24"/>
          <w:szCs w:val="24"/>
          <w:shd w:val="clear" w:color="auto" w:fill="FFFFFF"/>
        </w:rPr>
      </w:pPr>
      <w:r w:rsidRPr="0066091A">
        <w:rPr>
          <w:color w:val="000000"/>
          <w:sz w:val="24"/>
          <w:szCs w:val="24"/>
          <w:shd w:val="clear" w:color="auto" w:fill="FFFFFF"/>
        </w:rPr>
        <w:t>For specific financial data for GRM Overseas Limited for the years 2019 to 2023, you would need to refer to the company's financial reports or statements for that period. These documents typically include detailed information on revenue, profitability, EPS, operational efficiency, financial position, cash flow management, debt management, market position, and outlook.</w:t>
      </w:r>
      <w:r w:rsidR="003268AA">
        <w:rPr>
          <w:color w:val="000000"/>
          <w:sz w:val="24"/>
          <w:szCs w:val="24"/>
          <w:shd w:val="clear" w:color="auto" w:fill="FFFFFF"/>
        </w:rPr>
        <w:t xml:space="preserve"> </w:t>
      </w:r>
    </w:p>
    <w:sectPr w:rsidR="003268AA" w:rsidRPr="00326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887"/>
    <w:rsid w:val="00313887"/>
    <w:rsid w:val="003268AA"/>
    <w:rsid w:val="004203E8"/>
    <w:rsid w:val="0066091A"/>
    <w:rsid w:val="0087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05CF"/>
  <w15:chartTrackingRefBased/>
  <w15:docId w15:val="{557A768D-BB3B-439A-93FC-37A4F524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14</dc:creator>
  <cp:keywords/>
  <dc:description/>
  <cp:lastModifiedBy>karthikeyan karthi</cp:lastModifiedBy>
  <cp:revision>2</cp:revision>
  <dcterms:created xsi:type="dcterms:W3CDTF">2024-04-08T07:14:00Z</dcterms:created>
  <dcterms:modified xsi:type="dcterms:W3CDTF">2024-04-08T07:14:00Z</dcterms:modified>
</cp:coreProperties>
</file>