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C45" w:rsidRPr="00853C45" w:rsidRDefault="00853C45" w:rsidP="00853C45">
      <w:pPr>
        <w:jc w:val="both"/>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2741">
        <w:rPr>
          <w:rFonts w:ascii="Tahoma" w:hAnsi="Tahoma" w:cs="Tahoma"/>
          <w:b/>
          <w:sz w:val="24"/>
          <w:szCs w:val="24"/>
        </w:rPr>
        <w:t>1</w:t>
      </w:r>
      <w:r w:rsidRPr="00853C45">
        <w:rPr>
          <w:rFonts w:ascii="Tahoma" w:hAnsi="Tahoma" w:cs="Tahom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S.K.Brothers</w:t>
      </w:r>
      <w:proofErr w:type="spellEnd"/>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wishes to approach the bankers for Temporary overdraft facility for the period from October 2010 to December 2010. During the period of this period of these three months, the firm will be manufacturing mostly for stock. You are required to prepare a cash budget for the above period.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9"/>
        <w:gridCol w:w="2055"/>
        <w:gridCol w:w="2271"/>
        <w:gridCol w:w="2101"/>
      </w:tblGrid>
      <w:tr w:rsidR="00853C45" w:rsidRPr="00853C45" w:rsidTr="00E22BF9">
        <w:tc>
          <w:tcPr>
            <w:tcW w:w="2898" w:type="dxa"/>
          </w:tcPr>
          <w:p w:rsidR="00853C45" w:rsidRPr="00853C45" w:rsidRDefault="00853C45" w:rsidP="00E22BF9">
            <w:pPr>
              <w:spacing w:after="0" w:line="240" w:lineRule="auto"/>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
        </w:tc>
        <w:tc>
          <w:tcPr>
            <w:tcW w:w="2250" w:type="dxa"/>
          </w:tcPr>
          <w:p w:rsidR="00853C45" w:rsidRPr="00853C45" w:rsidRDefault="00853C45" w:rsidP="00E22BF9">
            <w:pPr>
              <w:spacing w:after="0" w:line="240" w:lineRule="auto"/>
              <w:jc w:val="center"/>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roofErr w:type="spellStart"/>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proofErr w:type="spellEnd"/>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520" w:type="dxa"/>
          </w:tcPr>
          <w:p w:rsidR="00853C45" w:rsidRPr="00853C45" w:rsidRDefault="00853C45" w:rsidP="00E22BF9">
            <w:pPr>
              <w:spacing w:after="0" w:line="240" w:lineRule="auto"/>
              <w:jc w:val="center"/>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Purchases (</w:t>
            </w:r>
            <w:proofErr w:type="spellStart"/>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proofErr w:type="spellEnd"/>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268" w:type="dxa"/>
          </w:tcPr>
          <w:p w:rsidR="00853C45" w:rsidRPr="00853C45" w:rsidRDefault="00853C45" w:rsidP="00E22BF9">
            <w:pPr>
              <w:spacing w:after="0" w:line="240" w:lineRule="auto"/>
              <w:jc w:val="center"/>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Wages(</w:t>
            </w:r>
            <w:proofErr w:type="spellStart"/>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proofErr w:type="spellEnd"/>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853C45" w:rsidRPr="00853C45" w:rsidTr="00E22BF9">
        <w:tc>
          <w:tcPr>
            <w:tcW w:w="2898" w:type="dxa"/>
          </w:tcPr>
          <w:p w:rsidR="00853C45" w:rsidRPr="00853C45" w:rsidRDefault="00853C45" w:rsidP="00E22BF9">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w:t>
            </w:r>
          </w:p>
        </w:tc>
        <w:tc>
          <w:tcPr>
            <w:tcW w:w="225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360000</w:t>
            </w:r>
          </w:p>
        </w:tc>
        <w:tc>
          <w:tcPr>
            <w:tcW w:w="252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249600</w:t>
            </w:r>
          </w:p>
        </w:tc>
        <w:tc>
          <w:tcPr>
            <w:tcW w:w="2268"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24000</w:t>
            </w:r>
          </w:p>
        </w:tc>
      </w:tr>
      <w:tr w:rsidR="00853C45" w:rsidRPr="00853C45" w:rsidTr="00E22BF9">
        <w:tc>
          <w:tcPr>
            <w:tcW w:w="2898" w:type="dxa"/>
          </w:tcPr>
          <w:p w:rsidR="00853C45" w:rsidRPr="00853C45" w:rsidRDefault="00853C45" w:rsidP="00E22BF9">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w:t>
            </w:r>
          </w:p>
        </w:tc>
        <w:tc>
          <w:tcPr>
            <w:tcW w:w="225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384000</w:t>
            </w:r>
          </w:p>
        </w:tc>
        <w:tc>
          <w:tcPr>
            <w:tcW w:w="252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248000</w:t>
            </w:r>
          </w:p>
        </w:tc>
        <w:tc>
          <w:tcPr>
            <w:tcW w:w="2268"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28000</w:t>
            </w:r>
          </w:p>
        </w:tc>
      </w:tr>
      <w:tr w:rsidR="00853C45" w:rsidRPr="00853C45" w:rsidTr="00E22BF9">
        <w:tc>
          <w:tcPr>
            <w:tcW w:w="2898" w:type="dxa"/>
          </w:tcPr>
          <w:p w:rsidR="00853C45" w:rsidRPr="00853C45" w:rsidRDefault="00853C45" w:rsidP="00E22BF9">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October</w:t>
            </w:r>
          </w:p>
        </w:tc>
        <w:tc>
          <w:tcPr>
            <w:tcW w:w="225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216000</w:t>
            </w:r>
          </w:p>
        </w:tc>
        <w:tc>
          <w:tcPr>
            <w:tcW w:w="252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486000</w:t>
            </w:r>
          </w:p>
        </w:tc>
        <w:tc>
          <w:tcPr>
            <w:tcW w:w="2268"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22000</w:t>
            </w:r>
          </w:p>
        </w:tc>
      </w:tr>
      <w:tr w:rsidR="00853C45" w:rsidRPr="00853C45" w:rsidTr="00E22BF9">
        <w:tc>
          <w:tcPr>
            <w:tcW w:w="2898" w:type="dxa"/>
          </w:tcPr>
          <w:p w:rsidR="00853C45" w:rsidRPr="00853C45" w:rsidRDefault="00853C45" w:rsidP="00E22BF9">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November</w:t>
            </w:r>
          </w:p>
        </w:tc>
        <w:tc>
          <w:tcPr>
            <w:tcW w:w="225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348000</w:t>
            </w:r>
          </w:p>
        </w:tc>
        <w:tc>
          <w:tcPr>
            <w:tcW w:w="252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492000</w:t>
            </w:r>
          </w:p>
        </w:tc>
        <w:tc>
          <w:tcPr>
            <w:tcW w:w="2268"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20000</w:t>
            </w:r>
          </w:p>
        </w:tc>
      </w:tr>
      <w:tr w:rsidR="00853C45" w:rsidRPr="00853C45" w:rsidTr="00E22BF9">
        <w:tc>
          <w:tcPr>
            <w:tcW w:w="2898" w:type="dxa"/>
          </w:tcPr>
          <w:p w:rsidR="00853C45" w:rsidRPr="00853C45" w:rsidRDefault="00853C45" w:rsidP="00E22BF9">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w:t>
            </w:r>
          </w:p>
        </w:tc>
        <w:tc>
          <w:tcPr>
            <w:tcW w:w="225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252000</w:t>
            </w:r>
          </w:p>
        </w:tc>
        <w:tc>
          <w:tcPr>
            <w:tcW w:w="2520"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536000</w:t>
            </w:r>
          </w:p>
        </w:tc>
        <w:tc>
          <w:tcPr>
            <w:tcW w:w="2268" w:type="dxa"/>
          </w:tcPr>
          <w:p w:rsidR="00853C45" w:rsidRPr="00853C45" w:rsidRDefault="00853C45" w:rsidP="00E22BF9">
            <w:pPr>
              <w:spacing w:after="0" w:line="240" w:lineRule="auto"/>
              <w:jc w:val="cente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30000</w:t>
            </w:r>
          </w:p>
        </w:tc>
      </w:tr>
    </w:tbl>
    <w:p w:rsidR="00853C45" w:rsidRPr="00853C45" w:rsidRDefault="00853C45" w:rsidP="00853C45">
      <w:pPr>
        <w:spacing w:after="0" w:line="360" w:lineRule="auto"/>
        <w:jc w:val="both"/>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bCs/>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information:</w:t>
      </w:r>
    </w:p>
    <w:p w:rsidR="00853C45" w:rsidRPr="00853C45" w:rsidRDefault="00853C45" w:rsidP="00853C45">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50% of credit sales are realized in the month following the sales and remaining 50% in the second month following.</w:t>
      </w:r>
    </w:p>
    <w:p w:rsidR="00853C45" w:rsidRPr="00853C45" w:rsidRDefault="00853C45" w:rsidP="00853C45">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Creditors are paid in the month following the month of purchase</w:t>
      </w:r>
    </w:p>
    <w:p w:rsidR="00853C45" w:rsidRDefault="00853C45" w:rsidP="00853C45">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Estimated cash as on 1</w:t>
      </w:r>
      <w:r w:rsidRPr="00853C45">
        <w:rPr>
          <w:rFonts w:ascii="Cambria Math" w:eastAsia="Times New Roman" w:hAnsi="Cambria Math"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853C45">
        <w:rPr>
          <w:rFonts w:ascii="Cambria Math" w:eastAsia="Times New Roman" w:hAnsi="Cambria Math"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2010 is Rs.50</w:t>
      </w:r>
      <w:proofErr w:type="gramStart"/>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roofErr w:type="gramEnd"/>
      <w:r w:rsidRPr="00853C45">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E1BAF" w:rsidRPr="00AC0F23" w:rsidRDefault="00853C45" w:rsidP="009E1BAF">
      <w:pPr>
        <w:spacing w:line="240" w:lineRule="auto"/>
        <w:contextualSpacing/>
        <w:rPr>
          <w:rFonts w:ascii="Tahoma" w:eastAsia="Times New Roman" w:hAnsi="Tahoma" w:cs="Tahoma"/>
          <w:lang w:bidi="ta-IN"/>
        </w:rPr>
      </w:pPr>
      <w:r>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E1BAF" w:rsidRPr="009E1BAF">
        <w:rPr>
          <w:rFonts w:ascii="Tahoma" w:eastAsia="Times New Roman" w:hAnsi="Tahoma" w:cs="Tahoma"/>
          <w:lang w:bidi="ta-IN"/>
        </w:rPr>
        <w:t xml:space="preserve"> </w:t>
      </w:r>
      <w:r w:rsidR="009E1BAF" w:rsidRPr="00AC0F23">
        <w:rPr>
          <w:rFonts w:ascii="Tahoma" w:eastAsia="Times New Roman" w:hAnsi="Tahoma" w:cs="Tahoma"/>
          <w:lang w:bidi="ta-IN"/>
        </w:rPr>
        <w:t>You are required to prepare sales overhead budget from the estimates given below:</w:t>
      </w:r>
    </w:p>
    <w:p w:rsidR="009E1BAF" w:rsidRPr="00AC0F23" w:rsidRDefault="009E1BAF" w:rsidP="009E1BAF">
      <w:pPr>
        <w:spacing w:line="240" w:lineRule="auto"/>
        <w:contextualSpacing/>
        <w:jc w:val="center"/>
        <w:rPr>
          <w:rFonts w:ascii="Tahoma" w:eastAsia="Times New Roman" w:hAnsi="Tahoma" w:cs="Tahoma"/>
          <w:b/>
          <w:bCs/>
          <w:lang w:bidi="ta-IN"/>
        </w:rPr>
      </w:pPr>
      <w:r w:rsidRPr="00AC0F23">
        <w:rPr>
          <w:rFonts w:ascii="Tahoma" w:eastAsia="Times New Roman" w:hAnsi="Tahoma" w:cs="Tahoma"/>
          <w:lang w:bidi="ta-IN"/>
        </w:rPr>
        <w:t xml:space="preserve"> </w:t>
      </w:r>
      <w:r w:rsidRPr="00AC0F23">
        <w:rPr>
          <w:rFonts w:ascii="Tahoma" w:eastAsia="Times New Roman" w:hAnsi="Tahoma" w:cs="Tahoma"/>
          <w:lang w:bidi="ta-IN"/>
        </w:rPr>
        <w:tab/>
        <w:t xml:space="preserve">     </w:t>
      </w:r>
      <w:r>
        <w:rPr>
          <w:rFonts w:ascii="Tahoma" w:eastAsia="Times New Roman" w:hAnsi="Tahoma" w:cs="Tahoma"/>
          <w:lang w:bidi="ta-IN"/>
        </w:rPr>
        <w:t xml:space="preserve"> </w:t>
      </w:r>
      <w:proofErr w:type="spellStart"/>
      <w:r w:rsidRPr="00AC0F23">
        <w:rPr>
          <w:rFonts w:ascii="Tahoma" w:eastAsia="Times New Roman" w:hAnsi="Tahoma" w:cs="Tahoma"/>
          <w:b/>
          <w:bCs/>
          <w:lang w:bidi="ta-IN"/>
        </w:rPr>
        <w:t>Rs</w:t>
      </w:r>
      <w:proofErr w:type="spellEnd"/>
      <w:r w:rsidRPr="00AC0F23">
        <w:rPr>
          <w:rFonts w:ascii="Tahoma" w:eastAsia="Times New Roman" w:hAnsi="Tahoma" w:cs="Tahoma"/>
          <w:b/>
          <w:bCs/>
          <w:lang w:bidi="ta-IN"/>
        </w:rPr>
        <w:t xml:space="preserve">. </w:t>
      </w:r>
    </w:p>
    <w:p w:rsidR="009E1BAF" w:rsidRPr="00AC0F23" w:rsidRDefault="009E1BAF" w:rsidP="009E1BAF">
      <w:pPr>
        <w:spacing w:line="240" w:lineRule="auto"/>
        <w:contextualSpacing/>
        <w:rPr>
          <w:rFonts w:ascii="Tahoma" w:eastAsia="Times New Roman" w:hAnsi="Tahoma" w:cs="Tahoma"/>
          <w:b/>
          <w:bCs/>
          <w:lang w:bidi="ta-IN"/>
        </w:rPr>
      </w:pPr>
      <w:r w:rsidRPr="00AC0F23">
        <w:rPr>
          <w:rFonts w:ascii="Tahoma" w:eastAsia="Times New Roman" w:hAnsi="Tahoma" w:cs="Tahoma"/>
          <w:lang w:bidi="ta-IN"/>
        </w:rPr>
        <w:t xml:space="preserve"> </w:t>
      </w:r>
      <w:r w:rsidRPr="00AC0F23">
        <w:rPr>
          <w:rFonts w:ascii="Tahoma" w:eastAsia="Times New Roman" w:hAnsi="Tahoma" w:cs="Tahoma"/>
          <w:lang w:bidi="ta-IN"/>
        </w:rPr>
        <w:tab/>
        <w:t xml:space="preserve">     </w:t>
      </w:r>
      <w:r>
        <w:rPr>
          <w:rFonts w:ascii="Tahoma" w:eastAsia="Times New Roman" w:hAnsi="Tahoma" w:cs="Tahoma"/>
          <w:lang w:bidi="ta-IN"/>
        </w:rPr>
        <w:t xml:space="preserve"> </w:t>
      </w:r>
      <w:proofErr w:type="spellStart"/>
      <w:r w:rsidRPr="00AC0F23">
        <w:rPr>
          <w:rFonts w:ascii="Tahoma" w:eastAsia="Times New Roman" w:hAnsi="Tahoma" w:cs="Tahoma"/>
          <w:b/>
          <w:bCs/>
          <w:lang w:bidi="ta-IN"/>
        </w:rPr>
        <w:t>Rs</w:t>
      </w:r>
      <w:proofErr w:type="spellEnd"/>
      <w:r w:rsidRPr="00AC0F23">
        <w:rPr>
          <w:rFonts w:ascii="Tahoma" w:eastAsia="Times New Roman" w:hAnsi="Tahoma" w:cs="Tahoma"/>
          <w:b/>
          <w:bCs/>
          <w:lang w:bidi="ta-IN"/>
        </w:rPr>
        <w:t xml:space="preserve">. </w:t>
      </w:r>
    </w:p>
    <w:p w:rsidR="009E1BAF" w:rsidRPr="00AC0F23" w:rsidRDefault="009E1BAF" w:rsidP="009E1BAF">
      <w:pPr>
        <w:spacing w:line="240" w:lineRule="auto"/>
        <w:contextualSpacing/>
        <w:rPr>
          <w:rFonts w:ascii="Tahoma" w:eastAsia="Times New Roman" w:hAnsi="Tahoma" w:cs="Tahoma"/>
          <w:lang w:bidi="ta-IN"/>
        </w:rPr>
      </w:pPr>
      <w:r w:rsidRPr="00AC0F23">
        <w:rPr>
          <w:rFonts w:ascii="Tahoma" w:eastAsia="Times New Roman" w:hAnsi="Tahoma" w:cs="Tahoma"/>
          <w:lang w:bidi="ta-IN"/>
        </w:rPr>
        <w:t>Advertisement</w:t>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t xml:space="preserve">            2,500</w:t>
      </w:r>
      <w:r w:rsidRPr="00AC0F23">
        <w:rPr>
          <w:rFonts w:ascii="Tahoma" w:eastAsia="Times New Roman" w:hAnsi="Tahoma" w:cs="Tahoma"/>
          <w:lang w:bidi="ta-IN"/>
        </w:rPr>
        <w:tab/>
      </w:r>
    </w:p>
    <w:p w:rsidR="009E1BAF" w:rsidRPr="00AC0F23" w:rsidRDefault="009E1BAF" w:rsidP="009E1BAF">
      <w:pPr>
        <w:spacing w:line="240" w:lineRule="auto"/>
        <w:contextualSpacing/>
        <w:rPr>
          <w:rFonts w:ascii="Tahoma" w:eastAsia="Times New Roman" w:hAnsi="Tahoma" w:cs="Tahoma"/>
          <w:lang w:bidi="ta-IN"/>
        </w:rPr>
      </w:pPr>
      <w:r w:rsidRPr="00AC0F23">
        <w:rPr>
          <w:rFonts w:ascii="Tahoma" w:eastAsia="Times New Roman" w:hAnsi="Tahoma" w:cs="Tahoma"/>
          <w:lang w:bidi="ta-IN"/>
        </w:rPr>
        <w:t xml:space="preserve">Salaries of the sales department </w:t>
      </w:r>
      <w:r w:rsidRPr="00AC0F23">
        <w:rPr>
          <w:rFonts w:ascii="Tahoma" w:eastAsia="Times New Roman" w:hAnsi="Tahoma" w:cs="Tahoma"/>
          <w:lang w:bidi="ta-IN"/>
        </w:rPr>
        <w:tab/>
        <w:t xml:space="preserve">            </w:t>
      </w:r>
      <w:r w:rsidRPr="00AC0F23">
        <w:rPr>
          <w:rFonts w:ascii="Tahoma" w:eastAsia="Times New Roman" w:hAnsi="Tahoma" w:cs="Tahoma"/>
          <w:lang w:bidi="ta-IN"/>
        </w:rPr>
        <w:tab/>
        <w:t>5,000</w:t>
      </w:r>
    </w:p>
    <w:p w:rsidR="009E1BAF" w:rsidRPr="00AC0F23" w:rsidRDefault="009E1BAF" w:rsidP="009E1BAF">
      <w:pPr>
        <w:spacing w:line="240" w:lineRule="auto"/>
        <w:contextualSpacing/>
        <w:rPr>
          <w:rFonts w:ascii="Tahoma" w:eastAsia="Times New Roman" w:hAnsi="Tahoma" w:cs="Tahoma"/>
          <w:lang w:bidi="ta-IN"/>
        </w:rPr>
      </w:pPr>
      <w:r w:rsidRPr="00AC0F23">
        <w:rPr>
          <w:rFonts w:ascii="Tahoma" w:eastAsia="Times New Roman" w:hAnsi="Tahoma" w:cs="Tahoma"/>
          <w:lang w:bidi="ta-IN"/>
        </w:rPr>
        <w:t xml:space="preserve">Expenses of sales department </w:t>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t>1,500</w:t>
      </w:r>
    </w:p>
    <w:p w:rsidR="009E1BAF" w:rsidRPr="00AC0F23" w:rsidRDefault="009E1BAF" w:rsidP="009E1BAF">
      <w:pPr>
        <w:spacing w:line="240" w:lineRule="auto"/>
        <w:contextualSpacing/>
        <w:rPr>
          <w:rFonts w:ascii="Tahoma" w:eastAsia="Times New Roman" w:hAnsi="Tahoma" w:cs="Tahoma"/>
          <w:lang w:bidi="ta-IN"/>
        </w:rPr>
      </w:pPr>
      <w:r w:rsidRPr="00AC0F23">
        <w:rPr>
          <w:rFonts w:ascii="Tahoma" w:eastAsia="Times New Roman" w:hAnsi="Tahoma" w:cs="Tahoma"/>
          <w:lang w:bidi="ta-IN"/>
        </w:rPr>
        <w:t>Counter salesmen’s salaries and dearness allowance 6,000</w:t>
      </w:r>
    </w:p>
    <w:p w:rsidR="009E1BAF" w:rsidRPr="00AC0F23" w:rsidRDefault="009E1BAF" w:rsidP="009E1BAF">
      <w:pPr>
        <w:spacing w:line="240" w:lineRule="auto"/>
        <w:contextualSpacing/>
        <w:rPr>
          <w:rFonts w:ascii="Tahoma" w:eastAsia="Times New Roman" w:hAnsi="Tahoma" w:cs="Tahoma"/>
          <w:lang w:bidi="ta-IN"/>
        </w:rPr>
      </w:pPr>
      <w:r w:rsidRPr="00AC0F23">
        <w:rPr>
          <w:rFonts w:ascii="Tahoma" w:eastAsia="Times New Roman" w:hAnsi="Tahoma" w:cs="Tahoma"/>
          <w:lang w:bidi="ta-IN"/>
        </w:rPr>
        <w:t>Travelling salesmen’s commission at 10% on their sales and expenses at 5% on their sales. Sales during the period were as follows:</w:t>
      </w:r>
    </w:p>
    <w:p w:rsidR="009E1BAF" w:rsidRPr="00AC0F23" w:rsidRDefault="009E1BAF" w:rsidP="009E1BAF">
      <w:pPr>
        <w:spacing w:line="240" w:lineRule="auto"/>
        <w:contextualSpacing/>
        <w:rPr>
          <w:rFonts w:ascii="Tahoma" w:eastAsia="Times New Roman" w:hAnsi="Tahoma" w:cs="Tahoma"/>
          <w:b/>
          <w:bCs/>
          <w:lang w:bidi="ta-IN"/>
        </w:rPr>
      </w:pPr>
      <w:r w:rsidRPr="00AC0F23">
        <w:rPr>
          <w:rFonts w:ascii="Tahoma" w:eastAsia="Times New Roman" w:hAnsi="Tahoma" w:cs="Tahoma"/>
          <w:lang w:bidi="ta-IN"/>
        </w:rPr>
        <w:t>Counter sales</w:t>
      </w:r>
      <w:r w:rsidRPr="00AC0F23">
        <w:rPr>
          <w:rFonts w:ascii="Tahoma" w:eastAsia="Times New Roman" w:hAnsi="Tahoma" w:cs="Tahoma"/>
          <w:lang w:bidi="ta-IN"/>
        </w:rPr>
        <w:tab/>
      </w:r>
      <w:r w:rsidRPr="00AC0F23">
        <w:rPr>
          <w:rFonts w:ascii="Tahoma" w:eastAsia="Times New Roman" w:hAnsi="Tahoma" w:cs="Tahoma"/>
          <w:b/>
          <w:bCs/>
          <w:lang w:bidi="ta-IN"/>
        </w:rPr>
        <w:t>(</w:t>
      </w:r>
      <w:proofErr w:type="spellStart"/>
      <w:r w:rsidRPr="00AC0F23">
        <w:rPr>
          <w:rFonts w:ascii="Tahoma" w:eastAsia="Times New Roman" w:hAnsi="Tahoma" w:cs="Tahoma"/>
          <w:b/>
          <w:bCs/>
          <w:lang w:bidi="ta-IN"/>
        </w:rPr>
        <w:t>Rs</w:t>
      </w:r>
      <w:proofErr w:type="spellEnd"/>
      <w:r w:rsidRPr="00AC0F23">
        <w:rPr>
          <w:rFonts w:ascii="Tahoma" w:eastAsia="Times New Roman" w:hAnsi="Tahoma" w:cs="Tahoma"/>
          <w:b/>
          <w:bCs/>
          <w:lang w:bidi="ta-IN"/>
        </w:rPr>
        <w:t>.)</w:t>
      </w:r>
      <w:r w:rsidRPr="00AC0F23">
        <w:rPr>
          <w:rFonts w:ascii="Tahoma" w:eastAsia="Times New Roman" w:hAnsi="Tahoma" w:cs="Tahoma"/>
          <w:b/>
          <w:bCs/>
          <w:lang w:bidi="ta-IN"/>
        </w:rPr>
        <w:tab/>
      </w:r>
      <w:r w:rsidRPr="00AC0F23">
        <w:rPr>
          <w:rFonts w:ascii="Tahoma" w:eastAsia="Times New Roman" w:hAnsi="Tahoma" w:cs="Tahoma"/>
          <w:b/>
          <w:bCs/>
          <w:lang w:bidi="ta-IN"/>
        </w:rPr>
        <w:tab/>
      </w:r>
      <w:r w:rsidRPr="00AC0F23">
        <w:rPr>
          <w:rFonts w:ascii="Tahoma" w:eastAsia="Times New Roman" w:hAnsi="Tahoma" w:cs="Tahoma"/>
          <w:lang w:bidi="ta-IN"/>
        </w:rPr>
        <w:t xml:space="preserve">Travelling salesmen’s </w:t>
      </w:r>
      <w:r w:rsidRPr="00AC0F23">
        <w:rPr>
          <w:rFonts w:ascii="Tahoma" w:eastAsia="Times New Roman" w:hAnsi="Tahoma" w:cs="Tahoma"/>
          <w:b/>
          <w:bCs/>
          <w:lang w:bidi="ta-IN"/>
        </w:rPr>
        <w:t>(</w:t>
      </w:r>
      <w:proofErr w:type="spellStart"/>
      <w:r w:rsidRPr="00AC0F23">
        <w:rPr>
          <w:rFonts w:ascii="Tahoma" w:eastAsia="Times New Roman" w:hAnsi="Tahoma" w:cs="Tahoma"/>
          <w:b/>
          <w:bCs/>
          <w:lang w:bidi="ta-IN"/>
        </w:rPr>
        <w:t>Rs</w:t>
      </w:r>
      <w:proofErr w:type="spellEnd"/>
      <w:r w:rsidRPr="00AC0F23">
        <w:rPr>
          <w:rFonts w:ascii="Tahoma" w:eastAsia="Times New Roman" w:hAnsi="Tahoma" w:cs="Tahoma"/>
          <w:b/>
          <w:bCs/>
          <w:lang w:bidi="ta-IN"/>
        </w:rPr>
        <w:t>.)</w:t>
      </w:r>
    </w:p>
    <w:p w:rsidR="009E1BAF" w:rsidRPr="00AC0F23" w:rsidRDefault="009E1BAF" w:rsidP="009E1BAF">
      <w:pPr>
        <w:spacing w:line="240" w:lineRule="auto"/>
        <w:contextualSpacing/>
        <w:rPr>
          <w:rFonts w:ascii="Tahoma" w:eastAsia="Times New Roman" w:hAnsi="Tahoma" w:cs="Tahoma"/>
          <w:lang w:bidi="ta-IN"/>
        </w:rPr>
      </w:pPr>
      <w:r w:rsidRPr="00AC0F23">
        <w:rPr>
          <w:rFonts w:ascii="Tahoma" w:eastAsia="Times New Roman" w:hAnsi="Tahoma" w:cs="Tahoma"/>
          <w:lang w:bidi="ta-IN"/>
        </w:rPr>
        <w:t>80,000</w:t>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t>10,000</w:t>
      </w:r>
    </w:p>
    <w:p w:rsidR="009E1BAF" w:rsidRPr="00AC0F23" w:rsidRDefault="009E1BAF" w:rsidP="009E1BAF">
      <w:pPr>
        <w:spacing w:line="240" w:lineRule="auto"/>
        <w:contextualSpacing/>
        <w:rPr>
          <w:rFonts w:ascii="Tahoma" w:eastAsia="Times New Roman" w:hAnsi="Tahoma" w:cs="Tahoma"/>
          <w:lang w:bidi="ta-IN"/>
        </w:rPr>
      </w:pPr>
      <w:r w:rsidRPr="00AC0F23">
        <w:rPr>
          <w:rFonts w:ascii="Tahoma" w:eastAsia="Times New Roman" w:hAnsi="Tahoma" w:cs="Tahoma"/>
          <w:lang w:bidi="ta-IN"/>
        </w:rPr>
        <w:t>1</w:t>
      </w:r>
      <w:proofErr w:type="gramStart"/>
      <w:r w:rsidRPr="00AC0F23">
        <w:rPr>
          <w:rFonts w:ascii="Tahoma" w:eastAsia="Times New Roman" w:hAnsi="Tahoma" w:cs="Tahoma"/>
          <w:lang w:bidi="ta-IN"/>
        </w:rPr>
        <w:t>,20,000</w:t>
      </w:r>
      <w:proofErr w:type="gramEnd"/>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t>15,000</w:t>
      </w:r>
    </w:p>
    <w:p w:rsidR="00853C45" w:rsidRPr="00853C45" w:rsidRDefault="009E1BAF" w:rsidP="009E1BAF">
      <w:pPr>
        <w:spacing w:after="0" w:line="240" w:lineRule="auto"/>
        <w:rPr>
          <w:rFonts w:ascii="Tahoma" w:eastAsia="Times New Roman" w:hAnsi="Tahoma" w:cs="Tahoma"/>
          <w:color w:val="000000" w:themeColor="text1"/>
          <w:sz w:val="24"/>
          <w:szCs w:val="24"/>
          <w:lang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23">
        <w:rPr>
          <w:rFonts w:ascii="Tahoma" w:eastAsia="Times New Roman" w:hAnsi="Tahoma" w:cs="Tahoma"/>
          <w:lang w:bidi="ta-IN"/>
        </w:rPr>
        <w:t>1</w:t>
      </w:r>
      <w:proofErr w:type="gramStart"/>
      <w:r w:rsidRPr="00AC0F23">
        <w:rPr>
          <w:rFonts w:ascii="Tahoma" w:eastAsia="Times New Roman" w:hAnsi="Tahoma" w:cs="Tahoma"/>
          <w:lang w:bidi="ta-IN"/>
        </w:rPr>
        <w:t>,40,000</w:t>
      </w:r>
      <w:proofErr w:type="gramEnd"/>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r>
      <w:r w:rsidRPr="00AC0F23">
        <w:rPr>
          <w:rFonts w:ascii="Tahoma" w:eastAsia="Times New Roman" w:hAnsi="Tahoma" w:cs="Tahoma"/>
          <w:lang w:bidi="ta-IN"/>
        </w:rPr>
        <w:tab/>
        <w:t>20,000</w:t>
      </w:r>
    </w:p>
    <w:p w:rsidR="00502AEB" w:rsidRDefault="00502AE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BAF" w:rsidRPr="00AC0F23" w:rsidRDefault="009E1BAF" w:rsidP="009E1BAF">
      <w:pPr>
        <w:spacing w:line="240" w:lineRule="auto"/>
        <w:contextualSpacing/>
        <w:rPr>
          <w:rFonts w:ascii="Tahoma" w:eastAsia="Times New Roman" w:hAnsi="Tahoma" w:cs="Tahoma"/>
          <w:lang w:bidi="ta-IN"/>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E1BAF">
        <w:rPr>
          <w:rFonts w:ascii="Tahoma" w:eastAsia="Times New Roman" w:hAnsi="Tahoma" w:cs="Tahoma"/>
          <w:lang w:bidi="ta-IN"/>
        </w:rPr>
        <w:t xml:space="preserve"> </w:t>
      </w:r>
      <w:r w:rsidRPr="00AC0F23">
        <w:rPr>
          <w:rFonts w:ascii="Tahoma" w:eastAsia="Times New Roman" w:hAnsi="Tahoma" w:cs="Tahoma"/>
          <w:lang w:bidi="ta-IN"/>
        </w:rPr>
        <w:t>Explain the scope of management accounting.</w:t>
      </w:r>
    </w:p>
    <w:p w:rsidR="009E1BAF" w:rsidRPr="00853C45" w:rsidRDefault="009E1BA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9E1BAF" w:rsidRPr="00853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45"/>
    <w:rsid w:val="003F11FF"/>
    <w:rsid w:val="00502AEB"/>
    <w:rsid w:val="00853C45"/>
    <w:rsid w:val="009E1B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D73F1-FECE-46B0-A496-8D705C87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C45"/>
    <w:pPr>
      <w:spacing w:after="200" w:line="276" w:lineRule="auto"/>
    </w:pPr>
    <w:rPr>
      <w:rFonts w:ascii="Calibri" w:eastAsia="Calibri" w:hAnsi="Calibri" w:cs="Latha"/>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2023-04-04T03:55:00Z</dcterms:created>
  <dcterms:modified xsi:type="dcterms:W3CDTF">2023-04-04T03:55:00Z</dcterms:modified>
</cp:coreProperties>
</file>