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DFEF" w14:textId="7217BE7A" w:rsidR="00606585" w:rsidRDefault="00606585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5</w:t>
      </w:r>
    </w:p>
    <w:p w14:paraId="75945964" w14:textId="5B38B0D6" w:rsidR="00606585" w:rsidRPr="00606585" w:rsidRDefault="00606585">
      <w:pPr>
        <w:rPr>
          <w:sz w:val="24"/>
          <w:szCs w:val="24"/>
        </w:rPr>
      </w:pPr>
      <w:r w:rsidRPr="00606585">
        <w:rPr>
          <w:sz w:val="24"/>
          <w:szCs w:val="24"/>
        </w:rPr>
        <w:t>Define stock split with examples</w:t>
      </w:r>
    </w:p>
    <w:sectPr w:rsidR="00606585" w:rsidRPr="0060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85"/>
    <w:rsid w:val="002F54DA"/>
    <w:rsid w:val="006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3CE8"/>
  <w15:chartTrackingRefBased/>
  <w15:docId w15:val="{30BA8317-8887-4519-8F3B-1AFA95D6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2024-07-21T06:57:00Z</dcterms:created>
  <dcterms:modified xsi:type="dcterms:W3CDTF">2024-07-21T06:58:00Z</dcterms:modified>
</cp:coreProperties>
</file>