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656E" w14:textId="5F67CCD4" w:rsidR="00355CEC" w:rsidRPr="00355CEC" w:rsidRDefault="00355CEC" w:rsidP="00355C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0" w:name="_Hlk147660529"/>
      <w:r w:rsidRPr="00355CE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</w:t>
      </w:r>
      <w:r w:rsidRPr="00355CE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 w:rsidRPr="00355CEC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r w:rsidRPr="00355CE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WEEK ASSIGNMENT AND ACTIVITIES</w:t>
      </w:r>
    </w:p>
    <w:p w14:paraId="59E09EFC" w14:textId="61D1F34B" w:rsidR="00355CEC" w:rsidRPr="00355CEC" w:rsidRDefault="00355CEC" w:rsidP="00355CE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55CE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ASSIGNMENT </w:t>
      </w:r>
    </w:p>
    <w:p w14:paraId="30A14DC8" w14:textId="13F2A434" w:rsidR="00355CEC" w:rsidRPr="00355CEC" w:rsidRDefault="00355CEC" w:rsidP="00355CEC">
      <w:pPr>
        <w:pStyle w:val="NormalWeb"/>
        <w:spacing w:after="120" w:line="360" w:lineRule="auto"/>
      </w:pPr>
      <w:r w:rsidRPr="00355CEC">
        <w:t xml:space="preserve">1. </w:t>
      </w:r>
      <w:r w:rsidRPr="00355CEC">
        <w:t>Explain the Pathways to the optimal capital structure.</w:t>
      </w:r>
    </w:p>
    <w:p w14:paraId="160F38EE" w14:textId="0533EF3A" w:rsidR="00355CEC" w:rsidRPr="00355CEC" w:rsidRDefault="00355CEC" w:rsidP="00355CEC">
      <w:pPr>
        <w:pStyle w:val="NormalWeb"/>
        <w:spacing w:after="120" w:line="360" w:lineRule="auto"/>
      </w:pPr>
      <w:r w:rsidRPr="00355CEC">
        <w:t xml:space="preserve">2. </w:t>
      </w:r>
      <w:r w:rsidRPr="00355CEC">
        <w:t>Explain the limitations of cost of capital approach.</w:t>
      </w:r>
    </w:p>
    <w:p w14:paraId="0EA69DB5" w14:textId="70BFDAEC" w:rsidR="00355CEC" w:rsidRPr="00355CEC" w:rsidRDefault="00355CEC" w:rsidP="00355CEC">
      <w:pPr>
        <w:pStyle w:val="NormalWeb"/>
        <w:spacing w:after="120" w:line="360" w:lineRule="auto"/>
      </w:pPr>
      <w:r w:rsidRPr="00355CEC">
        <w:t xml:space="preserve">3. </w:t>
      </w:r>
      <w:r w:rsidRPr="00355CEC">
        <w:t>Why cash flows across time are not comparable? Explain</w:t>
      </w:r>
    </w:p>
    <w:p w14:paraId="22FA7256" w14:textId="5AE547A6" w:rsidR="00355CEC" w:rsidRPr="00355CEC" w:rsidRDefault="00355CEC" w:rsidP="00355CE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55CE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ACTIVITIES </w:t>
      </w:r>
    </w:p>
    <w:p w14:paraId="0D09EFE5" w14:textId="4F81E7B6" w:rsidR="00355CEC" w:rsidRPr="00355CEC" w:rsidRDefault="00355CEC" w:rsidP="00355C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55CEC">
        <w:rPr>
          <w:rFonts w:ascii="Times New Roman" w:hAnsi="Times New Roman" w:cs="Times New Roman"/>
          <w:sz w:val="24"/>
          <w:szCs w:val="24"/>
        </w:rPr>
        <w:t>Draw the reason: Based upon the financing hierarchy described in this chapter, what types of securities would you expect financially strong firms to issue? What about financially weak firms?</w:t>
      </w:r>
    </w:p>
    <w:bookmarkEnd w:id="0"/>
    <w:p w14:paraId="46282AE7" w14:textId="73C002E1" w:rsidR="00940B83" w:rsidRPr="00355CEC" w:rsidRDefault="00940B83" w:rsidP="00355CEC">
      <w:pPr>
        <w:rPr>
          <w:rFonts w:ascii="Times New Roman" w:hAnsi="Times New Roman" w:cs="Times New Roman"/>
          <w:sz w:val="24"/>
          <w:szCs w:val="24"/>
        </w:rPr>
      </w:pPr>
    </w:p>
    <w:sectPr w:rsidR="00940B83" w:rsidRPr="0035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4457B"/>
    <w:multiLevelType w:val="hybridMultilevel"/>
    <w:tmpl w:val="ABBE0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E7C4C"/>
    <w:multiLevelType w:val="hybridMultilevel"/>
    <w:tmpl w:val="420AD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91479">
    <w:abstractNumId w:val="0"/>
  </w:num>
  <w:num w:numId="2" w16cid:durableId="209223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83"/>
    <w:rsid w:val="00355CEC"/>
    <w:rsid w:val="0094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86FD"/>
  <w15:chartTrackingRefBased/>
  <w15:docId w15:val="{CEAD5395-F3E3-498F-A589-EA78EE4A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C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2</cp:revision>
  <dcterms:created xsi:type="dcterms:W3CDTF">2023-10-08T07:02:00Z</dcterms:created>
  <dcterms:modified xsi:type="dcterms:W3CDTF">2023-10-08T07:05:00Z</dcterms:modified>
</cp:coreProperties>
</file>