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740" w:rsidRDefault="00B00740">
      <w:r>
        <w:t>Week -13</w:t>
      </w:r>
    </w:p>
    <w:p w:rsidR="00B00740" w:rsidRDefault="00B00740" w:rsidP="00B00740">
      <w:pPr>
        <w:pStyle w:val="ListParagraph"/>
        <w:numPr>
          <w:ilvl w:val="0"/>
          <w:numId w:val="1"/>
        </w:numPr>
      </w:pPr>
      <w:r>
        <w:t>What are the various methods of valuation for distressed companies?</w:t>
      </w:r>
    </w:p>
    <w:p w:rsidR="00B00740" w:rsidRDefault="00B00740" w:rsidP="00B00740">
      <w:pPr>
        <w:pStyle w:val="ListParagraph"/>
        <w:numPr>
          <w:ilvl w:val="0"/>
          <w:numId w:val="1"/>
        </w:numPr>
      </w:pPr>
      <w:r>
        <w:t>A company is given EV/Sales of 3 times in steady state. Its sales is Rs 3000 crore, and net debt is Rs 4000 crore. Assuming its probability of distress is 20%, and distress sale value is Rs 500 crore, what is the value we arrive at using relative valuations adjusted for distress</w:t>
      </w:r>
      <w:r>
        <w:t xml:space="preserve"> ?</w:t>
      </w:r>
    </w:p>
    <w:sectPr w:rsidR="00B0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291"/>
    <w:multiLevelType w:val="hybridMultilevel"/>
    <w:tmpl w:val="5EC65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41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40"/>
    <w:rsid w:val="00B0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5373"/>
  <w15:chartTrackingRefBased/>
  <w15:docId w15:val="{EA5CAFD1-9111-447D-BF7B-72654F54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2023-04-04T07:07:00Z</dcterms:created>
  <dcterms:modified xsi:type="dcterms:W3CDTF">2023-04-04T07:13:00Z</dcterms:modified>
</cp:coreProperties>
</file>