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8F30" w14:textId="1DCF12BB" w:rsidR="00383B1D" w:rsidRDefault="00E1401A">
      <w:r>
        <w:tab/>
      </w:r>
      <w:r>
        <w:tab/>
      </w:r>
      <w:r>
        <w:tab/>
      </w:r>
      <w:r>
        <w:tab/>
      </w:r>
      <w:r>
        <w:tab/>
        <w:t>WEEK – 5</w:t>
      </w:r>
    </w:p>
    <w:p w14:paraId="324E0D5C" w14:textId="323FF282" w:rsidR="00E1401A" w:rsidRDefault="00E1401A" w:rsidP="00E1401A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Compute Internal Rate of Return.</w:t>
      </w:r>
    </w:p>
    <w:p w14:paraId="77634149" w14:textId="7053F12E" w:rsidR="00E1401A" w:rsidRDefault="00E1401A" w:rsidP="00E1401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contextualSpacing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      </w:t>
      </w:r>
      <w:r>
        <w:rPr>
          <w:rFonts w:ascii="Tahoma" w:eastAsia="Tahoma" w:hAnsi="Tahoma" w:cs="Tahoma"/>
          <w:color w:val="000000"/>
        </w:rPr>
        <w:t>Initial investment – Rs. 5,000</w:t>
      </w:r>
    </w:p>
    <w:p w14:paraId="35CC7692" w14:textId="5F5874D5" w:rsidR="00E1401A" w:rsidRDefault="00E1401A" w:rsidP="00E1401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contextualSpacing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  <w:color w:val="000000"/>
        </w:rPr>
        <w:t>Life of asset – 3 years</w:t>
      </w:r>
    </w:p>
    <w:p w14:paraId="7FED8BFD" w14:textId="04F150DD" w:rsidR="00E1401A" w:rsidRDefault="00E1401A" w:rsidP="00E1401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  <w:color w:val="000000"/>
        </w:rPr>
        <w:t>Estimated net annual cash flows.</w:t>
      </w:r>
    </w:p>
    <w:p w14:paraId="572057A7" w14:textId="38B7E489" w:rsidR="00E1401A" w:rsidRDefault="00E1401A" w:rsidP="00E1401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contextualSpacing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  <w:color w:val="000000"/>
        </w:rPr>
        <w:t>1</w:t>
      </w:r>
      <w:r w:rsidRPr="006E7081">
        <w:rPr>
          <w:rFonts w:ascii="Tahoma" w:eastAsia="Tahoma" w:hAnsi="Tahoma" w:cs="Tahoma"/>
          <w:color w:val="000000"/>
          <w:vertAlign w:val="superscript"/>
        </w:rPr>
        <w:t>st</w:t>
      </w:r>
      <w:r>
        <w:rPr>
          <w:rFonts w:ascii="Tahoma" w:eastAsia="Tahoma" w:hAnsi="Tahoma" w:cs="Tahoma"/>
          <w:color w:val="000000"/>
        </w:rPr>
        <w:t xml:space="preserve"> year – Rs.1,000</w:t>
      </w:r>
    </w:p>
    <w:p w14:paraId="0ECF8D7E" w14:textId="01C722BB" w:rsidR="00E1401A" w:rsidRDefault="00E1401A" w:rsidP="00E1401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contextualSpacing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  <w:color w:val="000000"/>
        </w:rPr>
        <w:t>2</w:t>
      </w:r>
      <w:r w:rsidRPr="006E7081">
        <w:rPr>
          <w:rFonts w:ascii="Tahoma" w:eastAsia="Tahoma" w:hAnsi="Tahoma" w:cs="Tahoma"/>
          <w:color w:val="000000"/>
          <w:vertAlign w:val="superscript"/>
        </w:rPr>
        <w:t>nd</w:t>
      </w:r>
      <w:r>
        <w:rPr>
          <w:rFonts w:ascii="Tahoma" w:eastAsia="Tahoma" w:hAnsi="Tahoma" w:cs="Tahoma"/>
          <w:color w:val="000000"/>
        </w:rPr>
        <w:t xml:space="preserve"> year – Rs.2,000</w:t>
      </w:r>
    </w:p>
    <w:p w14:paraId="5FB80E7C" w14:textId="4F8C13EF" w:rsidR="00E1401A" w:rsidRDefault="00E1401A" w:rsidP="00E1401A">
      <w:pPr>
        <w:ind w:firstLine="72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 </w:t>
      </w:r>
      <w:r w:rsidRPr="00E1401A">
        <w:rPr>
          <w:rFonts w:ascii="Tahoma" w:eastAsia="Tahoma" w:hAnsi="Tahoma" w:cs="Tahoma"/>
          <w:color w:val="000000"/>
        </w:rPr>
        <w:t>3</w:t>
      </w:r>
      <w:r w:rsidRPr="00E1401A">
        <w:rPr>
          <w:rFonts w:ascii="Tahoma" w:eastAsia="Tahoma" w:hAnsi="Tahoma" w:cs="Tahoma"/>
          <w:color w:val="000000"/>
          <w:vertAlign w:val="superscript"/>
        </w:rPr>
        <w:t>rd</w:t>
      </w:r>
      <w:r w:rsidRPr="00E1401A">
        <w:rPr>
          <w:rFonts w:ascii="Tahoma" w:eastAsia="Tahoma" w:hAnsi="Tahoma" w:cs="Tahoma"/>
          <w:color w:val="000000"/>
        </w:rPr>
        <w:t xml:space="preserve"> year – Rs.3,000</w:t>
      </w:r>
    </w:p>
    <w:p w14:paraId="41684B8E" w14:textId="47E0D2B5" w:rsidR="00E1401A" w:rsidRDefault="00E1401A" w:rsidP="00E1401A">
      <w:pPr>
        <w:pStyle w:val="ListParagraph"/>
        <w:numPr>
          <w:ilvl w:val="0"/>
          <w:numId w:val="3"/>
        </w:numPr>
      </w:pPr>
      <w:r>
        <w:rPr>
          <w:rFonts w:ascii="Tahoma" w:eastAsia="Tahoma" w:hAnsi="Tahoma" w:cs="Tahoma"/>
          <w:color w:val="000000"/>
        </w:rPr>
        <w:t xml:space="preserve">Explain </w:t>
      </w:r>
      <w:r>
        <w:rPr>
          <w:rFonts w:ascii="Tahoma" w:eastAsia="Tahoma" w:hAnsi="Tahoma" w:cs="Tahoma"/>
          <w:color w:val="000000"/>
        </w:rPr>
        <w:t>sunk costs.</w:t>
      </w:r>
      <w:r w:rsidRPr="00F30992">
        <w:rPr>
          <w:rFonts w:ascii="Tahoma" w:eastAsia="Tahoma" w:hAnsi="Tahoma" w:cs="Tahoma"/>
          <w:color w:val="000000"/>
        </w:rPr>
        <w:t xml:space="preserve"> Should they be included in the project evaluation?</w:t>
      </w:r>
    </w:p>
    <w:sectPr w:rsidR="00E1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56DA"/>
    <w:multiLevelType w:val="hybridMultilevel"/>
    <w:tmpl w:val="80F25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6F2311"/>
    <w:multiLevelType w:val="hybridMultilevel"/>
    <w:tmpl w:val="1B0AA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76B0A"/>
    <w:multiLevelType w:val="hybridMultilevel"/>
    <w:tmpl w:val="87C4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02136">
    <w:abstractNumId w:val="1"/>
  </w:num>
  <w:num w:numId="2" w16cid:durableId="1286696377">
    <w:abstractNumId w:val="0"/>
  </w:num>
  <w:num w:numId="3" w16cid:durableId="1294601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1A"/>
    <w:rsid w:val="001762DE"/>
    <w:rsid w:val="00383B1D"/>
    <w:rsid w:val="00E1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B177"/>
  <w15:chartTrackingRefBased/>
  <w15:docId w15:val="{8E69ADB4-E600-4095-A5AF-32F4AFEF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1A"/>
    <w:pPr>
      <w:ind w:left="720"/>
      <w:contextualSpacing/>
    </w:pPr>
  </w:style>
  <w:style w:type="table" w:styleId="TableGrid">
    <w:name w:val="Table Grid"/>
    <w:basedOn w:val="TableNormal"/>
    <w:uiPriority w:val="59"/>
    <w:rsid w:val="00E1401A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1"/>
    <w:rsid w:val="00E1401A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2024-02-13T09:27:00Z</dcterms:created>
  <dcterms:modified xsi:type="dcterms:W3CDTF">2024-02-13T09:29:00Z</dcterms:modified>
</cp:coreProperties>
</file>