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A472" w14:textId="77777777" w:rsidR="00F2162B" w:rsidRPr="00F2162B" w:rsidRDefault="00F2162B" w:rsidP="00F2162B">
      <w:pPr>
        <w:rPr>
          <w:sz w:val="24"/>
          <w:szCs w:val="24"/>
        </w:rPr>
      </w:pPr>
      <w:r w:rsidRPr="00F2162B">
        <w:rPr>
          <w:sz w:val="24"/>
          <w:szCs w:val="24"/>
        </w:rPr>
        <w:t>5</w:t>
      </w:r>
      <w:r w:rsidRPr="00F2162B">
        <w:rPr>
          <w:sz w:val="24"/>
          <w:szCs w:val="24"/>
        </w:rPr>
        <w:t>-WEEK ASSIGNMENT AND ACTIVITY (IB)</w:t>
      </w:r>
    </w:p>
    <w:p w14:paraId="5EC9B035" w14:textId="77777777" w:rsidR="00F2162B" w:rsidRPr="00F2162B" w:rsidRDefault="00F2162B" w:rsidP="00F2162B">
      <w:pPr>
        <w:rPr>
          <w:sz w:val="24"/>
          <w:szCs w:val="24"/>
        </w:rPr>
      </w:pPr>
      <w:r w:rsidRPr="00F2162B">
        <w:rPr>
          <w:sz w:val="24"/>
          <w:szCs w:val="24"/>
        </w:rPr>
        <w:t>3. Create a column call Type, if Engine Volume is greater than 3.5 than it should display Super-Speed, if Engine Volume is greater than 2.0 and less than 3.5 it should display Hi-Speed, for and below values 2.o it should display Speed</w:t>
      </w:r>
    </w:p>
    <w:p w14:paraId="7A79D8C3" w14:textId="77777777" w:rsidR="00FA0BBF" w:rsidRDefault="00FA0BBF"/>
    <w:sectPr w:rsidR="00FA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2B"/>
    <w:rsid w:val="00E544FF"/>
    <w:rsid w:val="00F2162B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31CA"/>
  <w15:chartTrackingRefBased/>
  <w15:docId w15:val="{FD35C683-2A80-4EB7-88C6-2F852657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62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2023-02-27T07:29:00Z</dcterms:created>
  <dcterms:modified xsi:type="dcterms:W3CDTF">2023-02-27T07:31:00Z</dcterms:modified>
</cp:coreProperties>
</file>