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455B8" w14:textId="03049C14" w:rsidR="00F65DA3" w:rsidRDefault="00F65DA3">
      <w:pPr>
        <w:rPr>
          <w:sz w:val="24"/>
          <w:szCs w:val="24"/>
          <w:u w:val="single"/>
        </w:rPr>
      </w:pPr>
      <w:r w:rsidRPr="00C3689F">
        <w:rPr>
          <w:sz w:val="24"/>
          <w:szCs w:val="24"/>
          <w:u w:val="single"/>
        </w:rPr>
        <w:t>Assignment -</w:t>
      </w:r>
      <w:r>
        <w:rPr>
          <w:sz w:val="24"/>
          <w:szCs w:val="24"/>
          <w:u w:val="single"/>
        </w:rPr>
        <w:t>3</w:t>
      </w:r>
    </w:p>
    <w:p w14:paraId="736F37D6" w14:textId="77777777" w:rsidR="00F65DA3" w:rsidRPr="00F65DA3" w:rsidRDefault="00F65DA3" w:rsidP="00F65DA3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F65DA3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Write the procedure in calculating the WACC</w:t>
      </w:r>
    </w:p>
    <w:p w14:paraId="6C9DC182" w14:textId="77777777" w:rsidR="00F65DA3" w:rsidRPr="00F65DA3" w:rsidRDefault="00F65DA3">
      <w:pPr>
        <w:rPr>
          <w:sz w:val="24"/>
          <w:szCs w:val="24"/>
          <w:u w:val="single"/>
        </w:rPr>
      </w:pPr>
    </w:p>
    <w:sectPr w:rsidR="00F65DA3" w:rsidRPr="00F65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DA3"/>
    <w:rsid w:val="00801D7F"/>
    <w:rsid w:val="00F6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8CC8B"/>
  <w15:chartTrackingRefBased/>
  <w15:docId w15:val="{AA287487-EB3A-441B-B9E3-9CB5B5759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D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29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Elangovan</dc:creator>
  <cp:keywords/>
  <dc:description/>
  <cp:lastModifiedBy>Balasubramanian Elangovan</cp:lastModifiedBy>
  <cp:revision>1</cp:revision>
  <dcterms:created xsi:type="dcterms:W3CDTF">2024-07-21T07:12:00Z</dcterms:created>
  <dcterms:modified xsi:type="dcterms:W3CDTF">2024-07-21T07:13:00Z</dcterms:modified>
</cp:coreProperties>
</file>