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427E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Introduction to TypeScript</w:t>
      </w:r>
    </w:p>
    <w:p w14:paraId="4102C233" w14:textId="77777777" w:rsidR="00536037" w:rsidRPr="00536037" w:rsidRDefault="00536037" w:rsidP="00536037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TypeScript is a statically typed superset of JavaScript developed by Microsoft. It builds on JavaScript by adding static type definitions, which allows developers to write safer and more manageable code. TypeScript code is </w:t>
      </w:r>
      <w:proofErr w:type="spellStart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transpiled</w:t>
      </w:r>
      <w:proofErr w:type="spellEnd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into plain JavaScript, which can run on any JavaScript engine. Key benefits of TypeScript include early error detection, enhanced IDE support, and improved code readability and maintainability.</w:t>
      </w:r>
    </w:p>
    <w:p w14:paraId="21E1040F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Setting Up Development Environment</w:t>
      </w:r>
    </w:p>
    <w:p w14:paraId="50656BA5" w14:textId="77777777" w:rsidR="00536037" w:rsidRPr="00536037" w:rsidRDefault="00536037" w:rsidP="00536037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To set up a TypeScript development environment, follow these steps:</w:t>
      </w:r>
    </w:p>
    <w:p w14:paraId="5DDF7B9F" w14:textId="77777777" w:rsidR="00536037" w:rsidRPr="00536037" w:rsidRDefault="00536037" w:rsidP="0053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Install Node.js and </w:t>
      </w:r>
      <w:proofErr w:type="spellStart"/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npm</w:t>
      </w:r>
      <w:proofErr w:type="spellEnd"/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TypeScript requires Node.js and </w:t>
      </w:r>
      <w:proofErr w:type="spellStart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npm</w:t>
      </w:r>
      <w:proofErr w:type="spellEnd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(Node Package Manager) to be installed. You can download and install Node.js from </w:t>
      </w:r>
      <w:hyperlink r:id="rId5" w:tgtFrame="_new" w:history="1">
        <w:r w:rsidRPr="00536037">
          <w:rPr>
            <w:rFonts w:ascii="AvenirNext LT Pro Regular" w:eastAsia="Times New Roman" w:hAnsi="AvenirNext LT Pro Regular" w:cs="Times New Roman"/>
            <w:color w:val="0000FF"/>
            <w:sz w:val="24"/>
            <w:szCs w:val="24"/>
            <w:u w:val="single"/>
          </w:rPr>
          <w:t>nodejs.org</w:t>
        </w:r>
      </w:hyperlink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61966511" w14:textId="77777777" w:rsidR="00536037" w:rsidRPr="00536037" w:rsidRDefault="00536037" w:rsidP="0053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Install TypeScript: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Once Node.js is installed, you can install TypeScript globally using </w:t>
      </w:r>
      <w:proofErr w:type="spellStart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npm</w:t>
      </w:r>
      <w:proofErr w:type="spellEnd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:</w:t>
      </w:r>
    </w:p>
    <w:p w14:paraId="61B02300" w14:textId="5D2DD6DD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3D3BB16F" w14:textId="73EF1601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3612C186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npm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install -g typescript</w:t>
      </w:r>
    </w:p>
    <w:p w14:paraId="0896EF20" w14:textId="77777777" w:rsidR="00536037" w:rsidRPr="00536037" w:rsidRDefault="00536037" w:rsidP="0053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Initialize a TypeScript Project: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Create a new directory for your project and initialize a 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tsconfig.json</w:t>
      </w:r>
      <w:proofErr w:type="spellEnd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file, which contains the TypeScript compiler options:</w:t>
      </w:r>
    </w:p>
    <w:p w14:paraId="21605001" w14:textId="4298BC6B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06EA04BE" w14:textId="362C19A1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5AC4A059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mkdir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my-typescript-project</w:t>
      </w:r>
    </w:p>
    <w:p w14:paraId="4448606E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cd my-typescript-project</w:t>
      </w:r>
    </w:p>
    <w:p w14:paraId="27A83D98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tsc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--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init</w:t>
      </w:r>
      <w:proofErr w:type="spellEnd"/>
    </w:p>
    <w:p w14:paraId="7C4FBDB1" w14:textId="77777777" w:rsidR="00536037" w:rsidRPr="00536037" w:rsidRDefault="00536037" w:rsidP="0053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Install a Code Editor: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Use an editor that supports TypeScript. Visual Studio Code is a popular choice, as it has excellent TypeScript integration out of the box.</w:t>
      </w:r>
    </w:p>
    <w:p w14:paraId="1A2D2876" w14:textId="77777777" w:rsidR="00536037" w:rsidRPr="00536037" w:rsidRDefault="00536037" w:rsidP="0053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Compile TypeScript: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Write TypeScript files with the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.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ts</w:t>
      </w:r>
      <w:proofErr w:type="spellEnd"/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extension and compile them to JavaScript using the TypeScript compiler:</w:t>
      </w:r>
    </w:p>
    <w:p w14:paraId="517605C4" w14:textId="1AE4F8EA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37C8144F" w14:textId="54DFF34E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11BFE7F4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tsc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filename.ts</w:t>
      </w:r>
      <w:proofErr w:type="spellEnd"/>
    </w:p>
    <w:p w14:paraId="0A323989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Data Types</w:t>
      </w:r>
    </w:p>
    <w:p w14:paraId="43D5F198" w14:textId="77777777" w:rsidR="00536037" w:rsidRPr="00536037" w:rsidRDefault="00536037" w:rsidP="00536037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lastRenderedPageBreak/>
        <w:t>TypeScript introduces several basic data types that are not present in vanilla JavaScript:</w:t>
      </w:r>
    </w:p>
    <w:p w14:paraId="01A2303C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Boolean: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Represents true or false values.</w:t>
      </w:r>
    </w:p>
    <w:p w14:paraId="4621235F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0056C87C" w14:textId="2E85CB8F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1C55FB3D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let 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isDone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: 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boolean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= false;</w:t>
      </w:r>
    </w:p>
    <w:p w14:paraId="299423DC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Number: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Represents both integer and floating-point numbers.</w:t>
      </w:r>
    </w:p>
    <w:p w14:paraId="333088D6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67FE5261" w14:textId="5DDEE6B8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22AB4EDF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 decimal: number = 6;</w:t>
      </w:r>
    </w:p>
    <w:p w14:paraId="20FD8F9D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 hex: number = 0xf00d;</w:t>
      </w:r>
    </w:p>
    <w:p w14:paraId="3A7B4244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String: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Represents text data.</w:t>
      </w:r>
    </w:p>
    <w:p w14:paraId="25AA0871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07129372" w14:textId="4B45FC68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6EAF3F53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 color: string = "blue";</w:t>
      </w:r>
    </w:p>
    <w:p w14:paraId="541D34DC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Array: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Represents a collection of elements of the same type.</w:t>
      </w:r>
    </w:p>
    <w:p w14:paraId="7F81B05D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2D57D4D3" w14:textId="56F0FA45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1D8C7201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let list: </w:t>
      </w:r>
      <w:proofErr w:type="gram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number[</w:t>
      </w:r>
      <w:proofErr w:type="gram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] = [1, 2, 3];</w:t>
      </w:r>
    </w:p>
    <w:p w14:paraId="2FFE518D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Tuple: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Represents an array with a fixed number of elements whose types are known.</w:t>
      </w:r>
    </w:p>
    <w:p w14:paraId="4A8B691C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614C3DAC" w14:textId="75BE16C2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44E6DBE8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 x: [string, number];</w:t>
      </w:r>
    </w:p>
    <w:p w14:paraId="678F26C0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x = ["hello", 10]; // OK</w:t>
      </w:r>
    </w:p>
    <w:p w14:paraId="79CE7AEC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Enum: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A way of giving more friendly names to sets of numeric values.</w:t>
      </w:r>
    </w:p>
    <w:p w14:paraId="014EB483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436FB3F8" w14:textId="187C0DAF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2F581BA5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enum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Color {Red, Green, Blue}</w:t>
      </w:r>
    </w:p>
    <w:p w14:paraId="6229531E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let c: Color = 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Color.Green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;</w:t>
      </w:r>
    </w:p>
    <w:p w14:paraId="66669F5B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Any: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A type that can represent any value, useful when dealing with third-party libraries or dynamic content.</w:t>
      </w:r>
    </w:p>
    <w:p w14:paraId="09FC50C3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lastRenderedPageBreak/>
        <w:t>typescript</w:t>
      </w:r>
    </w:p>
    <w:p w14:paraId="2FB2EF21" w14:textId="6A25BA21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7E8C97DB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let </w:t>
      </w:r>
      <w:proofErr w:type="spell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notSure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: any = 4;</w:t>
      </w:r>
    </w:p>
    <w:p w14:paraId="72AAA8B6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Void: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Represents the absence of any type, commonly used as the return type for functions that do not return a value.</w:t>
      </w:r>
    </w:p>
    <w:p w14:paraId="18174D93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5107B2D4" w14:textId="44626FBC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2F645239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function </w:t>
      </w:r>
      <w:proofErr w:type="spellStart"/>
      <w:proofErr w:type="gram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warnUser</w:t>
      </w:r>
      <w:proofErr w:type="spell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(</w:t>
      </w:r>
      <w:proofErr w:type="gram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): void {</w:t>
      </w:r>
    </w:p>
    <w:p w14:paraId="36B31B11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 </w:t>
      </w:r>
      <w:proofErr w:type="gram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console.log(</w:t>
      </w:r>
      <w:proofErr w:type="gram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"This is my warning message");</w:t>
      </w:r>
    </w:p>
    <w:p w14:paraId="10222429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}</w:t>
      </w:r>
    </w:p>
    <w:p w14:paraId="08D1E93A" w14:textId="77777777" w:rsidR="00536037" w:rsidRPr="00536037" w:rsidRDefault="00536037" w:rsidP="0053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Null and Undefined: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Both types have their own values,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null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and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undefined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77ED0F9D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5C7CE70E" w14:textId="0F6560C8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3EB8E904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 u: undefined = undefined;</w:t>
      </w:r>
    </w:p>
    <w:p w14:paraId="56D00BA1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 n: null = null;</w:t>
      </w:r>
    </w:p>
    <w:p w14:paraId="065AFCC7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Variables</w:t>
      </w:r>
    </w:p>
    <w:p w14:paraId="6BA0173C" w14:textId="77777777" w:rsidR="00536037" w:rsidRPr="00536037" w:rsidRDefault="00536037" w:rsidP="00536037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Variables in TypeScript can be declared using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var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,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, or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const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>:</w:t>
      </w:r>
    </w:p>
    <w:p w14:paraId="77A85ACB" w14:textId="77777777" w:rsidR="00536037" w:rsidRPr="00536037" w:rsidRDefault="00536037" w:rsidP="00536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var: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Declares a variable that is function-scoped. Variables declared with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var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are hoisted, meaning they can be used before they are declared within their scope.</w:t>
      </w:r>
    </w:p>
    <w:p w14:paraId="10B023A5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50543B32" w14:textId="3F3E9832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4A6FC73A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var a = 10;</w:t>
      </w:r>
    </w:p>
    <w:p w14:paraId="3D3AE2A6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function </w:t>
      </w:r>
      <w:proofErr w:type="gramStart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f(</w:t>
      </w:r>
      <w:proofErr w:type="gramEnd"/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) {</w:t>
      </w:r>
    </w:p>
    <w:p w14:paraId="1715C755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 var message = "Hello, World!";</w:t>
      </w:r>
    </w:p>
    <w:p w14:paraId="398CD73B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 console.log(message); // Hello, World!</w:t>
      </w:r>
    </w:p>
    <w:p w14:paraId="6B29B39E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}</w:t>
      </w:r>
    </w:p>
    <w:p w14:paraId="39DCB5A7" w14:textId="77777777" w:rsidR="00536037" w:rsidRPr="00536037" w:rsidRDefault="00536037" w:rsidP="00536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let: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Declares a block-scoped variable. Unlike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var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,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declarations are not hoisted, which prevents errors related to accessing variables before they are declared.</w:t>
      </w:r>
    </w:p>
    <w:p w14:paraId="633187E1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7E36B620" w14:textId="5F619133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13F5DF57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 b = 10;</w:t>
      </w:r>
    </w:p>
    <w:p w14:paraId="5A85CDDE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if (true) {</w:t>
      </w:r>
    </w:p>
    <w:p w14:paraId="5A379F81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 xml:space="preserve">  let b = 20;</w:t>
      </w:r>
    </w:p>
    <w:p w14:paraId="22EEFA3F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lastRenderedPageBreak/>
        <w:t xml:space="preserve">  console.log(b); // 20</w:t>
      </w:r>
    </w:p>
    <w:p w14:paraId="45030952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}</w:t>
      </w:r>
    </w:p>
    <w:p w14:paraId="20895EBD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console.log(b); // 10</w:t>
      </w:r>
    </w:p>
    <w:p w14:paraId="51044B3B" w14:textId="77777777" w:rsidR="00536037" w:rsidRPr="00536037" w:rsidRDefault="00536037" w:rsidP="00536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const: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Declares a block-scoped constant. Variables declared with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const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must be initialized at the time of declaration and cannot be reassigned.</w:t>
      </w:r>
    </w:p>
    <w:p w14:paraId="2CC6F6B8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67F3B3FA" w14:textId="3D0C45F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0B4C746F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const c = 10;</w:t>
      </w:r>
    </w:p>
    <w:p w14:paraId="0F1B8E69" w14:textId="77777777" w:rsidR="00536037" w:rsidRPr="00536037" w:rsidRDefault="00536037" w:rsidP="0053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venirNext LT Pro Regular" w:eastAsia="Times New Roman" w:hAnsi="AvenirNext LT Pro Regular" w:cs="Courier New"/>
          <w:sz w:val="24"/>
          <w:szCs w:val="24"/>
        </w:rPr>
      </w:pP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// c = 20; // Error: Assignment to constant variable.</w:t>
      </w:r>
    </w:p>
    <w:p w14:paraId="2F32FB95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Theory of </w:t>
      </w:r>
      <w:r w:rsidRPr="00536037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var</w:t>
      </w: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, </w:t>
      </w:r>
      <w:r w:rsidRPr="00536037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let</w:t>
      </w: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 xml:space="preserve">, and </w:t>
      </w:r>
      <w:r w:rsidRPr="00536037">
        <w:rPr>
          <w:rFonts w:ascii="AvenirNext LT Pro Regular" w:eastAsia="Times New Roman" w:hAnsi="AvenirNext LT Pro Regular" w:cs="Courier New"/>
          <w:b/>
          <w:bCs/>
          <w:sz w:val="24"/>
          <w:szCs w:val="24"/>
        </w:rPr>
        <w:t>const</w:t>
      </w:r>
    </w:p>
    <w:p w14:paraId="51EA47C3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3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var</w:t>
      </w:r>
    </w:p>
    <w:p w14:paraId="23CFEC5E" w14:textId="77777777" w:rsidR="00536037" w:rsidRPr="00536037" w:rsidRDefault="00536037" w:rsidP="00536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Scope: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Function-scoped.</w:t>
      </w:r>
    </w:p>
    <w:p w14:paraId="7AAB9488" w14:textId="77777777" w:rsidR="00536037" w:rsidRPr="00536037" w:rsidRDefault="00536037" w:rsidP="00536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Hoisting: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Yes, variables declared with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var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are hoisted to the top of their scope.</w:t>
      </w:r>
    </w:p>
    <w:p w14:paraId="236E2310" w14:textId="77777777" w:rsidR="00536037" w:rsidRPr="00536037" w:rsidRDefault="00536037" w:rsidP="00536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Reassignment: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Yes, can be reassigned.</w:t>
      </w:r>
    </w:p>
    <w:p w14:paraId="5343E7D1" w14:textId="77777777" w:rsidR="00536037" w:rsidRPr="00536037" w:rsidRDefault="00536037" w:rsidP="00536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Redeclaration: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Yes, can be redeclared within the same scope.</w:t>
      </w:r>
    </w:p>
    <w:p w14:paraId="6F210FF2" w14:textId="77777777" w:rsidR="00536037" w:rsidRPr="00536037" w:rsidRDefault="00536037" w:rsidP="00536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Usage: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Use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var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when you need to support older JavaScript environments or when dealing with legacy code.</w:t>
      </w:r>
    </w:p>
    <w:p w14:paraId="626D9AA4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3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let</w:t>
      </w:r>
    </w:p>
    <w:p w14:paraId="21D27CCB" w14:textId="77777777" w:rsidR="00536037" w:rsidRPr="00536037" w:rsidRDefault="00536037" w:rsidP="00536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Scope: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Block-scoped.</w:t>
      </w:r>
    </w:p>
    <w:p w14:paraId="230A2AD9" w14:textId="77777777" w:rsidR="00536037" w:rsidRPr="00536037" w:rsidRDefault="00536037" w:rsidP="00536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Hoisting: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No, variables declared with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are not hoisted.</w:t>
      </w:r>
    </w:p>
    <w:p w14:paraId="581A9C06" w14:textId="77777777" w:rsidR="00536037" w:rsidRPr="00536037" w:rsidRDefault="00536037" w:rsidP="00536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Reassignment: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Yes, can be reassigned.</w:t>
      </w:r>
    </w:p>
    <w:p w14:paraId="0FE0802D" w14:textId="77777777" w:rsidR="00536037" w:rsidRPr="00536037" w:rsidRDefault="00536037" w:rsidP="00536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Redeclaration: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No, cannot be redeclared within the same scope.</w:t>
      </w:r>
    </w:p>
    <w:p w14:paraId="32A20AB3" w14:textId="77777777" w:rsidR="00536037" w:rsidRPr="00536037" w:rsidRDefault="00536037" w:rsidP="00536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Usage: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Use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let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for variables that need to be reassigned within a block scope.</w:t>
      </w:r>
    </w:p>
    <w:p w14:paraId="0D815264" w14:textId="77777777" w:rsidR="00536037" w:rsidRPr="00536037" w:rsidRDefault="00536037" w:rsidP="00536037">
      <w:pPr>
        <w:spacing w:before="100" w:beforeAutospacing="1" w:after="100" w:afterAutospacing="1" w:line="240" w:lineRule="auto"/>
        <w:outlineLvl w:val="3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const</w:t>
      </w:r>
    </w:p>
    <w:p w14:paraId="3542863E" w14:textId="77777777" w:rsidR="00536037" w:rsidRPr="00536037" w:rsidRDefault="00536037" w:rsidP="00536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Scope: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Block-scoped.</w:t>
      </w:r>
    </w:p>
    <w:p w14:paraId="5424D00A" w14:textId="77777777" w:rsidR="00536037" w:rsidRPr="00536037" w:rsidRDefault="00536037" w:rsidP="00536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Hoisting: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No, variables declared with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const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are not hoisted.</w:t>
      </w:r>
    </w:p>
    <w:p w14:paraId="234DEF78" w14:textId="77777777" w:rsidR="00536037" w:rsidRPr="00536037" w:rsidRDefault="00536037" w:rsidP="00536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Reassignment: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No, cannot be reassigned once initialized.</w:t>
      </w:r>
    </w:p>
    <w:p w14:paraId="7FE88E47" w14:textId="77777777" w:rsidR="00536037" w:rsidRPr="00536037" w:rsidRDefault="00536037" w:rsidP="00536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Redeclaration: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No, cannot be redeclared within the same scope.</w:t>
      </w:r>
    </w:p>
    <w:p w14:paraId="17A74922" w14:textId="77777777" w:rsidR="00536037" w:rsidRPr="00536037" w:rsidRDefault="00536037" w:rsidP="00536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536037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Usage: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Use </w:t>
      </w:r>
      <w:r w:rsidRPr="00536037">
        <w:rPr>
          <w:rFonts w:ascii="AvenirNext LT Pro Regular" w:eastAsia="Times New Roman" w:hAnsi="AvenirNext LT Pro Regular" w:cs="Courier New"/>
          <w:sz w:val="24"/>
          <w:szCs w:val="24"/>
        </w:rPr>
        <w:t>const</w:t>
      </w:r>
      <w:r w:rsidRPr="00536037">
        <w:rPr>
          <w:rFonts w:ascii="AvenirNext LT Pro Regular" w:eastAsia="Times New Roman" w:hAnsi="AvenirNext LT Pro Regular" w:cs="Times New Roman"/>
          <w:sz w:val="24"/>
          <w:szCs w:val="24"/>
        </w:rPr>
        <w:t xml:space="preserve"> for variables that should not change after being initialized.</w:t>
      </w:r>
    </w:p>
    <w:p w14:paraId="73338A01" w14:textId="77777777" w:rsidR="00C6515C" w:rsidRPr="00536037" w:rsidRDefault="00C6515C">
      <w:pPr>
        <w:rPr>
          <w:rFonts w:ascii="AvenirNext LT Pro Regular" w:hAnsi="AvenirNext LT Pro Regular"/>
          <w:sz w:val="24"/>
          <w:szCs w:val="24"/>
        </w:rPr>
      </w:pPr>
    </w:p>
    <w:sectPr w:rsidR="00C6515C" w:rsidRPr="00536037" w:rsidSect="00536037">
      <w:pgSz w:w="12240" w:h="15840"/>
      <w:pgMar w:top="1440" w:right="1440" w:bottom="1440" w:left="1440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50C"/>
    <w:multiLevelType w:val="multilevel"/>
    <w:tmpl w:val="85CA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B525A"/>
    <w:multiLevelType w:val="multilevel"/>
    <w:tmpl w:val="2EBE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941E0"/>
    <w:multiLevelType w:val="multilevel"/>
    <w:tmpl w:val="F04C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664D3"/>
    <w:multiLevelType w:val="multilevel"/>
    <w:tmpl w:val="74A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A58A4"/>
    <w:multiLevelType w:val="multilevel"/>
    <w:tmpl w:val="BBBC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07348"/>
    <w:multiLevelType w:val="multilevel"/>
    <w:tmpl w:val="BE5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37"/>
    <w:rsid w:val="00281CE3"/>
    <w:rsid w:val="00536037"/>
    <w:rsid w:val="006E5F3D"/>
    <w:rsid w:val="00C6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0433"/>
  <w15:chartTrackingRefBased/>
  <w15:docId w15:val="{F14D12DC-0EE4-42A8-AC1B-3F51E121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60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0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60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0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60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0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36037"/>
  </w:style>
  <w:style w:type="character" w:customStyle="1" w:styleId="hljs-keyword">
    <w:name w:val="hljs-keyword"/>
    <w:basedOn w:val="DefaultParagraphFont"/>
    <w:rsid w:val="00536037"/>
  </w:style>
  <w:style w:type="character" w:customStyle="1" w:styleId="hljs-attr">
    <w:name w:val="hljs-attr"/>
    <w:basedOn w:val="DefaultParagraphFont"/>
    <w:rsid w:val="00536037"/>
  </w:style>
  <w:style w:type="character" w:customStyle="1" w:styleId="hljs-literal">
    <w:name w:val="hljs-literal"/>
    <w:basedOn w:val="DefaultParagraphFont"/>
    <w:rsid w:val="00536037"/>
  </w:style>
  <w:style w:type="character" w:customStyle="1" w:styleId="hljs-number">
    <w:name w:val="hljs-number"/>
    <w:basedOn w:val="DefaultParagraphFont"/>
    <w:rsid w:val="00536037"/>
  </w:style>
  <w:style w:type="character" w:customStyle="1" w:styleId="hljs-string">
    <w:name w:val="hljs-string"/>
    <w:basedOn w:val="DefaultParagraphFont"/>
    <w:rsid w:val="00536037"/>
  </w:style>
  <w:style w:type="character" w:customStyle="1" w:styleId="hljs-comment">
    <w:name w:val="hljs-comment"/>
    <w:basedOn w:val="DefaultParagraphFont"/>
    <w:rsid w:val="00536037"/>
  </w:style>
  <w:style w:type="character" w:customStyle="1" w:styleId="hljs-title">
    <w:name w:val="hljs-title"/>
    <w:basedOn w:val="DefaultParagraphFont"/>
    <w:rsid w:val="00536037"/>
  </w:style>
  <w:style w:type="character" w:customStyle="1" w:styleId="hljs-property">
    <w:name w:val="hljs-property"/>
    <w:basedOn w:val="DefaultParagraphFont"/>
    <w:rsid w:val="00536037"/>
  </w:style>
  <w:style w:type="character" w:customStyle="1" w:styleId="hljs-variable">
    <w:name w:val="hljs-variable"/>
    <w:basedOn w:val="DefaultParagraphFont"/>
    <w:rsid w:val="0053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R</dc:creator>
  <cp:keywords/>
  <dc:description/>
  <cp:lastModifiedBy>Shubham  R</cp:lastModifiedBy>
  <cp:revision>1</cp:revision>
  <dcterms:created xsi:type="dcterms:W3CDTF">2024-06-18T09:52:00Z</dcterms:created>
  <dcterms:modified xsi:type="dcterms:W3CDTF">2024-06-18T10:02:00Z</dcterms:modified>
</cp:coreProperties>
</file>