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949" w:rsidRPr="00405949" w:rsidRDefault="00405949" w:rsidP="00405949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405949">
        <w:rPr>
          <w:rFonts w:ascii="Segoe UI" w:hAnsi="Segoe UI" w:cs="Segoe UI"/>
          <w:b/>
          <w:sz w:val="24"/>
          <w:szCs w:val="24"/>
        </w:rPr>
        <w:t>Marco Teórico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405949">
        <w:rPr>
          <w:rFonts w:ascii="Segoe UI" w:hAnsi="Segoe UI" w:cs="Segoe UI"/>
          <w:b/>
          <w:sz w:val="24"/>
          <w:szCs w:val="24"/>
        </w:rPr>
        <w:t>Cuantificación no uniforme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405949">
        <w:rPr>
          <w:rFonts w:ascii="Segoe UI" w:hAnsi="Segoe UI" w:cs="Segoe UI"/>
          <w:sz w:val="24"/>
          <w:szCs w:val="24"/>
        </w:rPr>
        <w:t>La cuantificación no uniforme (cuantificación no lineal) se aplica cuando se procesan señales no homogéneas que se sabe que van a ser más sensibles en una determinada banda concreta de frecuencias.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405949">
        <w:rPr>
          <w:rFonts w:ascii="Segoe UI" w:hAnsi="Segoe UI" w:cs="Segoe UI"/>
          <w:sz w:val="24"/>
          <w:szCs w:val="24"/>
        </w:rPr>
        <w:t>L</w:t>
      </w:r>
      <w:r w:rsidRPr="00405949">
        <w:rPr>
          <w:rFonts w:ascii="Segoe UI" w:hAnsi="Segoe UI" w:cs="Segoe UI"/>
          <w:sz w:val="24"/>
          <w:szCs w:val="24"/>
        </w:rPr>
        <w:t xml:space="preserve">o que se hace es estudiar la propia entropía de la señal y asignar niveles de cuantificación de manera no uniforme (utilizando un bit </w:t>
      </w:r>
      <w:proofErr w:type="spellStart"/>
      <w:r w:rsidRPr="00405949">
        <w:rPr>
          <w:rFonts w:ascii="Segoe UI" w:hAnsi="Segoe UI" w:cs="Segoe UI"/>
          <w:sz w:val="24"/>
          <w:szCs w:val="24"/>
        </w:rPr>
        <w:t>rate</w:t>
      </w:r>
      <w:proofErr w:type="spellEnd"/>
      <w:r w:rsidRPr="00405949">
        <w:rPr>
          <w:rFonts w:ascii="Segoe UI" w:hAnsi="Segoe UI" w:cs="Segoe UI"/>
          <w:sz w:val="24"/>
          <w:szCs w:val="24"/>
        </w:rPr>
        <w:t xml:space="preserve"> variable), de tal modo que se asigne un mayor número de niveles para aquellos márgenes en que la amplitud cambia más rápidamente (contienen mayor densidad de información).</w:t>
      </w:r>
    </w:p>
    <w:p w:rsidR="00405949" w:rsidRP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405949" w:rsidRDefault="00405949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405949">
        <w:rPr>
          <w:rFonts w:ascii="Segoe UI" w:hAnsi="Segoe UI" w:cs="Segoe UI"/>
          <w:sz w:val="24"/>
          <w:szCs w:val="24"/>
        </w:rPr>
        <w:t>Cuando durante la digitalización se ha usado una cuantificación no uniforme, se debe utilizar el mismo circuito no lineal durante la decodificación, para poder recomponer la señal de forma correcta.</w:t>
      </w:r>
    </w:p>
    <w:p w:rsidR="000A442C" w:rsidRDefault="000A442C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0A442C" w:rsidRPr="00D60819" w:rsidRDefault="000A442C" w:rsidP="00405949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proofErr w:type="spellStart"/>
      <w:r w:rsidRPr="00D60819">
        <w:rPr>
          <w:rFonts w:ascii="Segoe UI" w:hAnsi="Segoe UI" w:cs="Segoe UI"/>
          <w:b/>
          <w:sz w:val="24"/>
          <w:szCs w:val="24"/>
        </w:rPr>
        <w:t>Compa</w:t>
      </w:r>
      <w:r w:rsidR="00D60819" w:rsidRPr="00D60819">
        <w:rPr>
          <w:rFonts w:ascii="Segoe UI" w:hAnsi="Segoe UI" w:cs="Segoe UI"/>
          <w:b/>
          <w:sz w:val="24"/>
          <w:szCs w:val="24"/>
        </w:rPr>
        <w:t>n</w:t>
      </w:r>
      <w:r w:rsidRPr="00D60819">
        <w:rPr>
          <w:rFonts w:ascii="Segoe UI" w:hAnsi="Segoe UI" w:cs="Segoe UI"/>
          <w:b/>
          <w:sz w:val="24"/>
          <w:szCs w:val="24"/>
        </w:rPr>
        <w:t>si</w:t>
      </w:r>
      <w:r w:rsidR="00D60819" w:rsidRPr="00D60819">
        <w:rPr>
          <w:rFonts w:ascii="Segoe UI" w:hAnsi="Segoe UI" w:cs="Segoe UI"/>
          <w:b/>
          <w:sz w:val="24"/>
          <w:szCs w:val="24"/>
        </w:rPr>
        <w:t>ó</w:t>
      </w:r>
      <w:r w:rsidRPr="00D60819">
        <w:rPr>
          <w:rFonts w:ascii="Segoe UI" w:hAnsi="Segoe UI" w:cs="Segoe UI"/>
          <w:b/>
          <w:sz w:val="24"/>
          <w:szCs w:val="24"/>
        </w:rPr>
        <w:t>n</w:t>
      </w:r>
      <w:proofErr w:type="spellEnd"/>
    </w:p>
    <w:p w:rsidR="000A442C" w:rsidRPr="000A442C" w:rsidRDefault="000A442C" w:rsidP="004A53CC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0A442C">
        <w:rPr>
          <w:rFonts w:ascii="Segoe UI" w:hAnsi="Segoe UI" w:cs="Segoe UI"/>
          <w:sz w:val="24"/>
          <w:szCs w:val="24"/>
        </w:rPr>
        <w:t xml:space="preserve">La palabra </w:t>
      </w:r>
      <w:proofErr w:type="spellStart"/>
      <w:r w:rsidR="00D60819">
        <w:rPr>
          <w:rFonts w:ascii="Segoe UI" w:hAnsi="Segoe UI" w:cs="Segoe UI"/>
          <w:sz w:val="24"/>
          <w:szCs w:val="24"/>
        </w:rPr>
        <w:t>c</w:t>
      </w:r>
      <w:r w:rsidR="00D60819">
        <w:rPr>
          <w:rFonts w:ascii="Segoe UI" w:hAnsi="Segoe UI" w:cs="Segoe UI"/>
          <w:sz w:val="24"/>
          <w:szCs w:val="24"/>
        </w:rPr>
        <w:t>ompansión</w:t>
      </w:r>
      <w:proofErr w:type="spellEnd"/>
      <w:r w:rsidR="00D60819">
        <w:rPr>
          <w:rFonts w:ascii="Segoe UI" w:hAnsi="Segoe UI" w:cs="Segoe UI"/>
          <w:sz w:val="24"/>
          <w:szCs w:val="24"/>
        </w:rPr>
        <w:t xml:space="preserve"> </w:t>
      </w:r>
      <w:r w:rsidRPr="000A442C">
        <w:rPr>
          <w:rFonts w:ascii="Segoe UI" w:hAnsi="Segoe UI" w:cs="Segoe UI"/>
          <w:sz w:val="24"/>
          <w:szCs w:val="24"/>
        </w:rPr>
        <w:t xml:space="preserve">es una combinación de </w:t>
      </w:r>
      <w:proofErr w:type="spellStart"/>
      <w:r w:rsidRPr="000A442C">
        <w:rPr>
          <w:rFonts w:ascii="Segoe UI" w:hAnsi="Segoe UI" w:cs="Segoe UI"/>
          <w:sz w:val="24"/>
          <w:szCs w:val="24"/>
        </w:rPr>
        <w:t>Compressing</w:t>
      </w:r>
      <w:proofErr w:type="spellEnd"/>
      <w:r w:rsidR="00D60819">
        <w:rPr>
          <w:rFonts w:ascii="Segoe UI" w:hAnsi="Segoe UI" w:cs="Segoe UI"/>
          <w:sz w:val="24"/>
          <w:szCs w:val="24"/>
        </w:rPr>
        <w:t xml:space="preserve"> (compresión)</w:t>
      </w:r>
      <w:r w:rsidRPr="000A442C">
        <w:rPr>
          <w:rFonts w:ascii="Segoe UI" w:hAnsi="Segoe UI" w:cs="Segoe UI"/>
          <w:sz w:val="24"/>
          <w:szCs w:val="24"/>
        </w:rPr>
        <w:t xml:space="preserve"> y </w:t>
      </w:r>
      <w:proofErr w:type="spellStart"/>
      <w:r w:rsidRPr="000A442C">
        <w:rPr>
          <w:rFonts w:ascii="Segoe UI" w:hAnsi="Segoe UI" w:cs="Segoe UI"/>
          <w:sz w:val="24"/>
          <w:szCs w:val="24"/>
        </w:rPr>
        <w:t>Expanding</w:t>
      </w:r>
      <w:proofErr w:type="spellEnd"/>
      <w:r w:rsidR="00D60819">
        <w:rPr>
          <w:rFonts w:ascii="Segoe UI" w:hAnsi="Segoe UI" w:cs="Segoe UI"/>
          <w:sz w:val="24"/>
          <w:szCs w:val="24"/>
        </w:rPr>
        <w:t xml:space="preserve"> (expansión)</w:t>
      </w:r>
      <w:r w:rsidRPr="000A442C">
        <w:rPr>
          <w:rFonts w:ascii="Segoe UI" w:hAnsi="Segoe UI" w:cs="Segoe UI"/>
          <w:sz w:val="24"/>
          <w:szCs w:val="24"/>
        </w:rPr>
        <w:t xml:space="preserve">, lo que significa que hace ambas cosas. Esta es una técnica no lineal utilizada en PCM </w:t>
      </w:r>
      <w:r w:rsidR="00D60819">
        <w:rPr>
          <w:rFonts w:ascii="Segoe UI" w:hAnsi="Segoe UI" w:cs="Segoe UI"/>
          <w:sz w:val="24"/>
          <w:szCs w:val="24"/>
        </w:rPr>
        <w:t>(</w:t>
      </w:r>
      <w:r w:rsidR="00D60819" w:rsidRPr="00D60819">
        <w:rPr>
          <w:rFonts w:ascii="Segoe UI" w:hAnsi="Segoe UI" w:cs="Segoe UI"/>
          <w:sz w:val="24"/>
          <w:szCs w:val="24"/>
        </w:rPr>
        <w:t>Modulación por impulsos codificados</w:t>
      </w:r>
      <w:r w:rsidR="00D60819">
        <w:rPr>
          <w:rFonts w:ascii="Segoe UI" w:hAnsi="Segoe UI" w:cs="Segoe UI"/>
          <w:sz w:val="24"/>
          <w:szCs w:val="24"/>
        </w:rPr>
        <w:t xml:space="preserve">) </w:t>
      </w:r>
      <w:r w:rsidRPr="000A442C">
        <w:rPr>
          <w:rFonts w:ascii="Segoe UI" w:hAnsi="Segoe UI" w:cs="Segoe UI"/>
          <w:sz w:val="24"/>
          <w:szCs w:val="24"/>
        </w:rPr>
        <w:t>que comprime los datos en el transmisor y expande los mismos datos en el receptor. Los efectos del ruido se reducen al usar esta técnica.</w:t>
      </w:r>
    </w:p>
    <w:p w:rsidR="006F115C" w:rsidRPr="000A442C" w:rsidRDefault="006F115C" w:rsidP="000A442C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0A442C" w:rsidRDefault="000A442C" w:rsidP="000A442C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A442C">
        <w:rPr>
          <w:rFonts w:ascii="Segoe UI" w:hAnsi="Segoe UI" w:cs="Segoe UI"/>
          <w:sz w:val="24"/>
          <w:szCs w:val="24"/>
        </w:rPr>
        <w:t xml:space="preserve">Hay dos tipos de técnicas de </w:t>
      </w:r>
      <w:r w:rsidR="00D60819" w:rsidRPr="000A442C">
        <w:rPr>
          <w:rFonts w:ascii="Segoe UI" w:hAnsi="Segoe UI" w:cs="Segoe UI"/>
          <w:sz w:val="24"/>
          <w:szCs w:val="24"/>
        </w:rPr>
        <w:t>compasión</w:t>
      </w:r>
      <w:r w:rsidRPr="000A442C">
        <w:rPr>
          <w:rFonts w:ascii="Segoe UI" w:hAnsi="Segoe UI" w:cs="Segoe UI"/>
          <w:sz w:val="24"/>
          <w:szCs w:val="24"/>
        </w:rPr>
        <w:t>. Ellos son</w:t>
      </w:r>
      <w:r w:rsidR="00D60819">
        <w:rPr>
          <w:rFonts w:ascii="Segoe UI" w:hAnsi="Segoe UI" w:cs="Segoe UI"/>
          <w:sz w:val="24"/>
          <w:szCs w:val="24"/>
        </w:rPr>
        <w:t>:</w:t>
      </w:r>
    </w:p>
    <w:p w:rsidR="00D60819" w:rsidRPr="00D60819" w:rsidRDefault="00D60819" w:rsidP="00D60819">
      <w:pPr>
        <w:pStyle w:val="Prrafodelista"/>
        <w:numPr>
          <w:ilvl w:val="0"/>
          <w:numId w:val="3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</w:t>
      </w:r>
      <w:r w:rsidRPr="00D60819">
        <w:rPr>
          <w:rFonts w:ascii="Segoe UI" w:hAnsi="Segoe UI" w:cs="Segoe UI"/>
          <w:sz w:val="24"/>
          <w:szCs w:val="24"/>
        </w:rPr>
        <w:t xml:space="preserve">écnica de </w:t>
      </w:r>
      <w:proofErr w:type="spellStart"/>
      <w:r>
        <w:rPr>
          <w:rFonts w:ascii="Segoe UI" w:hAnsi="Segoe UI" w:cs="Segoe UI"/>
          <w:sz w:val="24"/>
          <w:szCs w:val="24"/>
        </w:rPr>
        <w:t>compansión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D60819">
        <w:rPr>
          <w:rFonts w:ascii="Segoe UI" w:hAnsi="Segoe UI" w:cs="Segoe UI"/>
          <w:sz w:val="24"/>
          <w:szCs w:val="24"/>
        </w:rPr>
        <w:t>A-</w:t>
      </w:r>
      <w:proofErr w:type="spellStart"/>
      <w:r w:rsidRPr="00D60819">
        <w:rPr>
          <w:rFonts w:ascii="Segoe UI" w:hAnsi="Segoe UI" w:cs="Segoe UI"/>
          <w:sz w:val="24"/>
          <w:szCs w:val="24"/>
        </w:rPr>
        <w:t>law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D60819" w:rsidRPr="00D60819" w:rsidRDefault="00D60819" w:rsidP="00D60819">
      <w:pPr>
        <w:pStyle w:val="Prrafodelista"/>
        <w:numPr>
          <w:ilvl w:val="0"/>
          <w:numId w:val="3"/>
        </w:num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</w:t>
      </w:r>
      <w:r w:rsidRPr="00D60819">
        <w:rPr>
          <w:rFonts w:ascii="Segoe UI" w:hAnsi="Segoe UI" w:cs="Segoe UI"/>
          <w:sz w:val="24"/>
          <w:szCs w:val="24"/>
        </w:rPr>
        <w:t xml:space="preserve">écnica de </w:t>
      </w:r>
      <w:proofErr w:type="spellStart"/>
      <w:r>
        <w:rPr>
          <w:rFonts w:ascii="Segoe UI" w:hAnsi="Segoe UI" w:cs="Segoe UI"/>
          <w:sz w:val="24"/>
          <w:szCs w:val="24"/>
        </w:rPr>
        <w:t>compansión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D60819">
        <w:rPr>
          <w:rFonts w:ascii="Segoe UI" w:hAnsi="Segoe UI" w:cs="Segoe UI"/>
          <w:sz w:val="24"/>
          <w:szCs w:val="24"/>
        </w:rPr>
        <w:t>μ-</w:t>
      </w:r>
      <w:proofErr w:type="spellStart"/>
      <w:r w:rsidRPr="00D60819">
        <w:rPr>
          <w:rFonts w:ascii="Segoe UI" w:hAnsi="Segoe UI" w:cs="Segoe UI"/>
          <w:sz w:val="24"/>
          <w:szCs w:val="24"/>
        </w:rPr>
        <w:t>law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D60819" w:rsidRPr="00D60819" w:rsidRDefault="00D60819" w:rsidP="00D6081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F80F8E" w:rsidRPr="009F6036" w:rsidRDefault="00F80F8E" w:rsidP="00F80F8E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9F6036">
        <w:rPr>
          <w:rFonts w:ascii="Segoe UI" w:hAnsi="Segoe UI" w:cs="Segoe UI"/>
          <w:b/>
          <w:sz w:val="24"/>
          <w:szCs w:val="24"/>
        </w:rPr>
        <w:t>Ley A</w:t>
      </w:r>
    </w:p>
    <w:p w:rsidR="00F80F8E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La ley A (A-</w:t>
      </w:r>
      <w:proofErr w:type="spellStart"/>
      <w:r w:rsidRPr="009F6036">
        <w:rPr>
          <w:rFonts w:ascii="Segoe UI" w:hAnsi="Segoe UI" w:cs="Segoe UI"/>
          <w:sz w:val="24"/>
          <w:szCs w:val="24"/>
        </w:rPr>
        <w:t>Law</w:t>
      </w:r>
      <w:proofErr w:type="spellEnd"/>
      <w:r w:rsidRPr="009F6036">
        <w:rPr>
          <w:rFonts w:ascii="Segoe UI" w:hAnsi="Segoe UI" w:cs="Segoe UI"/>
          <w:sz w:val="24"/>
          <w:szCs w:val="24"/>
        </w:rPr>
        <w:t xml:space="preserve">) es un sistema de cuantificación logarítmica de señales de audio, usado habitualmente con fines de compresión en aplicaciones de voz humana. Está estandarizada por la ITU-T en G.711 y es </w:t>
      </w:r>
    </w:p>
    <w:p w:rsidR="00F80F8E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similar a la ley Mu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Características principales de la ley A: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Es un algoritmo estandarizado, definido en el estándar ITU-T G.711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Tiene una complejidad baja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Utilizado en aplicaciones de voz humana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No introduce prácticamente retardo algorítmico</w:t>
      </w:r>
      <w:r>
        <w:rPr>
          <w:rFonts w:ascii="Segoe UI" w:hAnsi="Segoe UI" w:cs="Segoe UI"/>
          <w:sz w:val="24"/>
          <w:szCs w:val="24"/>
        </w:rPr>
        <w:t>.</w:t>
      </w:r>
    </w:p>
    <w:p w:rsidR="00F80F8E" w:rsidRPr="009F6036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Es adecuado para sistemas de transmisión TDM</w:t>
      </w:r>
      <w:r>
        <w:rPr>
          <w:rFonts w:ascii="Segoe UI" w:hAnsi="Segoe UI" w:cs="Segoe UI"/>
          <w:sz w:val="24"/>
          <w:szCs w:val="24"/>
        </w:rPr>
        <w:t xml:space="preserve"> (</w:t>
      </w:r>
      <w:r w:rsidRPr="00D07E25">
        <w:rPr>
          <w:rFonts w:ascii="Segoe UI" w:hAnsi="Segoe UI" w:cs="Segoe UI"/>
          <w:sz w:val="24"/>
          <w:szCs w:val="24"/>
        </w:rPr>
        <w:t>Multiplexación por división en tiempo</w:t>
      </w:r>
      <w:r>
        <w:rPr>
          <w:rFonts w:ascii="Segoe UI" w:hAnsi="Segoe UI" w:cs="Segoe UI"/>
          <w:sz w:val="24"/>
          <w:szCs w:val="24"/>
        </w:rPr>
        <w:t>).</w:t>
      </w:r>
    </w:p>
    <w:p w:rsidR="00F80F8E" w:rsidRPr="00186AEF" w:rsidRDefault="00F80F8E" w:rsidP="00F80F8E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9F6036">
        <w:rPr>
          <w:rFonts w:ascii="Segoe UI" w:hAnsi="Segoe UI" w:cs="Segoe UI"/>
          <w:sz w:val="24"/>
          <w:szCs w:val="24"/>
        </w:rPr>
        <w:t>No es adecuado para la transmisión por paquetes</w:t>
      </w:r>
      <w:r>
        <w:rPr>
          <w:rFonts w:ascii="Segoe UI" w:hAnsi="Segoe UI" w:cs="Segoe UI"/>
          <w:sz w:val="24"/>
          <w:szCs w:val="24"/>
        </w:rPr>
        <w:t>.</w:t>
      </w:r>
    </w:p>
    <w:p w:rsidR="00587B48" w:rsidRPr="00702140" w:rsidRDefault="00587B48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F80F8E" w:rsidRDefault="00F80F8E" w:rsidP="00F80F8E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Codificación binaria de ley 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1987"/>
      </w:tblGrid>
      <w:tr w:rsidR="00F80F8E" w:rsidTr="006D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Código de entrada de 13 bits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Código de 8 bits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0000000ABCDX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000ABCD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0000001ABCDX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001ABCD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000001ABCDXX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010ABCD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00001ABCDXXX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011ABCD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0001ABCDXXXX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100ABCD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001ABCDXXXXX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101ABCD</w:t>
            </w:r>
          </w:p>
        </w:tc>
      </w:tr>
      <w:tr w:rsidR="00F80F8E" w:rsidTr="006D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01ABCDXXXXXX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110ABCD</w:t>
            </w:r>
          </w:p>
        </w:tc>
      </w:tr>
      <w:tr w:rsidR="00F80F8E" w:rsidTr="006D5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80F8E" w:rsidRPr="00A01790" w:rsidRDefault="00F80F8E" w:rsidP="006D5170">
            <w:pPr>
              <w:jc w:val="both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b w:val="0"/>
                <w:sz w:val="24"/>
                <w:szCs w:val="24"/>
              </w:rPr>
              <w:t>1ABCDXXXXXXX</w:t>
            </w:r>
          </w:p>
        </w:tc>
        <w:tc>
          <w:tcPr>
            <w:tcW w:w="1987" w:type="dxa"/>
          </w:tcPr>
          <w:p w:rsidR="00F80F8E" w:rsidRPr="00A01790" w:rsidRDefault="00F80F8E" w:rsidP="006D51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Pr="00A01790">
              <w:rPr>
                <w:rFonts w:ascii="Segoe UI" w:hAnsi="Segoe UI" w:cs="Segoe UI"/>
                <w:sz w:val="24"/>
                <w:szCs w:val="24"/>
              </w:rPr>
              <w:t>111ABCD</w:t>
            </w:r>
          </w:p>
        </w:tc>
      </w:tr>
    </w:tbl>
    <w:p w:rsidR="00F80F8E" w:rsidRDefault="00F80F8E" w:rsidP="00F80F8E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F80F8E" w:rsidRPr="00405949" w:rsidRDefault="00F80F8E" w:rsidP="00405949">
      <w:pPr>
        <w:spacing w:after="0"/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F80F8E" w:rsidRPr="00405949" w:rsidSect="00405949">
      <w:headerReference w:type="default" r:id="rId7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FE2" w:rsidRDefault="00723FE2" w:rsidP="004B09B0">
      <w:pPr>
        <w:spacing w:after="0" w:line="240" w:lineRule="auto"/>
      </w:pPr>
      <w:r>
        <w:separator/>
      </w:r>
    </w:p>
  </w:endnote>
  <w:endnote w:type="continuationSeparator" w:id="0">
    <w:p w:rsidR="00723FE2" w:rsidRDefault="00723FE2" w:rsidP="004B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FE2" w:rsidRDefault="00723FE2" w:rsidP="004B09B0">
      <w:pPr>
        <w:spacing w:after="0" w:line="240" w:lineRule="auto"/>
      </w:pPr>
      <w:r>
        <w:separator/>
      </w:r>
    </w:p>
  </w:footnote>
  <w:footnote w:type="continuationSeparator" w:id="0">
    <w:p w:rsidR="00723FE2" w:rsidRDefault="00723FE2" w:rsidP="004B0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9B0" w:rsidRPr="000E67EB" w:rsidRDefault="004B09B0" w:rsidP="004B09B0">
    <w:pPr>
      <w:pStyle w:val="Encabezado"/>
      <w:jc w:val="center"/>
      <w:rPr>
        <w:rFonts w:ascii="Segoe UI" w:hAnsi="Segoe UI" w:cs="Segoe UI"/>
      </w:rPr>
    </w:pPr>
    <w:r w:rsidRPr="000E67EB">
      <w:rPr>
        <w:rFonts w:ascii="Segoe UI" w:hAnsi="Segoe UI" w:cs="Segoe UI"/>
      </w:rPr>
      <w:t>Alvarado Balbuena Jorge Anselmo</w:t>
    </w:r>
  </w:p>
  <w:p w:rsidR="004B09B0" w:rsidRPr="000E67EB" w:rsidRDefault="004B09B0" w:rsidP="004B09B0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Practica 4: Cuantización no uniforme</w:t>
    </w:r>
  </w:p>
  <w:p w:rsidR="004B09B0" w:rsidRDefault="004B09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11EF1"/>
    <w:multiLevelType w:val="hybridMultilevel"/>
    <w:tmpl w:val="91DE9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A3D3F"/>
    <w:multiLevelType w:val="hybridMultilevel"/>
    <w:tmpl w:val="A4BC6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21F17"/>
    <w:multiLevelType w:val="hybridMultilevel"/>
    <w:tmpl w:val="BC84A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B0"/>
    <w:rsid w:val="000A442C"/>
    <w:rsid w:val="00405949"/>
    <w:rsid w:val="004A53CC"/>
    <w:rsid w:val="004B09B0"/>
    <w:rsid w:val="00587B48"/>
    <w:rsid w:val="006F115C"/>
    <w:rsid w:val="00723FE2"/>
    <w:rsid w:val="00C5022D"/>
    <w:rsid w:val="00D60819"/>
    <w:rsid w:val="00F8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F37C"/>
  <w15:chartTrackingRefBased/>
  <w15:docId w15:val="{85E2FB0C-00D3-4D7A-84CC-2F0D7592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9B0"/>
  </w:style>
  <w:style w:type="paragraph" w:styleId="Piedepgina">
    <w:name w:val="footer"/>
    <w:basedOn w:val="Normal"/>
    <w:link w:val="PiedepginaCar"/>
    <w:uiPriority w:val="99"/>
    <w:unhideWhenUsed/>
    <w:rsid w:val="004B09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9B0"/>
  </w:style>
  <w:style w:type="paragraph" w:styleId="Prrafodelista">
    <w:name w:val="List Paragraph"/>
    <w:basedOn w:val="Normal"/>
    <w:uiPriority w:val="34"/>
    <w:qFormat/>
    <w:rsid w:val="00405949"/>
    <w:pPr>
      <w:ind w:left="720"/>
      <w:contextualSpacing/>
    </w:pPr>
  </w:style>
  <w:style w:type="table" w:styleId="Tablanormal1">
    <w:name w:val="Plain Table 1"/>
    <w:basedOn w:val="Tablanormal"/>
    <w:uiPriority w:val="41"/>
    <w:rsid w:val="00F8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80F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8</cp:revision>
  <dcterms:created xsi:type="dcterms:W3CDTF">2018-04-01T20:48:00Z</dcterms:created>
  <dcterms:modified xsi:type="dcterms:W3CDTF">2018-04-01T21:03:00Z</dcterms:modified>
</cp:coreProperties>
</file>