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DEPARTMENT OF COMPUTER SCIENCE &amp; ENGINEERING</w:t>
        <w:br/>
        <w:t>CAPSTONE PROJECT REVIEW-2 COMPREHENSIVE REPORT</w:t>
      </w:r>
    </w:p>
    <w:p/>
    <w:p/>
    <w:p>
      <w:pPr>
        <w:jc w:val="center"/>
      </w:pPr>
      <w:r>
        <w:rPr>
          <w:rFonts w:ascii="Calibri" w:hAnsi="Calibri"/>
          <w:b/>
          <w:color w:val="0A2540"/>
          <w:sz w:val="40"/>
        </w:rPr>
        <w:t>ORBIS: AN INTELLIGENT CONTEXT-AWARE DESKTOP AGENT FOR WORKSPACE CONTINUITY AND AUTONOMOUS COMPUTER ASSISTANCE</w:t>
      </w:r>
    </w:p>
    <w:p>
      <w:pPr>
        <w:jc w:val="center"/>
      </w:pPr>
      <w:r>
        <w:rPr>
          <w:i/>
          <w:color w:val="444444"/>
          <w:sz w:val="24"/>
        </w:rPr>
        <w:t>Complete System Implementation, Empirical Software Verification, and Evidence Package</w:t>
        <w:br/>
        <w:t>Target Operating System: Windows 11 (64-Bit Local-First Architecture)</w:t>
      </w:r>
    </w:p>
    <w:p/>
    <w:p/>
    <w:p>
      <w:pPr>
        <w:jc w:val="center"/>
      </w:pPr>
      <w:r>
        <w:rPr>
          <w:b/>
          <w:color w:val="2B6CB0"/>
          <w:sz w:val="20"/>
        </w:rPr>
        <w:t>Academic Phase: Review-2 Final Comprehensive Audit &amp; Demonstration</w:t>
        <w:br/>
        <w:t>Repository Baseline: c:\Projects\ORBIS</w:t>
        <w:br/>
        <w:t>Verified Verification Suite: 828 Passed, 2 Skipped, 0 Failed (99.76% Pass Rate)</w:t>
        <w:br/>
        <w:t>Document Reference: docs/ORBIS_Review_2.docx</w:t>
      </w:r>
    </w:p>
    <w:p>
      <w:r>
        <w:br w:type="page"/>
      </w:r>
    </w:p>
    <w:p>
      <w:pPr>
        <w:pStyle w:val="Heading1"/>
      </w:pPr>
      <w:r>
        <w:t>Abstract</w:t>
      </w:r>
    </w:p>
    <w:p>
      <w:r>
        <w:t>Modern knowledge work is characterized by severe desktop context fragmentation: users continuously switch between IDEs, browsers, terminals, communication tools, and document editors. When interruptions occur, reconstructing the physical and cognitive state of the interrupted task requires substantial cognitive effort, often consuming upwards of 15 to 23 minutes. In this project, we design, implement, and rigorously verify ORBIS, an intelligent context-aware desktop agent designed to provide seamless workspace continuity and autonomous task execution on Windows 11. ORBIS operates on a local-first, privacy-preserving paradigm. Through passive Win32 desktop telemetry polling at 3-second intervals (incurring &lt;1% background CPU overhead), ORBIS tracks active window focus, sanitizes credentials using regex masking, and segments user activity into coherent task sessions. It synthesizes a novel 'Context DNA' representation that quantifies dwell time, calculates mathematical focus scores, and maps topological relationships across applications, files, and project goals in an embedded SQLite Knowledge Graph. To enable natural-language recall, ORBIS deploys a hybrid retrieval engine combining dense vector embeddings (FAISS) with temporal decay and entity Jaccard scoring, allowing users to query prior sessions using flexible paraphrases. Its Intent Continuity Engine (ICE) detects unfinished task states—such as active test suites or uncommitted git repositories—and proactively suggests resumption actions. Declarative workspace restoration relaunches allowlisted executables and repositions windows to their recorded pixel coordinates using preflight validation. Additionally, ORBIS integrates a 17-tool ecosystem supporting autonomous web research, rich document synthesis (DOCX, PDF, PPTX, XLSX), terminal execution, and hardware audio control, all governed by a multi-tier human approval security architecture. Software verification across 830 automated tests confirms 828 passing tests (100% of runnable offline tests) and 51 end-to-end verified capabilities. This document presents the complete architectural, empirical, and visual evidence package for Review-2.</w:t>
      </w:r>
    </w:p>
    <w:p>
      <w:pPr>
        <w:pStyle w:val="Heading1"/>
      </w:pPr>
      <w:r>
        <w:t>Table of Contents Overview</w:t>
      </w:r>
    </w:p>
    <w:p>
      <w:r>
        <w:t>This comprehensive Review-2 report contains 40 academically structured sections, 8 core comparative tables, 10 architectural figures, 15 embedded visual evidence screenshots, and 4 detailed appendices mapping every system claim to verified tests and demonstration command runs.</w:t>
      </w:r>
    </w:p>
    <w:p>
      <w:pPr>
        <w:pStyle w:val="Heading1"/>
      </w:pPr>
      <w:r>
        <w:t>1. Introduction</w:t>
      </w:r>
    </w:p>
    <w:p>
      <w:r>
        <w:t>Modern personal computing environments lack task-level continuity. Operating systems manage process lifetimes and memory allocations but have zero awareness of higher-level human task goals. When a user closes an IDE or restarts their PC, working memory is obliterated, leading to the well-documented 'interruption tax'. ORBIS resolves this fundamental deficiency by establishing task-aware context memory directly at the OS boundary.</w:t>
      </w:r>
    </w:p>
    <w:p>
      <w:pPr>
        <w:pStyle w:val="Heading1"/>
      </w:pPr>
      <w:r>
        <w:t>2. Problem Statement</w:t>
      </w:r>
    </w:p>
    <w:p>
      <w:r>
        <w:t>We formalize the Workspace Context Loss Problem as a failure of state persistence across temporal interruptions. A workspace session S_t is a tuple of active processes, window bounding boxes, focused file descriptors, and high-level user intentions. Standard operating systems record only isolated histories (browser history, shell history, recent files) without capturing cross-application co-occurrence or task boundaries.</w:t>
      </w:r>
    </w:p>
    <w:p>
      <w:pPr>
        <w:pStyle w:val="Heading1"/>
      </w:pPr>
      <w:r>
        <w:t>3. Review-1 to Review-2 Evolution</w:t>
      </w:r>
    </w:p>
    <w:p>
      <w:r>
        <w:t>Review-1 established the theoretical foundation and mathematical formulation of Context DNA and declarative restoration. Between Review-1 and Review-2, ORBIS transitioned entirely from proposal to production software. The system was engineered into a decoupled 4-tier architecture comprising a FastAPI gateway, an Electron obsidian desktop shell, an asynchronous EventBus, and 17 capability tools.</w:t>
      </w:r>
    </w:p>
    <w:p>
      <w:pPr>
        <w:pStyle w:val="Heading2"/>
      </w:pPr>
      <w:r>
        <w:t>Table 1. Review-1 Proposal vs Review-2 Implementation Reality</w:t>
      </w:r>
    </w:p>
    <w:tbl>
      <w:tblPr>
        <w:tblW w:type="auto" w:w="0"/>
        <w:jc w:val="center"/>
        <w:tblLook w:firstColumn="1" w:firstRow="1" w:lastColumn="0" w:lastRow="0" w:noHBand="0" w:noVBand="1" w:val="04A0"/>
      </w:tblPr>
      <w:tblGrid>
        <w:gridCol w:w="2340"/>
        <w:gridCol w:w="2340"/>
        <w:gridCol w:w="2340"/>
        <w:gridCol w:w="2340"/>
      </w:tblGrid>
      <w:tr>
        <w:tc>
          <w:tcPr>
            <w:tcW w:type="dxa" w:w="2340"/>
            <w:shd w:fill="0A2540"/>
          </w:tcPr>
          <w:p>
            <w:r>
              <w:rPr>
                <w:b/>
                <w:color w:val="FFFFFF"/>
                <w:sz w:val="19"/>
              </w:rPr>
              <w:t>Subsystem</w:t>
            </w:r>
          </w:p>
        </w:tc>
        <w:tc>
          <w:tcPr>
            <w:tcW w:type="dxa" w:w="2340"/>
            <w:shd w:fill="0A2540"/>
          </w:tcPr>
          <w:p>
            <w:r>
              <w:rPr>
                <w:b/>
                <w:color w:val="FFFFFF"/>
                <w:sz w:val="19"/>
              </w:rPr>
              <w:t>Review-1 Proposal</w:t>
            </w:r>
          </w:p>
        </w:tc>
        <w:tc>
          <w:tcPr>
            <w:tcW w:type="dxa" w:w="2340"/>
            <w:shd w:fill="0A2540"/>
          </w:tcPr>
          <w:p>
            <w:r>
              <w:rPr>
                <w:b/>
                <w:color w:val="FFFFFF"/>
                <w:sz w:val="19"/>
              </w:rPr>
              <w:t>Review-2 Reality</w:t>
            </w:r>
          </w:p>
        </w:tc>
        <w:tc>
          <w:tcPr>
            <w:tcW w:type="dxa" w:w="2340"/>
            <w:shd w:fill="0A2540"/>
          </w:tcPr>
          <w:p>
            <w:r>
              <w:rPr>
                <w:b/>
                <w:color w:val="FFFFFF"/>
                <w:sz w:val="19"/>
              </w:rPr>
              <w:t>Status</w:t>
            </w:r>
          </w:p>
        </w:tc>
      </w:tr>
      <w:tr>
        <w:tc>
          <w:tcPr>
            <w:tcW w:type="dxa" w:w="2340"/>
          </w:tcPr>
          <w:p>
            <w:r>
              <w:rPr>
                <w:sz w:val="17"/>
              </w:rPr>
              <w:t>Architecture</w:t>
            </w:r>
          </w:p>
        </w:tc>
        <w:tc>
          <w:tcPr>
            <w:tcW w:type="dxa" w:w="2340"/>
          </w:tcPr>
          <w:p>
            <w:r>
              <w:rPr>
                <w:sz w:val="17"/>
              </w:rPr>
              <w:t>Theoretical layered model; monolithic Agent Core</w:t>
            </w:r>
          </w:p>
        </w:tc>
        <w:tc>
          <w:tcPr>
            <w:tcW w:type="dxa" w:w="2340"/>
          </w:tcPr>
          <w:p>
            <w:r>
              <w:rPr>
                <w:sz w:val="17"/>
              </w:rPr>
              <w:t>Decoupled 4-tier architecture (Presentation, Gateway, Intelligence, Storage) with FastAPI REST + WebSocket EventBus</w:t>
            </w:r>
          </w:p>
        </w:tc>
        <w:tc>
          <w:tcPr>
            <w:tcW w:type="dxa" w:w="2340"/>
            <w:shd w:fill="E2F0D9"/>
          </w:tcPr>
          <w:p>
            <w:r>
              <w:rPr>
                <w:b/>
                <w:sz w:val="17"/>
              </w:rPr>
              <w:t>IMPLEMENTED</w:t>
            </w:r>
          </w:p>
        </w:tc>
      </w:tr>
      <w:tr>
        <w:tc>
          <w:tcPr>
            <w:tcW w:type="dxa" w:w="2340"/>
          </w:tcPr>
          <w:p>
            <w:r>
              <w:rPr>
                <w:sz w:val="17"/>
              </w:rPr>
              <w:t>Desktop Telemetry</w:t>
            </w:r>
          </w:p>
        </w:tc>
        <w:tc>
          <w:tcPr>
            <w:tcW w:type="dxa" w:w="2340"/>
          </w:tcPr>
          <w:p>
            <w:r>
              <w:rPr>
                <w:sz w:val="17"/>
              </w:rPr>
              <w:t>Proposed passive window focus tracking</w:t>
            </w:r>
          </w:p>
        </w:tc>
        <w:tc>
          <w:tcPr>
            <w:tcW w:type="dxa" w:w="2340"/>
          </w:tcPr>
          <w:p>
            <w:r>
              <w:rPr>
                <w:sz w:val="17"/>
              </w:rPr>
              <w:t>WindowsWorkspaceObserver polling Win32 user32.dll at 3s heartbeats (&lt;1% CPU overhead); EventSanitizer credential scrubbing</w:t>
            </w:r>
          </w:p>
        </w:tc>
        <w:tc>
          <w:tcPr>
            <w:tcW w:type="dxa" w:w="2340"/>
            <w:shd w:fill="E2F0D9"/>
          </w:tcPr>
          <w:p>
            <w:r>
              <w:rPr>
                <w:b/>
                <w:sz w:val="17"/>
              </w:rPr>
              <w:t>IMPLEMENTED</w:t>
            </w:r>
          </w:p>
        </w:tc>
      </w:tr>
      <w:tr>
        <w:tc>
          <w:tcPr>
            <w:tcW w:type="dxa" w:w="2340"/>
          </w:tcPr>
          <w:p>
            <w:r>
              <w:rPr>
                <w:sz w:val="17"/>
              </w:rPr>
              <w:t>Context DNA</w:t>
            </w:r>
          </w:p>
        </w:tc>
        <w:tc>
          <w:tcPr>
            <w:tcW w:type="dxa" w:w="2340"/>
          </w:tcPr>
          <w:p>
            <w:r>
              <w:rPr>
                <w:sz w:val="17"/>
              </w:rPr>
              <w:t>Conceptual multi-dimensional context vector</w:t>
            </w:r>
          </w:p>
        </w:tc>
        <w:tc>
          <w:tcPr>
            <w:tcW w:type="dxa" w:w="2340"/>
          </w:tcPr>
          <w:p>
            <w:r>
              <w:rPr>
                <w:sz w:val="17"/>
              </w:rPr>
              <w:t>Mathematical dwell-time focus scoring: Focus = (T_fg / T_sess) * (D_primary / T_fg); SQLite persistence &amp; natural intent extraction</w:t>
            </w:r>
          </w:p>
        </w:tc>
        <w:tc>
          <w:tcPr>
            <w:tcW w:type="dxa" w:w="2340"/>
            <w:shd w:fill="E2F0D9"/>
          </w:tcPr>
          <w:p>
            <w:r>
              <w:rPr>
                <w:b/>
                <w:sz w:val="17"/>
              </w:rPr>
              <w:t>IMPLEMENTED</w:t>
            </w:r>
          </w:p>
        </w:tc>
      </w:tr>
      <w:tr>
        <w:tc>
          <w:tcPr>
            <w:tcW w:type="dxa" w:w="2340"/>
          </w:tcPr>
          <w:p>
            <w:r>
              <w:rPr>
                <w:sz w:val="17"/>
              </w:rPr>
              <w:t>Knowledge Graph</w:t>
            </w:r>
          </w:p>
        </w:tc>
        <w:tc>
          <w:tcPr>
            <w:tcW w:type="dxa" w:w="2340"/>
          </w:tcPr>
          <w:p>
            <w:r>
              <w:rPr>
                <w:sz w:val="17"/>
              </w:rPr>
              <w:t>Proposed Neo4j graph database</w:t>
            </w:r>
          </w:p>
        </w:tc>
        <w:tc>
          <w:tcPr>
            <w:tcW w:type="dxa" w:w="2340"/>
          </w:tcPr>
          <w:p>
            <w:r>
              <w:rPr>
                <w:sz w:val="17"/>
              </w:rPr>
              <w:t>Lightweight relational SQLite KnowledgeGraph linking Session, Application, File, and Topic entities</w:t>
            </w:r>
          </w:p>
        </w:tc>
        <w:tc>
          <w:tcPr>
            <w:tcW w:type="dxa" w:w="2340"/>
            <w:shd w:fill="E2F0D9"/>
          </w:tcPr>
          <w:p>
            <w:r>
              <w:rPr>
                <w:b/>
                <w:sz w:val="17"/>
              </w:rPr>
              <w:t>MODIFIED DURING IMPLEMENTATION</w:t>
            </w:r>
          </w:p>
        </w:tc>
      </w:tr>
      <w:tr>
        <w:tc>
          <w:tcPr>
            <w:tcW w:type="dxa" w:w="2340"/>
          </w:tcPr>
          <w:p>
            <w:r>
              <w:rPr>
                <w:sz w:val="17"/>
              </w:rPr>
              <w:t>Semantic Retrieval</w:t>
            </w:r>
          </w:p>
        </w:tc>
        <w:tc>
          <w:tcPr>
            <w:tcW w:type="dxa" w:w="2340"/>
          </w:tcPr>
          <w:p>
            <w:r>
              <w:rPr>
                <w:sz w:val="17"/>
              </w:rPr>
              <w:t>Proposed dense vector similarity</w:t>
            </w:r>
          </w:p>
        </w:tc>
        <w:tc>
          <w:tcPr>
            <w:tcW w:type="dxa" w:w="2340"/>
          </w:tcPr>
          <w:p>
            <w:r>
              <w:rPr>
                <w:sz w:val="17"/>
              </w:rPr>
              <w:t>SentenceTransformers + in-process FAISS dense indexing with fallback lexical matching</w:t>
            </w:r>
          </w:p>
        </w:tc>
        <w:tc>
          <w:tcPr>
            <w:tcW w:type="dxa" w:w="2340"/>
            <w:shd w:fill="E2F0D9"/>
          </w:tcPr>
          <w:p>
            <w:r>
              <w:rPr>
                <w:b/>
                <w:sz w:val="17"/>
              </w:rPr>
              <w:t>IMPLEMENTED</w:t>
            </w:r>
          </w:p>
        </w:tc>
      </w:tr>
      <w:tr>
        <w:tc>
          <w:tcPr>
            <w:tcW w:type="dxa" w:w="2340"/>
          </w:tcPr>
          <w:p>
            <w:r>
              <w:rPr>
                <w:sz w:val="17"/>
              </w:rPr>
              <w:t>Hybrid Retrieval</w:t>
            </w:r>
          </w:p>
        </w:tc>
        <w:tc>
          <w:tcPr>
            <w:tcW w:type="dxa" w:w="2340"/>
          </w:tcPr>
          <w:p>
            <w:r>
              <w:rPr>
                <w:sz w:val="17"/>
              </w:rPr>
              <w:t>Proposed scoring formula combining semantic and recency</w:t>
            </w:r>
          </w:p>
        </w:tc>
        <w:tc>
          <w:tcPr>
            <w:tcW w:type="dxa" w:w="2340"/>
          </w:tcPr>
          <w:p>
            <w:r>
              <w:rPr>
                <w:sz w:val="17"/>
              </w:rPr>
              <w:t>Operationalized fused scorer: Score = 0.5*Semantic + 0.3*Recency + 0.2*Entity_Jaccard</w:t>
            </w:r>
          </w:p>
        </w:tc>
        <w:tc>
          <w:tcPr>
            <w:tcW w:type="dxa" w:w="2340"/>
            <w:shd w:fill="E2F0D9"/>
          </w:tcPr>
          <w:p>
            <w:r>
              <w:rPr>
                <w:b/>
                <w:sz w:val="17"/>
              </w:rPr>
              <w:t>IMPLEMENTED</w:t>
            </w:r>
          </w:p>
        </w:tc>
      </w:tr>
      <w:tr>
        <w:tc>
          <w:tcPr>
            <w:tcW w:type="dxa" w:w="2340"/>
          </w:tcPr>
          <w:p>
            <w:r>
              <w:rPr>
                <w:sz w:val="17"/>
              </w:rPr>
              <w:t>Intent Continuity (ICE)</w:t>
            </w:r>
          </w:p>
        </w:tc>
        <w:tc>
          <w:tcPr>
            <w:tcW w:type="dxa" w:w="2340"/>
          </w:tcPr>
          <w:p>
            <w:r>
              <w:rPr>
                <w:sz w:val="17"/>
              </w:rPr>
              <w:t>Proposed unfinished intention heuristic</w:t>
            </w:r>
          </w:p>
        </w:tc>
        <w:tc>
          <w:tcPr>
            <w:tcW w:type="dxa" w:w="2340"/>
          </w:tcPr>
          <w:p>
            <w:r>
              <w:rPr>
                <w:sz w:val="17"/>
              </w:rPr>
              <w:t>IntentContinuityEngine detecting uncommitted git modifications, active test suites, and interrupted editing with resumption scores</w:t>
            </w:r>
          </w:p>
        </w:tc>
        <w:tc>
          <w:tcPr>
            <w:tcW w:type="dxa" w:w="2340"/>
            <w:shd w:fill="E2F0D9"/>
          </w:tcPr>
          <w:p>
            <w:r>
              <w:rPr>
                <w:b/>
                <w:sz w:val="17"/>
              </w:rPr>
              <w:t>IMPLEMENTED</w:t>
            </w:r>
          </w:p>
        </w:tc>
      </w:tr>
      <w:tr>
        <w:tc>
          <w:tcPr>
            <w:tcW w:type="dxa" w:w="2340"/>
          </w:tcPr>
          <w:p>
            <w:r>
              <w:rPr>
                <w:sz w:val="17"/>
              </w:rPr>
              <w:t>Restoration Engine</w:t>
            </w:r>
          </w:p>
        </w:tc>
        <w:tc>
          <w:tcPr>
            <w:tcW w:type="dxa" w:w="2340"/>
          </w:tcPr>
          <w:p>
            <w:r>
              <w:rPr>
                <w:sz w:val="17"/>
              </w:rPr>
              <w:t>Proposed automated window reopening</w:t>
            </w:r>
          </w:p>
        </w:tc>
        <w:tc>
          <w:tcPr>
            <w:tcW w:type="dxa" w:w="2340"/>
          </w:tcPr>
          <w:p>
            <w:r>
              <w:rPr>
                <w:sz w:val="17"/>
              </w:rPr>
              <w:t>Preflight-validated dry-run engine, canonical allowlist resolution, selective app filtering, and Win32 SetWindowPos physical placement</w:t>
            </w:r>
          </w:p>
        </w:tc>
        <w:tc>
          <w:tcPr>
            <w:tcW w:type="dxa" w:w="2340"/>
            <w:shd w:fill="E2F0D9"/>
          </w:tcPr>
          <w:p>
            <w:r>
              <w:rPr>
                <w:b/>
                <w:sz w:val="17"/>
              </w:rPr>
              <w:t>IMPLEMENTED</w:t>
            </w:r>
          </w:p>
        </w:tc>
      </w:tr>
      <w:tr>
        <w:tc>
          <w:tcPr>
            <w:tcW w:type="dxa" w:w="2340"/>
          </w:tcPr>
          <w:p>
            <w:r>
              <w:rPr>
                <w:sz w:val="17"/>
              </w:rPr>
              <w:t>Safety &amp; Governance</w:t>
            </w:r>
          </w:p>
        </w:tc>
        <w:tc>
          <w:tcPr>
            <w:tcW w:type="dxa" w:w="2340"/>
          </w:tcPr>
          <w:p>
            <w:r>
              <w:rPr>
                <w:sz w:val="17"/>
              </w:rPr>
              <w:t>Proposed basic credential scrubbing</w:t>
            </w:r>
          </w:p>
        </w:tc>
        <w:tc>
          <w:tcPr>
            <w:tcW w:type="dxa" w:w="2340"/>
          </w:tcPr>
          <w:p>
            <w:r>
              <w:rPr>
                <w:sz w:val="17"/>
              </w:rPr>
              <w:t>Multi-tier security gate: EventSanitizer, strict path traversal containment, command allowlisting without shell=True, high-risk approval modal</w:t>
            </w:r>
          </w:p>
        </w:tc>
        <w:tc>
          <w:tcPr>
            <w:tcW w:type="dxa" w:w="2340"/>
            <w:shd w:fill="E2F0D9"/>
          </w:tcPr>
          <w:p>
            <w:r>
              <w:rPr>
                <w:b/>
                <w:sz w:val="17"/>
              </w:rPr>
              <w:t>IMPLEMENTED</w:t>
            </w:r>
          </w:p>
        </w:tc>
      </w:tr>
      <w:tr>
        <w:tc>
          <w:tcPr>
            <w:tcW w:type="dxa" w:w="2340"/>
          </w:tcPr>
          <w:p>
            <w:r>
              <w:rPr>
                <w:sz w:val="17"/>
              </w:rPr>
              <w:t>Evaluation Scope</w:t>
            </w:r>
          </w:p>
        </w:tc>
        <w:tc>
          <w:tcPr>
            <w:tcW w:type="dxa" w:w="2340"/>
          </w:tcPr>
          <w:p>
            <w:r>
              <w:rPr>
                <w:sz w:val="17"/>
              </w:rPr>
              <w:t>Proposed multi-user productivity benchmark</w:t>
            </w:r>
          </w:p>
        </w:tc>
        <w:tc>
          <w:tcPr>
            <w:tcW w:type="dxa" w:w="2340"/>
          </w:tcPr>
          <w:p>
            <w:r>
              <w:rPr>
                <w:sz w:val="17"/>
              </w:rPr>
              <w:t>Software verified across 828 passing tests (99.76% pass rate); formal multi-user comparative benchmark (ORBIS-WCD) scoped as future work</w:t>
            </w:r>
          </w:p>
        </w:tc>
        <w:tc>
          <w:tcPr>
            <w:tcW w:type="dxa" w:w="2340"/>
            <w:shd w:fill="E2F0D9"/>
          </w:tcPr>
          <w:p>
            <w:r>
              <w:rPr>
                <w:b/>
                <w:sz w:val="17"/>
              </w:rPr>
              <w:t>MODIFIED DURING IMPLEMENTATION</w:t>
            </w:r>
          </w:p>
        </w:tc>
      </w:tr>
    </w:tbl>
    <w:p>
      <w:pPr>
        <w:pStyle w:val="Heading1"/>
      </w:pPr>
      <w:r>
        <w:t>4. Research Gap Analysis</w:t>
      </w:r>
    </w:p>
    <w:p>
      <w:r>
        <w:t>We identify 8 distinct research gaps in existing literature: (G1) Non-intrusive desktop telemetry without heavy continuous screen recording; (G2) Deterministic on-device credential scrubbing; (G3) Multi-dimensional Context DNA modeling; (G4) Graph-aware relational context; (G5) Hybrid dense-lexical retrieval; (G6) Temporal grounding without hallucination; (G7) Proactive unfinished intent resumption; and (G8) Preflight-validated declarative window restoration.</w:t>
      </w:r>
    </w:p>
    <w:p>
      <w:pPr>
        <w:pStyle w:val="Heading1"/>
      </w:pPr>
      <w:r>
        <w:t>5. Project Objectives</w:t>
      </w:r>
    </w:p>
    <w:p>
      <w:r>
        <w:t>We establish 8 concrete engineering objectives: (O1) Sub-1% CPU passive observation; (O2) Dwell-time focus scoring; (O3) Embedded SQLite relational knowledge graph; (O4) Paraphrase-resilient hybrid retrieval; (O5) Calendar-grounded temporal queries; (O6) ICE resumption recommendations; (O7) Safe declarative restoration; and (O8) Rigorous empirical software verification.</w:t>
      </w:r>
    </w:p>
    <w:p>
      <w:pPr>
        <w:pStyle w:val="Heading1"/>
      </w:pPr>
      <w:r>
        <w:t>6. System Overview</w:t>
      </w:r>
    </w:p>
    <w:p>
      <w:r>
        <w:t>ORBIS is structured into four cooperative planes: (1) Presentation Plane (Electron + React Obsidian Shell), (2) Gateway &amp; Control Plane (FastAPI REST + WebSocket EventBus), (3) Intelligence Plane (Intent Classifier, Hierarchical DAG Planner, ICE), and (4) Execution Plane (SQLite WAL Memory, Win32 Telemetry, Tool Registry). All operations are local-first, ensuring zero proprietary cloud dependency.</w:t>
      </w:r>
    </w:p>
    <w:p>
      <w:pPr>
        <w:pStyle w:val="Heading2"/>
      </w:pPr>
      <w:r>
        <w:t>Table 2. Production Technology Stack &amp; Operational Roles</w:t>
      </w:r>
    </w:p>
    <w:tbl>
      <w:tblPr>
        <w:tblW w:type="auto" w:w="0"/>
        <w:jc w:val="center"/>
        <w:tblLook w:firstColumn="1" w:firstRow="1" w:lastColumn="0" w:lastRow="0" w:noHBand="0" w:noVBand="1" w:val="04A0"/>
      </w:tblPr>
      <w:tblGrid>
        <w:gridCol w:w="3120"/>
        <w:gridCol w:w="3120"/>
        <w:gridCol w:w="3120"/>
      </w:tblGrid>
      <w:tr>
        <w:tc>
          <w:tcPr>
            <w:tcW w:type="dxa" w:w="3120"/>
            <w:shd w:fill="0A2540"/>
          </w:tcPr>
          <w:p>
            <w:r>
              <w:rPr>
                <w:b/>
                <w:color w:val="FFFFFF"/>
                <w:sz w:val="19"/>
              </w:rPr>
              <w:t>Component / Layer</w:t>
            </w:r>
          </w:p>
        </w:tc>
        <w:tc>
          <w:tcPr>
            <w:tcW w:type="dxa" w:w="3120"/>
            <w:shd w:fill="0A2540"/>
          </w:tcPr>
          <w:p>
            <w:r>
              <w:rPr>
                <w:b/>
                <w:color w:val="FFFFFF"/>
                <w:sz w:val="19"/>
              </w:rPr>
              <w:t>Technology Selection</w:t>
            </w:r>
          </w:p>
        </w:tc>
        <w:tc>
          <w:tcPr>
            <w:tcW w:type="dxa" w:w="3120"/>
            <w:shd w:fill="0A2540"/>
          </w:tcPr>
          <w:p>
            <w:r>
              <w:rPr>
                <w:b/>
                <w:color w:val="FFFFFF"/>
                <w:sz w:val="19"/>
              </w:rPr>
              <w:t>Operational Role</w:t>
            </w:r>
          </w:p>
        </w:tc>
      </w:tr>
      <w:tr>
        <w:tc>
          <w:tcPr>
            <w:tcW w:type="dxa" w:w="3120"/>
          </w:tcPr>
          <w:p>
            <w:r>
              <w:rPr>
                <w:sz w:val="17"/>
              </w:rPr>
              <w:t>Core Language</w:t>
            </w:r>
          </w:p>
        </w:tc>
        <w:tc>
          <w:tcPr>
            <w:tcW w:type="dxa" w:w="3120"/>
          </w:tcPr>
          <w:p>
            <w:r>
              <w:rPr>
                <w:sz w:val="17"/>
              </w:rPr>
              <w:t>Python 3.12.10 (64-bit)</w:t>
            </w:r>
          </w:p>
        </w:tc>
        <w:tc>
          <w:tcPr>
            <w:tcW w:type="dxa" w:w="3120"/>
          </w:tcPr>
          <w:p>
            <w:r>
              <w:rPr>
                <w:sz w:val="17"/>
              </w:rPr>
              <w:t>Standardized asynchronous backend execution</w:t>
            </w:r>
          </w:p>
        </w:tc>
      </w:tr>
      <w:tr>
        <w:tc>
          <w:tcPr>
            <w:tcW w:type="dxa" w:w="3120"/>
          </w:tcPr>
          <w:p>
            <w:r>
              <w:rPr>
                <w:sz w:val="17"/>
              </w:rPr>
              <w:t>Gateway / API</w:t>
            </w:r>
          </w:p>
        </w:tc>
        <w:tc>
          <w:tcPr>
            <w:tcW w:type="dxa" w:w="3120"/>
          </w:tcPr>
          <w:p>
            <w:r>
              <w:rPr>
                <w:sz w:val="17"/>
              </w:rPr>
              <w:t>FastAPI 0.115+, Uvicorn, WebSockets</w:t>
            </w:r>
          </w:p>
        </w:tc>
        <w:tc>
          <w:tcPr>
            <w:tcW w:type="dxa" w:w="3120"/>
          </w:tcPr>
          <w:p>
            <w:r>
              <w:rPr>
                <w:sz w:val="17"/>
              </w:rPr>
              <w:t>High-throughput asynchronous REST gateway and live event bus</w:t>
            </w:r>
          </w:p>
        </w:tc>
      </w:tr>
      <w:tr>
        <w:tc>
          <w:tcPr>
            <w:tcW w:type="dxa" w:w="3120"/>
          </w:tcPr>
          <w:p>
            <w:r>
              <w:rPr>
                <w:sz w:val="17"/>
              </w:rPr>
              <w:t>Desktop Client</w:t>
            </w:r>
          </w:p>
        </w:tc>
        <w:tc>
          <w:tcPr>
            <w:tcW w:type="dxa" w:w="3120"/>
          </w:tcPr>
          <w:p>
            <w:r>
              <w:rPr>
                <w:sz w:val="17"/>
              </w:rPr>
              <w:t>Electron 31.7.7, React 18, Vite 5</w:t>
            </w:r>
          </w:p>
        </w:tc>
        <w:tc>
          <w:tcPr>
            <w:tcW w:type="dxa" w:w="3120"/>
          </w:tcPr>
          <w:p>
            <w:r>
              <w:rPr>
                <w:sz w:val="17"/>
              </w:rPr>
              <w:t>Obsidian matte shell (#0a0b0e) with WebGL globe and radial OptionWheel</w:t>
            </w:r>
          </w:p>
        </w:tc>
      </w:tr>
      <w:tr>
        <w:tc>
          <w:tcPr>
            <w:tcW w:type="dxa" w:w="3120"/>
          </w:tcPr>
          <w:p>
            <w:r>
              <w:rPr>
                <w:sz w:val="17"/>
              </w:rPr>
              <w:t>Storage / Memory</w:t>
            </w:r>
          </w:p>
        </w:tc>
        <w:tc>
          <w:tcPr>
            <w:tcW w:type="dxa" w:w="3120"/>
          </w:tcPr>
          <w:p>
            <w:r>
              <w:rPr>
                <w:sz w:val="17"/>
              </w:rPr>
              <w:t>SQLite 3 (WAL mode), aiosqlite</w:t>
            </w:r>
          </w:p>
        </w:tc>
        <w:tc>
          <w:tcPr>
            <w:tcW w:type="dxa" w:w="3120"/>
          </w:tcPr>
          <w:p>
            <w:r>
              <w:rPr>
                <w:sz w:val="17"/>
              </w:rPr>
              <w:t>Single-file relational context store with zero external server dependencies</w:t>
            </w:r>
          </w:p>
        </w:tc>
      </w:tr>
      <w:tr>
        <w:tc>
          <w:tcPr>
            <w:tcW w:type="dxa" w:w="3120"/>
          </w:tcPr>
          <w:p>
            <w:r>
              <w:rPr>
                <w:sz w:val="17"/>
              </w:rPr>
              <w:t>Vector Engine</w:t>
            </w:r>
          </w:p>
        </w:tc>
        <w:tc>
          <w:tcPr>
            <w:tcW w:type="dxa" w:w="3120"/>
          </w:tcPr>
          <w:p>
            <w:r>
              <w:rPr>
                <w:sz w:val="17"/>
              </w:rPr>
              <w:t>FAISS-CPU, SentenceTransformers</w:t>
            </w:r>
          </w:p>
        </w:tc>
        <w:tc>
          <w:tcPr>
            <w:tcW w:type="dxa" w:w="3120"/>
          </w:tcPr>
          <w:p>
            <w:r>
              <w:rPr>
                <w:sz w:val="17"/>
              </w:rPr>
              <w:t>Sub-millisecond local dense embedding and similarity retrieval</w:t>
            </w:r>
          </w:p>
        </w:tc>
      </w:tr>
      <w:tr>
        <w:tc>
          <w:tcPr>
            <w:tcW w:type="dxa" w:w="3120"/>
          </w:tcPr>
          <w:p>
            <w:r>
              <w:rPr>
                <w:sz w:val="17"/>
              </w:rPr>
              <w:t>OS Telemetry</w:t>
            </w:r>
          </w:p>
        </w:tc>
        <w:tc>
          <w:tcPr>
            <w:tcW w:type="dxa" w:w="3120"/>
          </w:tcPr>
          <w:p>
            <w:r>
              <w:rPr>
                <w:sz w:val="17"/>
              </w:rPr>
              <w:t>pywin32, ctypes (user32.dll)</w:t>
            </w:r>
          </w:p>
        </w:tc>
        <w:tc>
          <w:tcPr>
            <w:tcW w:type="dxa" w:w="3120"/>
          </w:tcPr>
          <w:p>
            <w:r>
              <w:rPr>
                <w:sz w:val="17"/>
              </w:rPr>
              <w:t>Win32 API active window handle and rectangle observation</w:t>
            </w:r>
          </w:p>
        </w:tc>
      </w:tr>
      <w:tr>
        <w:tc>
          <w:tcPr>
            <w:tcW w:type="dxa" w:w="3120"/>
          </w:tcPr>
          <w:p>
            <w:r>
              <w:rPr>
                <w:sz w:val="17"/>
              </w:rPr>
              <w:t>Hardware Control</w:t>
            </w:r>
          </w:p>
        </w:tc>
        <w:tc>
          <w:tcPr>
            <w:tcW w:type="dxa" w:w="3120"/>
          </w:tcPr>
          <w:p>
            <w:r>
              <w:rPr>
                <w:sz w:val="17"/>
              </w:rPr>
              <w:t>pycaw, comtypes</w:t>
            </w:r>
          </w:p>
        </w:tc>
        <w:tc>
          <w:tcPr>
            <w:tcW w:type="dxa" w:w="3120"/>
          </w:tcPr>
          <w:p>
            <w:r>
              <w:rPr>
                <w:sz w:val="17"/>
              </w:rPr>
              <w:t>Windows Core Audio Endpoint master volume and mute manipulation</w:t>
            </w:r>
          </w:p>
        </w:tc>
      </w:tr>
      <w:tr>
        <w:tc>
          <w:tcPr>
            <w:tcW w:type="dxa" w:w="3120"/>
          </w:tcPr>
          <w:p>
            <w:r>
              <w:rPr>
                <w:sz w:val="17"/>
              </w:rPr>
              <w:t>Document Synthesis</w:t>
            </w:r>
          </w:p>
        </w:tc>
        <w:tc>
          <w:tcPr>
            <w:tcW w:type="dxa" w:w="3120"/>
          </w:tcPr>
          <w:p>
            <w:r>
              <w:rPr>
                <w:sz w:val="17"/>
              </w:rPr>
              <w:t>python-docx, ReportLab, python-pptx, openpyxl</w:t>
            </w:r>
          </w:p>
        </w:tc>
        <w:tc>
          <w:tcPr>
            <w:tcW w:type="dxa" w:w="3120"/>
          </w:tcPr>
          <w:p>
            <w:r>
              <w:rPr>
                <w:sz w:val="17"/>
              </w:rPr>
              <w:t>Multi-format rich document generation within workspace sandbox</w:t>
            </w:r>
          </w:p>
        </w:tc>
      </w:tr>
      <w:tr>
        <w:tc>
          <w:tcPr>
            <w:tcW w:type="dxa" w:w="3120"/>
          </w:tcPr>
          <w:p>
            <w:r>
              <w:rPr>
                <w:sz w:val="17"/>
              </w:rPr>
              <w:t>Voice Pipeline</w:t>
            </w:r>
          </w:p>
        </w:tc>
        <w:tc>
          <w:tcPr>
            <w:tcW w:type="dxa" w:w="3120"/>
          </w:tcPr>
          <w:p>
            <w:r>
              <w:rPr>
                <w:sz w:val="17"/>
              </w:rPr>
              <w:t>Whisper (local ASR), pyttsx3, sounddevice</w:t>
            </w:r>
          </w:p>
        </w:tc>
        <w:tc>
          <w:tcPr>
            <w:tcW w:type="dxa" w:w="3120"/>
          </w:tcPr>
          <w:p>
            <w:r>
              <w:rPr>
                <w:sz w:val="17"/>
              </w:rPr>
              <w:t>Deterministic local voice loop with transcription and speech feedback</w:t>
            </w:r>
          </w:p>
        </w:tc>
      </w:tr>
      <w:tr>
        <w:tc>
          <w:tcPr>
            <w:tcW w:type="dxa" w:w="3120"/>
          </w:tcPr>
          <w:p>
            <w:r>
              <w:rPr>
                <w:sz w:val="17"/>
              </w:rPr>
              <w:t>Testing / QA</w:t>
            </w:r>
          </w:p>
        </w:tc>
        <w:tc>
          <w:tcPr>
            <w:tcW w:type="dxa" w:w="3120"/>
          </w:tcPr>
          <w:p>
            <w:r>
              <w:rPr>
                <w:sz w:val="17"/>
              </w:rPr>
              <w:t>pytest, pytest-asyncio, pytest-mock</w:t>
            </w:r>
          </w:p>
        </w:tc>
        <w:tc>
          <w:tcPr>
            <w:tcW w:type="dxa" w:w="3120"/>
          </w:tcPr>
          <w:p>
            <w:r>
              <w:rPr>
                <w:sz w:val="17"/>
              </w:rPr>
              <w:t>830-item automated test harness ensuring zero regressions</w:t>
            </w:r>
          </w:p>
        </w:tc>
      </w:tr>
    </w:tbl>
    <w:p>
      <w:pPr>
        <w:pStyle w:val="Heading1"/>
      </w:pPr>
      <w:r>
        <w:t>7. Final System Architecture</w:t>
      </w:r>
    </w:p>
    <w:p>
      <w:r>
        <w:t>The final 25-component system architecture routes all interactions through an asynchronous Gateway. When a user submits a prompt, the Intent Classifier categorizes the request into an abstract CapabilityClass. Tasks requiring multi-step execution are decomposed by the Hierarchical Planner into directed acyclic graph (DAG) nodes, each executed within a sandboxed ExecutionContext.</w:t>
      </w:r>
    </w:p>
    <w:p>
      <w:pPr>
        <w:pStyle w:val="Heading1"/>
      </w:pPr>
      <w:r>
        <w:t>8. Implementation Methodology</w:t>
      </w:r>
    </w:p>
    <w:p>
      <w:r>
        <w:t>We adopt a test-driven, local-first engineering methodology. Telemetry is gathered passively from Win32 user32 APIs without injecting DLLs or hooking display drivers. Data persistence utilizes an in-process SQLite database with Write-Ahead Logging (WAL) for sub-millisecond concurrency. Machine intelligence is provided via local SentenceTransformers embeddings and local/API LLM orchestration.</w:t>
      </w:r>
    </w:p>
    <w:p>
      <w:pPr>
        <w:pStyle w:val="Heading1"/>
      </w:pPr>
      <w:r>
        <w:t>9. Workspace Observation</w:t>
      </w:r>
    </w:p>
    <w:p>
      <w:r>
        <w:t>The WindowsWorkspaceObserver runs as a background service polling GetForegroundWindow, GetWindowRect, and GetWindowText at 3-second heartbeat intervals. It filters out transient system overlays (SearchHost, ShellExperienceHost) and redacts sensitive strings before creating immutable event records. Overhead is measured &lt;1% CPU under typical multitasking workloads.</w:t>
      </w:r>
    </w:p>
    <w:p>
      <w:pPr>
        <w:pStyle w:val="Heading1"/>
      </w:pPr>
      <w:r>
        <w:t>10. Session Segmentation</w:t>
      </w:r>
    </w:p>
    <w:p>
      <w:r>
        <w:t>Raw window focus events are segmented into coherent work sessions by the IncrementalSessionBuilder. Using an empirically validated 180-second idle threshold, the sessionizer marks boundaries when the user steps away or transitions to an unrelated application cluster, storing structured session records in orbis.db.</w:t>
      </w:r>
    </w:p>
    <w:p>
      <w:pPr>
        <w:pStyle w:val="Heading1"/>
      </w:pPr>
      <w:r>
        <w:t>11. Context DNA Representation</w:t>
      </w:r>
    </w:p>
    <w:p>
      <w:r>
        <w:t>Context DNA represents the essential signature of a work session. It calculates dwell-time proportions for each application, identifies the primary focus window, and computes a mathematical Focus Score: Focus = (T_fg / T_sess) * (D_primary / T_fg). It also extracts touched file paths, URLs, and git branch names, synthesizing an explainable natural-language intent summary.</w:t>
      </w:r>
    </w:p>
    <w:p>
      <w:pPr>
        <w:pStyle w:val="Heading1"/>
      </w:pPr>
      <w:r>
        <w:t>12. Workspace Knowledge Graph</w:t>
      </w:r>
    </w:p>
    <w:p>
      <w:r>
        <w:t>The embedded KnowledgeGraph links Session, Application, File, and Topic entities using typed directional edges (ACCESSED, PRODUCED, BELONGS_TO). Stored in SQLite relational tables, the graph allows ORBIS to perform topological query expansion—retrieving all files and web references historically co-associated with a project even when not explicitly named in the prompt.</w:t>
      </w:r>
    </w:p>
    <w:p>
      <w:pPr>
        <w:pStyle w:val="Heading1"/>
      </w:pPr>
      <w:r>
        <w:t>13. Semantic Memory &amp; Dense Indexing</w:t>
      </w:r>
    </w:p>
    <w:p>
      <w:r>
        <w:t>Semantic memory utilizes SentenceTransformers to encode session summaries and entity descriptions into 384-dimensional dense vectors stored in an in-process FAISS index. When a user queries prior work using vague natural-language descriptions, vector similarity search identifies relevant sessions with sub-millisecond latency.</w:t>
      </w:r>
    </w:p>
    <w:p>
      <w:pPr>
        <w:pStyle w:val="Heading1"/>
      </w:pPr>
      <w:r>
        <w:t>14. Hybrid Retrieval Pipeline</w:t>
      </w:r>
    </w:p>
    <w:p>
      <w:r>
        <w:t>To prevent vocabulary mismatch and recency bias, ORBIS deploys a fused hybrid scoring function: Final_Score = 0.5 * Semantic_Sim + 0.3 * Recency_Decay + 0.2 * Entity_Jaccard. Recency decay applies an exponential half-life formula over session age, ensuring recent contexts are prioritized while allowing semantically strong historical matches to surface.</w:t>
      </w:r>
    </w:p>
    <w:p>
      <w:pPr>
        <w:pStyle w:val="Heading1"/>
      </w:pPr>
      <w:r>
        <w:t>15. Temporal Grounding &amp; Zero Hallucination</w:t>
      </w:r>
    </w:p>
    <w:p>
      <w:r>
        <w:t>Temporal queries (e.g. 'What did I work on yesterday?', 'What changed today?') are handled by a dedicated TemporalParser that computes exact UTC date-time windows. The system queries SQLite with strict temporal bounds. If no activity occurred during the requested period, ORBIS honestly reports zero recorded sessions, completely preventing temporal hallucination.</w:t>
      </w:r>
    </w:p>
    <w:p>
      <w:pPr>
        <w:pStyle w:val="Heading1"/>
      </w:pPr>
      <w:r>
        <w:t>16. Intent Continuity Engine (ICE)</w:t>
      </w:r>
    </w:p>
    <w:p>
      <w:r>
        <w:t>The Intent Continuity Engine (ICE) addresses the cognitive restart problem. Rather than simply displaying past sessions, ICE inspects uncommitted git modifications, active pytest test suites, and interrupted editing buffers. It formulates a probabilistic resumption candidate with an explainable confidence score (0.0 to 1.0) and presents an interactive 'Resume Workspace' action.</w:t>
      </w:r>
    </w:p>
    <w:p>
      <w:pPr>
        <w:pStyle w:val="Heading1"/>
      </w:pPr>
      <w:r>
        <w:t>17. Workspace Restoration Engine</w:t>
      </w:r>
    </w:p>
    <w:p>
      <w:r>
        <w:t>The RestorationEngine reconstructs past desktop environments. Operating on a declarative restoration plan, it verifies application executable paths against a canonical allowlist, conducts preflight validation, and generates a dry-run preview table. Upon user confirmation, it launches allowlisted executables and uses Win32 SetWindowPos to position windows at their recorded pixel coordinates.</w:t>
      </w:r>
    </w:p>
    <w:p>
      <w:pPr>
        <w:pStyle w:val="Heading1"/>
      </w:pPr>
      <w:r>
        <w:t>18. Agent Orchestration &amp; Execution Loop</w:t>
      </w:r>
    </w:p>
    <w:p>
      <w:r>
        <w:t>The AgentOrchestrator manages the single- and multi-step task lifecycle. Operating a deterministic finite state machine (UNDERSTANDING -&gt; CALLING_TOOL -&gt; VERIFYING -&gt; COMPLETED/FAILED), the orchestrator injects task tokens into the EventBus, validates tool parameters against Pydantic models, and enforces execution timeouts.</w:t>
      </w:r>
    </w:p>
    <w:p>
      <w:pPr>
        <w:pStyle w:val="Heading1"/>
      </w:pPr>
      <w:r>
        <w:t>19. Hierarchical Task Planning (DAG)</w:t>
      </w:r>
    </w:p>
    <w:p>
      <w:r>
        <w:t>Complex user commands (e.g. 'Research local-first vector databases and generate a summary report') are decomposed by the HierarchicalPlanner into a directed acyclic graph (DAG). The planner resolves step dependencies, monitors real-time step state transitions, and streams execution progress tokens over WebSockets to the Live Flow visualizer.</w:t>
      </w:r>
    </w:p>
    <w:p>
      <w:pPr>
        <w:pStyle w:val="Heading1"/>
      </w:pPr>
      <w:r>
        <w:t>20. Tool Registry &amp; JSON Schema Architecture</w:t>
      </w:r>
    </w:p>
    <w:p>
      <w:r>
        <w:t>The ToolRegistry maintains 17 registered runtime tools. Each tool subclass inherits from BaseTool and strictly defines input parameter schemas using Pydantic. The registry exposes tool capabilities, parameter types, descriptions, and static risk classifications (LOW, MEDIUM, HIGH) directly to the LLM and the frontend UI.</w:t>
      </w:r>
    </w:p>
    <w:p>
      <w:pPr>
        <w:pStyle w:val="Heading1"/>
      </w:pPr>
      <w:r>
        <w:t>21. Autonomous Web Research Engine</w:t>
      </w:r>
    </w:p>
    <w:p>
      <w:r>
        <w:t>The WebResearchTool implements a multi-source research pipeline. Using a SearchProvider abstraction supporting Tavily and Gemini Search, the engine executes queries, fetches target HTML, strips markup, deduplicates content, and synthesizes structured Markdown reports complete with verified external citations.</w:t>
      </w:r>
    </w:p>
    <w:p>
      <w:pPr>
        <w:pStyle w:val="Heading1"/>
      </w:pPr>
      <w:r>
        <w:t>22. Rich Multi-Format Document Generation</w:t>
      </w:r>
    </w:p>
    <w:p>
      <w:r>
        <w:t>The DocumentTool safely creates and updates formatted documents within authorized workspace bounds. It natively generates styled Microsoft Word documents (.docx via python-docx), publication-quality PDF reports (.pdf via ReportLab), slide presentations (.pptx via python-pptx), and formatted spreadsheets (.xlsx via openpyxl) with bold headers and auto-fit columns.</w:t>
      </w:r>
    </w:p>
    <w:p>
      <w:pPr>
        <w:pStyle w:val="Heading1"/>
      </w:pPr>
      <w:r>
        <w:t>23. Sandboxed Terminal &amp; Filesystem Operations</w:t>
      </w:r>
    </w:p>
    <w:p>
      <w:r>
        <w:t>The TerminalTool executes commands without shell pass-through (shell=False) to eliminate shell injection vulnerabilities. It enforces a strict executable allowlist (git, python, pytest, npm), enforces a 15-second timeout, and redacts environment secrets. FileTool strictly enforces directory boundary containment, rejecting any path traversal ('..') attempts.</w:t>
      </w:r>
    </w:p>
    <w:p>
      <w:pPr>
        <w:pStyle w:val="Heading1"/>
      </w:pPr>
      <w:r>
        <w:t>24. Desktop &amp; System Hardware Control</w:t>
      </w:r>
    </w:p>
    <w:p>
      <w:r>
        <w:t>ORBIS interfaces with Windows system utilities and hardware endpoints. SystemControlTool communicates with Windows Core Audio via pycaw to inspect and modify master audio volume and mute states. AppLaunchTool launches canonical allowlisted software with PID tracking. NetworkControlTool inspects active Wi-Fi adapters and IP configurations.</w:t>
      </w:r>
    </w:p>
    <w:p>
      <w:pPr>
        <w:pStyle w:val="Heading1"/>
      </w:pPr>
      <w:r>
        <w:t>25. Local Voice Interface Subsystem</w:t>
      </w:r>
    </w:p>
    <w:p>
      <w:r>
        <w:t>The VoiceManager provides hands-free speech interaction. It utilizes local OpenAI Whisper for fast, private automatic speech recognition (ASR), pyttsx3 for speech synthesis, and sounddevice for real-time audio telemetry. All audio processing is conducted locally on the host machine without external audio streaming.</w:t>
      </w:r>
    </w:p>
    <w:p>
      <w:pPr>
        <w:pStyle w:val="Heading1"/>
      </w:pPr>
      <w:r>
        <w:t>26. Safety Architecture &amp; Human Approval Gates</w:t>
      </w:r>
    </w:p>
    <w:p>
      <w:r>
        <w:t>Safety is a foundational architectural gate. The system enforces four containment layers: (1) EventSanitizer redacts credentials; (2) PathContainment blocks filesystem escape; (3) Command allowlisting prevents dangerous shell binaries; and (4) High-Risk Approval Gates pause execution, requiring explicit human authorization before executing terminal or file-modifying tasks.</w:t>
      </w:r>
    </w:p>
    <w:p>
      <w:pPr>
        <w:pStyle w:val="Heading1"/>
      </w:pPr>
      <w:r>
        <w:t>27. User Interface &amp; Visual Shell Design</w:t>
      </w:r>
    </w:p>
    <w:p>
      <w:r>
        <w:t>The frontend is engineered as an Electron obsidian desktop shell (#0a0b0e). It features an interactive 3D WebGL globe (cobe), a persistent header with telemetry indicators, a vertical radial OptionWheel navigation dock, and specialized views for Command, Live Flow, Workspace, Tools, System, Research, and Settings.</w:t>
      </w:r>
    </w:p>
    <w:p>
      <w:pPr>
        <w:pStyle w:val="Heading1"/>
      </w:pPr>
      <w:r>
        <w:t>28. Natural-Language Command System</w:t>
      </w:r>
    </w:p>
    <w:p>
      <w:r>
        <w:t>We catalog 25 representative natural-language commands covering conversational discovery, continuity queries, workspace restoration, web research, document synthesis, and hardware controls. Each command maps deterministically to underlying tools and classified capability classes.</w:t>
      </w:r>
    </w:p>
    <w:p>
      <w:pPr>
        <w:pStyle w:val="Heading1"/>
      </w:pPr>
      <w:r>
        <w:t>29. End-to-End Demonstration Scenarios</w:t>
      </w:r>
    </w:p>
    <w:p>
      <w:r>
        <w:t>We execute 15 comprehensive end-to-end demonstration scenarios. These scenarios trace full execution pipelines—from passive telemetry capture and session formation to multi-query web research, slide deck generation, and adversarial path traversal rejection.</w:t>
      </w:r>
    </w:p>
    <w:p>
      <w:pPr>
        <w:pStyle w:val="Heading1"/>
      </w:pPr>
      <w:r>
        <w:t>30. Screenshot-Based Visual Evidence</w:t>
      </w:r>
    </w:p>
    <w:p>
      <w:r>
        <w:t>To substantiate all claims, 36 visual evidence screenshots (SCR-01 through SCR-36) were captured directly from the live running ORBIS application connected to the active FastAPI gateway. Every screenshot captures authentic interface states, tool logs, and execution cards.</w:t>
      </w:r>
    </w:p>
    <w:p>
      <w:r>
        <w:t>The following figures showcase verified visual evidence captured directly from the live application:</w:t>
      </w:r>
    </w:p>
    <w:p>
      <w:pPr>
        <w:jc w:val="center"/>
      </w:pPr>
    </w:p>
    <w:p>
      <w:r>
        <w:drawing>
          <wp:inline xmlns:a="http://schemas.openxmlformats.org/drawingml/2006/main" xmlns:pic="http://schemas.openxmlformats.org/drawingml/2006/picture">
            <wp:extent cx="5120640" cy="3002622"/>
            <wp:docPr id="1" name="Picture 1"/>
            <wp:cNvGraphicFramePr>
              <a:graphicFrameLocks noChangeAspect="1"/>
            </wp:cNvGraphicFramePr>
            <a:graphic>
              <a:graphicData uri="http://schemas.openxmlformats.org/drawingml/2006/picture">
                <pic:pic>
                  <pic:nvPicPr>
                    <pic:cNvPr id="0" name="SCR-01-orbis-awakening.png"/>
                    <pic:cNvPicPr/>
                  </pic:nvPicPr>
                  <pic:blipFill>
                    <a:blip r:embed="rId9"/>
                    <a:stretch>
                      <a:fillRect/>
                    </a:stretch>
                  </pic:blipFill>
                  <pic:spPr>
                    <a:xfrm>
                      <a:off x="0" y="0"/>
                      <a:ext cx="5120640" cy="3002622"/>
                    </a:xfrm>
                    <a:prstGeom prst="rect"/>
                  </pic:spPr>
                </pic:pic>
              </a:graphicData>
            </a:graphic>
          </wp:inline>
        </w:drawing>
      </w:r>
    </w:p>
    <w:p>
      <w:pPr>
        <w:jc w:val="center"/>
      </w:pPr>
      <w:r>
        <w:rPr>
          <w:b/>
          <w:sz w:val="19"/>
        </w:rPr>
        <w:t>Figure 11. ORBIS Awakening Sequence &amp; 3D WebGL Globe</w:t>
        <w:br/>
      </w:r>
      <w:r>
        <w:rPr>
          <w:i/>
          <w:sz w:val="17"/>
        </w:rPr>
        <w:t>The initial boot sequence of the ORBIS client renders an interactive 3D WebGL globe with particle shaders, transitioning gracefully to the persistent obsidian shell (#0a0b0e).</w:t>
      </w:r>
    </w:p>
    <w:p/>
    <w:p>
      <w:pPr>
        <w:jc w:val="center"/>
      </w:pPr>
    </w:p>
    <w:p>
      <w:r>
        <w:drawing>
          <wp:inline xmlns:a="http://schemas.openxmlformats.org/drawingml/2006/main" xmlns:pic="http://schemas.openxmlformats.org/drawingml/2006/picture">
            <wp:extent cx="5120640" cy="3002622"/>
            <wp:docPr id="2" name="Picture 2"/>
            <wp:cNvGraphicFramePr>
              <a:graphicFrameLocks noChangeAspect="1"/>
            </wp:cNvGraphicFramePr>
            <a:graphic>
              <a:graphicData uri="http://schemas.openxmlformats.org/drawingml/2006/picture">
                <pic:pic>
                  <pic:nvPicPr>
                    <pic:cNvPr id="0" name="SCR-02-main-interface.png"/>
                    <pic:cNvPicPr/>
                  </pic:nvPicPr>
                  <pic:blipFill>
                    <a:blip r:embed="rId10"/>
                    <a:stretch>
                      <a:fillRect/>
                    </a:stretch>
                  </pic:blipFill>
                  <pic:spPr>
                    <a:xfrm>
                      <a:off x="0" y="0"/>
                      <a:ext cx="5120640" cy="3002622"/>
                    </a:xfrm>
                    <a:prstGeom prst="rect"/>
                  </pic:spPr>
                </pic:pic>
              </a:graphicData>
            </a:graphic>
          </wp:inline>
        </w:drawing>
      </w:r>
    </w:p>
    <w:p>
      <w:pPr>
        <w:jc w:val="center"/>
      </w:pPr>
      <w:r>
        <w:rPr>
          <w:b/>
          <w:sz w:val="19"/>
        </w:rPr>
        <w:t>Figure 12. Main Desktop Shell &amp; Radial OptionWheel Navigation</w:t>
        <w:br/>
      </w:r>
      <w:r>
        <w:rPr>
          <w:i/>
          <w:sz w:val="17"/>
        </w:rPr>
        <w:t>The unified desktop shell incorporates an ambient background globe, real-time gateway status telemetry, and a left-aligned radial OptionWheel dock for instantaneous view switching.</w:t>
      </w:r>
    </w:p>
    <w:p/>
    <w:p>
      <w:pPr>
        <w:jc w:val="center"/>
      </w:pPr>
    </w:p>
    <w:p>
      <w:r>
        <w:drawing>
          <wp:inline xmlns:a="http://schemas.openxmlformats.org/drawingml/2006/main" xmlns:pic="http://schemas.openxmlformats.org/drawingml/2006/picture">
            <wp:extent cx="5120640" cy="3002622"/>
            <wp:docPr id="3" name="Picture 3"/>
            <wp:cNvGraphicFramePr>
              <a:graphicFrameLocks noChangeAspect="1"/>
            </wp:cNvGraphicFramePr>
            <a:graphic>
              <a:graphicData uri="http://schemas.openxmlformats.org/drawingml/2006/picture">
                <pic:pic>
                  <pic:nvPicPr>
                    <pic:cNvPr id="0" name="SCR-04-command-response.png"/>
                    <pic:cNvPicPr/>
                  </pic:nvPicPr>
                  <pic:blipFill>
                    <a:blip r:embed="rId11"/>
                    <a:stretch>
                      <a:fillRect/>
                    </a:stretch>
                  </pic:blipFill>
                  <pic:spPr>
                    <a:xfrm>
                      <a:off x="0" y="0"/>
                      <a:ext cx="5120640" cy="3002622"/>
                    </a:xfrm>
                    <a:prstGeom prst="rect"/>
                  </pic:spPr>
                </pic:pic>
              </a:graphicData>
            </a:graphic>
          </wp:inline>
        </w:drawing>
      </w:r>
    </w:p>
    <w:p>
      <w:pPr>
        <w:jc w:val="center"/>
      </w:pPr>
      <w:r>
        <w:rPr>
          <w:b/>
          <w:sz w:val="19"/>
        </w:rPr>
        <w:t>Figure 13. Conversational Intelligence &amp; Grounded Context Briefing</w:t>
        <w:br/>
      </w:r>
      <w:r>
        <w:rPr>
          <w:i/>
          <w:sz w:val="17"/>
        </w:rPr>
        <w:t>In response to natural-language continuity prompts, ORBIS queries orbis.db and synthesizes structured briefings detailing active files, applications, and task goals.</w:t>
      </w:r>
    </w:p>
    <w:p/>
    <w:p>
      <w:pPr>
        <w:jc w:val="center"/>
      </w:pPr>
    </w:p>
    <w:p>
      <w:r>
        <w:drawing>
          <wp:inline xmlns:a="http://schemas.openxmlformats.org/drawingml/2006/main" xmlns:pic="http://schemas.openxmlformats.org/drawingml/2006/picture">
            <wp:extent cx="5120640" cy="3002622"/>
            <wp:docPr id="4" name="Picture 4"/>
            <wp:cNvGraphicFramePr>
              <a:graphicFrameLocks noChangeAspect="1"/>
            </wp:cNvGraphicFramePr>
            <a:graphic>
              <a:graphicData uri="http://schemas.openxmlformats.org/drawingml/2006/picture">
                <pic:pic>
                  <pic:nvPicPr>
                    <pic:cNvPr id="0" name="SCR-05-live-flow-planning.png"/>
                    <pic:cNvPicPr/>
                  </pic:nvPicPr>
                  <pic:blipFill>
                    <a:blip r:embed="rId12"/>
                    <a:stretch>
                      <a:fillRect/>
                    </a:stretch>
                  </pic:blipFill>
                  <pic:spPr>
                    <a:xfrm>
                      <a:off x="0" y="0"/>
                      <a:ext cx="5120640" cy="3002622"/>
                    </a:xfrm>
                    <a:prstGeom prst="rect"/>
                  </pic:spPr>
                </pic:pic>
              </a:graphicData>
            </a:graphic>
          </wp:inline>
        </w:drawing>
      </w:r>
    </w:p>
    <w:p>
      <w:pPr>
        <w:jc w:val="center"/>
      </w:pPr>
      <w:r>
        <w:rPr>
          <w:b/>
          <w:sz w:val="19"/>
        </w:rPr>
        <w:t>Figure 14. Hierarchical DAG Multi-Step Task Planning</w:t>
        <w:br/>
      </w:r>
      <w:r>
        <w:rPr>
          <w:i/>
          <w:sz w:val="17"/>
        </w:rPr>
        <w:t>Complex user goals are decomposed into structured directed acyclic graph (DAG) execution steps with deterministic dependency management and verification gates.</w:t>
      </w:r>
    </w:p>
    <w:p/>
    <w:p>
      <w:pPr>
        <w:jc w:val="center"/>
      </w:pPr>
    </w:p>
    <w:p>
      <w:r>
        <w:drawing>
          <wp:inline xmlns:a="http://schemas.openxmlformats.org/drawingml/2006/main" xmlns:pic="http://schemas.openxmlformats.org/drawingml/2006/picture">
            <wp:extent cx="5120640" cy="3002622"/>
            <wp:docPr id="5" name="Picture 5"/>
            <wp:cNvGraphicFramePr>
              <a:graphicFrameLocks noChangeAspect="1"/>
            </wp:cNvGraphicFramePr>
            <a:graphic>
              <a:graphicData uri="http://schemas.openxmlformats.org/drawingml/2006/picture">
                <pic:pic>
                  <pic:nvPicPr>
                    <pic:cNvPr id="0" name="SCR-07-workspace-telemetry.png"/>
                    <pic:cNvPicPr/>
                  </pic:nvPicPr>
                  <pic:blipFill>
                    <a:blip r:embed="rId13"/>
                    <a:stretch>
                      <a:fillRect/>
                    </a:stretch>
                  </pic:blipFill>
                  <pic:spPr>
                    <a:xfrm>
                      <a:off x="0" y="0"/>
                      <a:ext cx="5120640" cy="3002622"/>
                    </a:xfrm>
                    <a:prstGeom prst="rect"/>
                  </pic:spPr>
                </pic:pic>
              </a:graphicData>
            </a:graphic>
          </wp:inline>
        </w:drawing>
      </w:r>
    </w:p>
    <w:p>
      <w:pPr>
        <w:jc w:val="center"/>
      </w:pPr>
      <w:r>
        <w:rPr>
          <w:b/>
          <w:sz w:val="19"/>
        </w:rPr>
        <w:t>Figure 15. Real-Time Workspace Telemetry Feed</w:t>
        <w:br/>
      </w:r>
      <w:r>
        <w:rPr>
          <w:i/>
          <w:sz w:val="17"/>
        </w:rPr>
        <w:t>Continuous Win32 desktop observation stream capturing foreground process handles, sanitized window titles, and bounding geometry at 3-second heartbeat intervals.</w:t>
      </w:r>
    </w:p>
    <w:p/>
    <w:p>
      <w:pPr>
        <w:jc w:val="center"/>
      </w:pPr>
    </w:p>
    <w:p>
      <w:r>
        <w:drawing>
          <wp:inline xmlns:a="http://schemas.openxmlformats.org/drawingml/2006/main" xmlns:pic="http://schemas.openxmlformats.org/drawingml/2006/picture">
            <wp:extent cx="5120640" cy="3002622"/>
            <wp:docPr id="6" name="Picture 6"/>
            <wp:cNvGraphicFramePr>
              <a:graphicFrameLocks noChangeAspect="1"/>
            </wp:cNvGraphicFramePr>
            <a:graphic>
              <a:graphicData uri="http://schemas.openxmlformats.org/drawingml/2006/picture">
                <pic:pic>
                  <pic:nvPicPr>
                    <pic:cNvPr id="0" name="SCR-08-context-dna-inspector.png"/>
                    <pic:cNvPicPr/>
                  </pic:nvPicPr>
                  <pic:blipFill>
                    <a:blip r:embed="rId14"/>
                    <a:stretch>
                      <a:fillRect/>
                    </a:stretch>
                  </pic:blipFill>
                  <pic:spPr>
                    <a:xfrm>
                      <a:off x="0" y="0"/>
                      <a:ext cx="5120640" cy="3002622"/>
                    </a:xfrm>
                    <a:prstGeom prst="rect"/>
                  </pic:spPr>
                </pic:pic>
              </a:graphicData>
            </a:graphic>
          </wp:inline>
        </w:drawing>
      </w:r>
    </w:p>
    <w:p>
      <w:pPr>
        <w:jc w:val="center"/>
      </w:pPr>
      <w:r>
        <w:rPr>
          <w:b/>
          <w:sz w:val="19"/>
        </w:rPr>
        <w:t>Figure 16. Context DNA Representation &amp; Mathematical Focus Score</w:t>
        <w:br/>
      </w:r>
      <w:r>
        <w:rPr>
          <w:i/>
          <w:sz w:val="17"/>
        </w:rPr>
        <w:t>The Context DNA inspector visualizes reconstructed task sessions, displaying mathematical focus scores, application dwell distributions, and resource hashes.</w:t>
      </w:r>
    </w:p>
    <w:p/>
    <w:p>
      <w:pPr>
        <w:jc w:val="center"/>
      </w:pPr>
    </w:p>
    <w:p>
      <w:r>
        <w:drawing>
          <wp:inline xmlns:a="http://schemas.openxmlformats.org/drawingml/2006/main" xmlns:pic="http://schemas.openxmlformats.org/drawingml/2006/picture">
            <wp:extent cx="5120640" cy="3002622"/>
            <wp:docPr id="7" name="Picture 7"/>
            <wp:cNvGraphicFramePr>
              <a:graphicFrameLocks noChangeAspect="1"/>
            </wp:cNvGraphicFramePr>
            <a:graphic>
              <a:graphicData uri="http://schemas.openxmlformats.org/drawingml/2006/picture">
                <pic:pic>
                  <pic:nvPicPr>
                    <pic:cNvPr id="0" name="SCR-10-knowledge-graph.png"/>
                    <pic:cNvPicPr/>
                  </pic:nvPicPr>
                  <pic:blipFill>
                    <a:blip r:embed="rId15"/>
                    <a:stretch>
                      <a:fillRect/>
                    </a:stretch>
                  </pic:blipFill>
                  <pic:spPr>
                    <a:xfrm>
                      <a:off x="0" y="0"/>
                      <a:ext cx="5120640" cy="3002622"/>
                    </a:xfrm>
                    <a:prstGeom prst="rect"/>
                  </pic:spPr>
                </pic:pic>
              </a:graphicData>
            </a:graphic>
          </wp:inline>
        </w:drawing>
      </w:r>
    </w:p>
    <w:p>
      <w:pPr>
        <w:jc w:val="center"/>
      </w:pPr>
      <w:r>
        <w:rPr>
          <w:b/>
          <w:sz w:val="19"/>
        </w:rPr>
        <w:t>Figure 17. Topological Workspace Knowledge Graph Visualizer</w:t>
        <w:br/>
      </w:r>
      <w:r>
        <w:rPr>
          <w:i/>
          <w:sz w:val="17"/>
        </w:rPr>
        <w:t>Interactive relational graph mapping connections between active sessions, desktop applications, open source files, and inferred semantic concepts.</w:t>
      </w:r>
    </w:p>
    <w:p/>
    <w:p>
      <w:pPr>
        <w:jc w:val="center"/>
      </w:pPr>
    </w:p>
    <w:p>
      <w:r>
        <w:drawing>
          <wp:inline xmlns:a="http://schemas.openxmlformats.org/drawingml/2006/main" xmlns:pic="http://schemas.openxmlformats.org/drawingml/2006/picture">
            <wp:extent cx="5120640" cy="3002622"/>
            <wp:docPr id="8" name="Picture 8"/>
            <wp:cNvGraphicFramePr>
              <a:graphicFrameLocks noChangeAspect="1"/>
            </wp:cNvGraphicFramePr>
            <a:graphic>
              <a:graphicData uri="http://schemas.openxmlformats.org/drawingml/2006/picture">
                <pic:pic>
                  <pic:nvPicPr>
                    <pic:cNvPr id="0" name="SCR-14-ice-recommendation.png"/>
                    <pic:cNvPicPr/>
                  </pic:nvPicPr>
                  <pic:blipFill>
                    <a:blip r:embed="rId16"/>
                    <a:stretch>
                      <a:fillRect/>
                    </a:stretch>
                  </pic:blipFill>
                  <pic:spPr>
                    <a:xfrm>
                      <a:off x="0" y="0"/>
                      <a:ext cx="5120640" cy="3002622"/>
                    </a:xfrm>
                    <a:prstGeom prst="rect"/>
                  </pic:spPr>
                </pic:pic>
              </a:graphicData>
            </a:graphic>
          </wp:inline>
        </w:drawing>
      </w:r>
    </w:p>
    <w:p>
      <w:pPr>
        <w:jc w:val="center"/>
      </w:pPr>
      <w:r>
        <w:rPr>
          <w:b/>
          <w:sz w:val="19"/>
        </w:rPr>
        <w:t>Figure 18. Intent Continuity Engine (ICE) Resumption Card</w:t>
        <w:br/>
      </w:r>
      <w:r>
        <w:rPr>
          <w:i/>
          <w:sz w:val="17"/>
        </w:rPr>
        <w:t>ICE detects unfinished task states (such as active test suites or uncommitted files) and generates explainable resumption candidates with confidence metrics.</w:t>
      </w:r>
    </w:p>
    <w:p/>
    <w:p>
      <w:pPr>
        <w:jc w:val="center"/>
      </w:pPr>
    </w:p>
    <w:p>
      <w:r>
        <w:drawing>
          <wp:inline xmlns:a="http://schemas.openxmlformats.org/drawingml/2006/main" xmlns:pic="http://schemas.openxmlformats.org/drawingml/2006/picture">
            <wp:extent cx="5120640" cy="3002622"/>
            <wp:docPr id="9" name="Picture 9"/>
            <wp:cNvGraphicFramePr>
              <a:graphicFrameLocks noChangeAspect="1"/>
            </wp:cNvGraphicFramePr>
            <a:graphic>
              <a:graphicData uri="http://schemas.openxmlformats.org/drawingml/2006/picture">
                <pic:pic>
                  <pic:nvPicPr>
                    <pic:cNvPr id="0" name="SCR-16-restoration-preflight.png"/>
                    <pic:cNvPicPr/>
                  </pic:nvPicPr>
                  <pic:blipFill>
                    <a:blip r:embed="rId17"/>
                    <a:stretch>
                      <a:fillRect/>
                    </a:stretch>
                  </pic:blipFill>
                  <pic:spPr>
                    <a:xfrm>
                      <a:off x="0" y="0"/>
                      <a:ext cx="5120640" cy="3002622"/>
                    </a:xfrm>
                    <a:prstGeom prst="rect"/>
                  </pic:spPr>
                </pic:pic>
              </a:graphicData>
            </a:graphic>
          </wp:inline>
        </w:drawing>
      </w:r>
    </w:p>
    <w:p>
      <w:pPr>
        <w:jc w:val="center"/>
      </w:pPr>
      <w:r>
        <w:rPr>
          <w:b/>
          <w:sz w:val="19"/>
        </w:rPr>
        <w:t>Figure 19. Declarative Restoration Preflight Plan &amp; Validation</w:t>
        <w:br/>
      </w:r>
      <w:r>
        <w:rPr>
          <w:i/>
          <w:sz w:val="17"/>
        </w:rPr>
        <w:t>Prior to process execution, the preflight validator presents a dry-run table showing executable paths, target coordinates (x, y, w, h), and policy compliance.</w:t>
      </w:r>
    </w:p>
    <w:p/>
    <w:p>
      <w:pPr>
        <w:jc w:val="center"/>
      </w:pPr>
    </w:p>
    <w:p>
      <w:r>
        <w:drawing>
          <wp:inline xmlns:a="http://schemas.openxmlformats.org/drawingml/2006/main" xmlns:pic="http://schemas.openxmlformats.org/drawingml/2006/picture">
            <wp:extent cx="5120640" cy="3002622"/>
            <wp:docPr id="10" name="Picture 10"/>
            <wp:cNvGraphicFramePr>
              <a:graphicFrameLocks noChangeAspect="1"/>
            </wp:cNvGraphicFramePr>
            <a:graphic>
              <a:graphicData uri="http://schemas.openxmlformats.org/drawingml/2006/picture">
                <pic:pic>
                  <pic:nvPicPr>
                    <pic:cNvPr id="0" name="SCR-17-approval-modal.png"/>
                    <pic:cNvPicPr/>
                  </pic:nvPicPr>
                  <pic:blipFill>
                    <a:blip r:embed="rId18"/>
                    <a:stretch>
                      <a:fillRect/>
                    </a:stretch>
                  </pic:blipFill>
                  <pic:spPr>
                    <a:xfrm>
                      <a:off x="0" y="0"/>
                      <a:ext cx="5120640" cy="3002622"/>
                    </a:xfrm>
                    <a:prstGeom prst="rect"/>
                  </pic:spPr>
                </pic:pic>
              </a:graphicData>
            </a:graphic>
          </wp:inline>
        </w:drawing>
      </w:r>
    </w:p>
    <w:p>
      <w:pPr>
        <w:jc w:val="center"/>
      </w:pPr>
      <w:r>
        <w:rPr>
          <w:b/>
          <w:sz w:val="19"/>
        </w:rPr>
        <w:t>Figure 20. High-Risk Operation Human Authorization Modal</w:t>
        <w:br/>
      </w:r>
      <w:r>
        <w:rPr>
          <w:i/>
          <w:sz w:val="17"/>
        </w:rPr>
        <w:t>Potentially hazardous operations (such as filesystem modifications or terminal executions) trigger an explicit approval modal pausing the task pipeline.</w:t>
      </w:r>
    </w:p>
    <w:p/>
    <w:p>
      <w:pPr>
        <w:jc w:val="center"/>
      </w:pPr>
    </w:p>
    <w:p>
      <w:r>
        <w:drawing>
          <wp:inline xmlns:a="http://schemas.openxmlformats.org/drawingml/2006/main" xmlns:pic="http://schemas.openxmlformats.org/drawingml/2006/picture">
            <wp:extent cx="5120640" cy="3002622"/>
            <wp:docPr id="11" name="Picture 11"/>
            <wp:cNvGraphicFramePr>
              <a:graphicFrameLocks noChangeAspect="1"/>
            </wp:cNvGraphicFramePr>
            <a:graphic>
              <a:graphicData uri="http://schemas.openxmlformats.org/drawingml/2006/picture">
                <pic:pic>
                  <pic:nvPicPr>
                    <pic:cNvPr id="0" name="SCR-19-tools-explorer.png"/>
                    <pic:cNvPicPr/>
                  </pic:nvPicPr>
                  <pic:blipFill>
                    <a:blip r:embed="rId19"/>
                    <a:stretch>
                      <a:fillRect/>
                    </a:stretch>
                  </pic:blipFill>
                  <pic:spPr>
                    <a:xfrm>
                      <a:off x="0" y="0"/>
                      <a:ext cx="5120640" cy="3002622"/>
                    </a:xfrm>
                    <a:prstGeom prst="rect"/>
                  </pic:spPr>
                </pic:pic>
              </a:graphicData>
            </a:graphic>
          </wp:inline>
        </w:drawing>
      </w:r>
    </w:p>
    <w:p>
      <w:pPr>
        <w:jc w:val="center"/>
      </w:pPr>
      <w:r>
        <w:rPr>
          <w:b/>
          <w:sz w:val="19"/>
        </w:rPr>
        <w:t>Figure 21. Integrated Capabilities &amp; Runtime Tool Registry</w:t>
        <w:br/>
      </w:r>
      <w:r>
        <w:rPr>
          <w:i/>
          <w:sz w:val="17"/>
        </w:rPr>
        <w:t>The Tools Explorer catalogs 17+ registered agent tools with dynamic category filtering, risk level badges, and inspectable Pydantic JSON schemas.</w:t>
      </w:r>
    </w:p>
    <w:p/>
    <w:p>
      <w:pPr>
        <w:jc w:val="center"/>
      </w:pPr>
    </w:p>
    <w:p>
      <w:r>
        <w:drawing>
          <wp:inline xmlns:a="http://schemas.openxmlformats.org/drawingml/2006/main" xmlns:pic="http://schemas.openxmlformats.org/drawingml/2006/picture">
            <wp:extent cx="5120640" cy="3002622"/>
            <wp:docPr id="12" name="Picture 12"/>
            <wp:cNvGraphicFramePr>
              <a:graphicFrameLocks noChangeAspect="1"/>
            </wp:cNvGraphicFramePr>
            <a:graphic>
              <a:graphicData uri="http://schemas.openxmlformats.org/drawingml/2006/picture">
                <pic:pic>
                  <pic:nvPicPr>
                    <pic:cNvPr id="0" name="SCR-24-generated-docx.png"/>
                    <pic:cNvPicPr/>
                  </pic:nvPicPr>
                  <pic:blipFill>
                    <a:blip r:embed="rId20"/>
                    <a:stretch>
                      <a:fillRect/>
                    </a:stretch>
                  </pic:blipFill>
                  <pic:spPr>
                    <a:xfrm>
                      <a:off x="0" y="0"/>
                      <a:ext cx="5120640" cy="3002622"/>
                    </a:xfrm>
                    <a:prstGeom prst="rect"/>
                  </pic:spPr>
                </pic:pic>
              </a:graphicData>
            </a:graphic>
          </wp:inline>
        </w:drawing>
      </w:r>
    </w:p>
    <w:p>
      <w:pPr>
        <w:jc w:val="center"/>
      </w:pPr>
      <w:r>
        <w:rPr>
          <w:b/>
          <w:sz w:val="19"/>
        </w:rPr>
        <w:t>Figure 22. Autonomous Rich Microsoft Word (.docx) Generation</w:t>
        <w:br/>
      </w:r>
      <w:r>
        <w:rPr>
          <w:i/>
          <w:sz w:val="17"/>
        </w:rPr>
        <w:t>Validated output of the DocumentTool pipeline producing structured Microsoft Word documents with styled heading hierarchies, bullet lists, and metadata.</w:t>
      </w:r>
    </w:p>
    <w:p/>
    <w:p>
      <w:pPr>
        <w:jc w:val="center"/>
      </w:pPr>
    </w:p>
    <w:p>
      <w:r>
        <w:drawing>
          <wp:inline xmlns:a="http://schemas.openxmlformats.org/drawingml/2006/main" xmlns:pic="http://schemas.openxmlformats.org/drawingml/2006/picture">
            <wp:extent cx="5120640" cy="3002622"/>
            <wp:docPr id="13" name="Picture 13"/>
            <wp:cNvGraphicFramePr>
              <a:graphicFrameLocks noChangeAspect="1"/>
            </wp:cNvGraphicFramePr>
            <a:graphic>
              <a:graphicData uri="http://schemas.openxmlformats.org/drawingml/2006/picture">
                <pic:pic>
                  <pic:nvPicPr>
                    <pic:cNvPr id="0" name="SCR-29-system-control-volume.png"/>
                    <pic:cNvPicPr/>
                  </pic:nvPicPr>
                  <pic:blipFill>
                    <a:blip r:embed="rId21"/>
                    <a:stretch>
                      <a:fillRect/>
                    </a:stretch>
                  </pic:blipFill>
                  <pic:spPr>
                    <a:xfrm>
                      <a:off x="0" y="0"/>
                      <a:ext cx="5120640" cy="3002622"/>
                    </a:xfrm>
                    <a:prstGeom prst="rect"/>
                  </pic:spPr>
                </pic:pic>
              </a:graphicData>
            </a:graphic>
          </wp:inline>
        </w:drawing>
      </w:r>
    </w:p>
    <w:p>
      <w:pPr>
        <w:jc w:val="center"/>
      </w:pPr>
      <w:r>
        <w:rPr>
          <w:b/>
          <w:sz w:val="19"/>
        </w:rPr>
        <w:t>Figure 23. System Hardware Audio Control with ElasticSlider</w:t>
        <w:br/>
      </w:r>
      <w:r>
        <w:rPr>
          <w:i/>
          <w:sz w:val="17"/>
        </w:rPr>
        <w:t>Integration with Windows Core Audio Endpoint exposing real-time master volume level and mute toggles via interactive fluid UI controls.</w:t>
      </w:r>
    </w:p>
    <w:p/>
    <w:p>
      <w:pPr>
        <w:jc w:val="center"/>
      </w:pPr>
    </w:p>
    <w:p>
      <w:r>
        <w:drawing>
          <wp:inline xmlns:a="http://schemas.openxmlformats.org/drawingml/2006/main" xmlns:pic="http://schemas.openxmlformats.org/drawingml/2006/picture">
            <wp:extent cx="5120640" cy="3002622"/>
            <wp:docPr id="14" name="Picture 14"/>
            <wp:cNvGraphicFramePr>
              <a:graphicFrameLocks noChangeAspect="1"/>
            </wp:cNvGraphicFramePr>
            <a:graphic>
              <a:graphicData uri="http://schemas.openxmlformats.org/drawingml/2006/picture">
                <pic:pic>
                  <pic:nvPicPr>
                    <pic:cNvPr id="0" name="SCR-32-safety-rejection.png"/>
                    <pic:cNvPicPr/>
                  </pic:nvPicPr>
                  <pic:blipFill>
                    <a:blip r:embed="rId22"/>
                    <a:stretch>
                      <a:fillRect/>
                    </a:stretch>
                  </pic:blipFill>
                  <pic:spPr>
                    <a:xfrm>
                      <a:off x="0" y="0"/>
                      <a:ext cx="5120640" cy="3002622"/>
                    </a:xfrm>
                    <a:prstGeom prst="rect"/>
                  </pic:spPr>
                </pic:pic>
              </a:graphicData>
            </a:graphic>
          </wp:inline>
        </w:drawing>
      </w:r>
    </w:p>
    <w:p>
      <w:pPr>
        <w:jc w:val="center"/>
      </w:pPr>
      <w:r>
        <w:rPr>
          <w:b/>
          <w:sz w:val="19"/>
        </w:rPr>
        <w:t>Figure 24. Security Architecture Rejection of Path Traversal</w:t>
        <w:br/>
      </w:r>
      <w:r>
        <w:rPr>
          <w:i/>
          <w:sz w:val="17"/>
        </w:rPr>
        <w:t>Adversarial directory traversal attempts ('../../') are intercepted by strict path containment validators, immediately terminating the task without OS access.</w:t>
      </w:r>
    </w:p>
    <w:p/>
    <w:p>
      <w:pPr>
        <w:jc w:val="center"/>
      </w:pPr>
    </w:p>
    <w:p>
      <w:r>
        <w:drawing>
          <wp:inline xmlns:a="http://schemas.openxmlformats.org/drawingml/2006/main" xmlns:pic="http://schemas.openxmlformats.org/drawingml/2006/picture">
            <wp:extent cx="5120640" cy="3002622"/>
            <wp:docPr id="15" name="Picture 15"/>
            <wp:cNvGraphicFramePr>
              <a:graphicFrameLocks noChangeAspect="1"/>
            </wp:cNvGraphicFramePr>
            <a:graphic>
              <a:graphicData uri="http://schemas.openxmlformats.org/drawingml/2006/picture">
                <pic:pic>
                  <pic:nvPicPr>
                    <pic:cNvPr id="0" name="SCR-36-test-suite-results.png"/>
                    <pic:cNvPicPr/>
                  </pic:nvPicPr>
                  <pic:blipFill>
                    <a:blip r:embed="rId23"/>
                    <a:stretch>
                      <a:fillRect/>
                    </a:stretch>
                  </pic:blipFill>
                  <pic:spPr>
                    <a:xfrm>
                      <a:off x="0" y="0"/>
                      <a:ext cx="5120640" cy="3002622"/>
                    </a:xfrm>
                    <a:prstGeom prst="rect"/>
                  </pic:spPr>
                </pic:pic>
              </a:graphicData>
            </a:graphic>
          </wp:inline>
        </w:drawing>
      </w:r>
    </w:p>
    <w:p>
      <w:pPr>
        <w:jc w:val="center"/>
      </w:pPr>
      <w:r>
        <w:rPr>
          <w:b/>
          <w:sz w:val="19"/>
        </w:rPr>
        <w:t>Figure 25. Automated Test Suite Execution Results (828 Passed / 0 Failed)</w:t>
        <w:br/>
      </w:r>
      <w:r>
        <w:rPr>
          <w:i/>
          <w:sz w:val="17"/>
        </w:rPr>
        <w:t>Comprehensive pytest execution demonstrating 100% pass rate across all runnable offline unit, integration, and E2E verification tests.</w:t>
      </w:r>
    </w:p>
    <w:p/>
    <w:p>
      <w:pPr>
        <w:pStyle w:val="Heading1"/>
      </w:pPr>
      <w:r>
        <w:t>31. Testing &amp; Software Verification Harness</w:t>
      </w:r>
    </w:p>
    <w:p>
      <w:r>
        <w:t>ORBIS is verified using a comprehensive pytest test harness comprising 830 collected items across 10 disjoint architectural categories. The suite executes automated unit, integration, control-plane boundary, and end-to-end scenario tests.</w:t>
      </w:r>
    </w:p>
    <w:p>
      <w:pPr>
        <w:pStyle w:val="Heading1"/>
      </w:pPr>
      <w:r>
        <w:t>32. Empirical Test Results &amp; Pass Rates</w:t>
      </w:r>
    </w:p>
    <w:p>
      <w:r>
        <w:t>In full test execution (`python -m pytest --tb=no -q`), the suite achieved 828 passed, 0 failed, 2 skipped (hardware audio dependent) in 118.42s. This represents a 99.76% overall pass rate and 100.0% pass rate across all runnable offline tests, demonstrating rock-solid regression immunity.</w:t>
      </w:r>
    </w:p>
    <w:p>
      <w:pPr>
        <w:pStyle w:val="Heading1"/>
      </w:pPr>
      <w:r>
        <w:t>33. End-to-End Capability Verification</w:t>
      </w:r>
    </w:p>
    <w:p>
      <w:r>
        <w:t>Of the 60 capabilities evaluated in the project audit, 59 are implemented (56 full backend, 3 partial, 1 planned), 56 are represented in the user interface, and 51 have been verified through complete end-to-end operational execution paths.</w:t>
      </w:r>
    </w:p>
    <w:p>
      <w:pPr>
        <w:pStyle w:val="Heading1"/>
      </w:pPr>
      <w:r>
        <w:t>34. Performance Observations &amp; Resource Overhead</w:t>
      </w:r>
    </w:p>
    <w:p>
      <w:r>
        <w:t>System performance was measured under typical developer workloads. Background observation polling (3-second heartbeats) incurred &lt;1% CPU overhead on Windows 11. SQLite query latency for continuity retrieval averaged &lt;2.5ms, and in-process FAISS dense vector search executed in &lt;1.8ms.</w:t>
      </w:r>
    </w:p>
    <w:p>
      <w:pPr>
        <w:pStyle w:val="Heading1"/>
      </w:pPr>
      <w:r>
        <w:t>35. Academic Research Contributions</w:t>
      </w:r>
    </w:p>
    <w:p>
      <w:r>
        <w:t>The core research contributions of ORBIS are: (1) The Context DNA representation for task-level workspace state; (2) The topological Workspace Knowledge Graph; (3) The hybrid semantic-recency retrieval scoring formulation; (4) The Intent Continuity Engine (ICE); and (5) The declarative window geometry restoration model.</w:t>
      </w:r>
    </w:p>
    <w:p>
      <w:pPr>
        <w:pStyle w:val="Heading2"/>
      </w:pPr>
      <w:r>
        <w:t>Table 8. Research Contributions vs Supporting Engineering Taxonomy</w:t>
      </w:r>
    </w:p>
    <w:tbl>
      <w:tblPr>
        <w:tblW w:type="auto" w:w="0"/>
        <w:jc w:val="center"/>
        <w:tblLook w:firstColumn="1" w:firstRow="1" w:lastColumn="0" w:lastRow="0" w:noHBand="0" w:noVBand="1" w:val="04A0"/>
      </w:tblPr>
      <w:tblGrid>
        <w:gridCol w:w="3120"/>
        <w:gridCol w:w="3120"/>
        <w:gridCol w:w="3120"/>
      </w:tblGrid>
      <w:tr>
        <w:tc>
          <w:tcPr>
            <w:tcW w:type="dxa" w:w="3120"/>
            <w:shd w:fill="0A2540"/>
          </w:tcPr>
          <w:p>
            <w:r>
              <w:rPr>
                <w:b/>
                <w:color w:val="FFFFFF"/>
                <w:sz w:val="19"/>
              </w:rPr>
              <w:t>Subsystem / Feature</w:t>
            </w:r>
          </w:p>
        </w:tc>
        <w:tc>
          <w:tcPr>
            <w:tcW w:type="dxa" w:w="3120"/>
            <w:shd w:fill="0A2540"/>
          </w:tcPr>
          <w:p>
            <w:r>
              <w:rPr>
                <w:b/>
                <w:color w:val="FFFFFF"/>
                <w:sz w:val="19"/>
              </w:rPr>
              <w:t>Taxonomy Classification</w:t>
            </w:r>
          </w:p>
        </w:tc>
        <w:tc>
          <w:tcPr>
            <w:tcW w:type="dxa" w:w="3120"/>
            <w:shd w:fill="0A2540"/>
          </w:tcPr>
          <w:p>
            <w:r>
              <w:rPr>
                <w:b/>
                <w:color w:val="FFFFFF"/>
                <w:sz w:val="19"/>
              </w:rPr>
              <w:t>Scholarly Significance</w:t>
            </w:r>
          </w:p>
        </w:tc>
      </w:tr>
      <w:tr>
        <w:tc>
          <w:tcPr>
            <w:tcW w:type="dxa" w:w="3120"/>
          </w:tcPr>
          <w:p>
            <w:r>
              <w:rPr>
                <w:sz w:val="17"/>
              </w:rPr>
              <w:t>Context DNA Modeling</w:t>
            </w:r>
          </w:p>
        </w:tc>
        <w:tc>
          <w:tcPr>
            <w:tcW w:type="dxa" w:w="3120"/>
          </w:tcPr>
          <w:p>
            <w:r>
              <w:rPr>
                <w:sz w:val="17"/>
              </w:rPr>
              <w:t>Core Research</w:t>
            </w:r>
          </w:p>
        </w:tc>
        <w:tc>
          <w:tcPr>
            <w:tcW w:type="dxa" w:w="3120"/>
          </w:tcPr>
          <w:p>
            <w:r>
              <w:rPr>
                <w:sz w:val="17"/>
              </w:rPr>
              <w:t>Mathematical formulation of dwell-time focus intensity, task-session segmentation, and entropy-weighted entity representation.</w:t>
            </w:r>
          </w:p>
        </w:tc>
      </w:tr>
      <w:tr>
        <w:tc>
          <w:tcPr>
            <w:tcW w:type="dxa" w:w="3120"/>
          </w:tcPr>
          <w:p>
            <w:r>
              <w:rPr>
                <w:sz w:val="17"/>
              </w:rPr>
              <w:t>Workspace Knowledge Graph</w:t>
            </w:r>
          </w:p>
        </w:tc>
        <w:tc>
          <w:tcPr>
            <w:tcW w:type="dxa" w:w="3120"/>
          </w:tcPr>
          <w:p>
            <w:r>
              <w:rPr>
                <w:sz w:val="17"/>
              </w:rPr>
              <w:t>Core Research</w:t>
            </w:r>
          </w:p>
        </w:tc>
        <w:tc>
          <w:tcPr>
            <w:tcW w:type="dxa" w:w="3120"/>
          </w:tcPr>
          <w:p>
            <w:r>
              <w:rPr>
                <w:sz w:val="17"/>
              </w:rPr>
              <w:t>Relational topology linking temporal sessions, applications, documents, git repositories, and abstract task intents.</w:t>
            </w:r>
          </w:p>
        </w:tc>
      </w:tr>
      <w:tr>
        <w:tc>
          <w:tcPr>
            <w:tcW w:type="dxa" w:w="3120"/>
          </w:tcPr>
          <w:p>
            <w:r>
              <w:rPr>
                <w:sz w:val="17"/>
              </w:rPr>
              <w:t>Hybrid Semantic-Recency Retrieval</w:t>
            </w:r>
          </w:p>
        </w:tc>
        <w:tc>
          <w:tcPr>
            <w:tcW w:type="dxa" w:w="3120"/>
          </w:tcPr>
          <w:p>
            <w:r>
              <w:rPr>
                <w:sz w:val="17"/>
              </w:rPr>
              <w:t>Core Research</w:t>
            </w:r>
          </w:p>
        </w:tc>
        <w:tc>
          <w:tcPr>
            <w:tcW w:type="dxa" w:w="3120"/>
          </w:tcPr>
          <w:p>
            <w:r>
              <w:rPr>
                <w:sz w:val="17"/>
              </w:rPr>
              <w:t>Fused ranking metric dynamically balancing semantic vector relevance, temporal recency decay, and entity Jaccard similarity.</w:t>
            </w:r>
          </w:p>
        </w:tc>
      </w:tr>
      <w:tr>
        <w:tc>
          <w:tcPr>
            <w:tcW w:type="dxa" w:w="3120"/>
          </w:tcPr>
          <w:p>
            <w:r>
              <w:rPr>
                <w:sz w:val="17"/>
              </w:rPr>
              <w:t>Intent Continuity Engine (ICE)</w:t>
            </w:r>
          </w:p>
        </w:tc>
        <w:tc>
          <w:tcPr>
            <w:tcW w:type="dxa" w:w="3120"/>
          </w:tcPr>
          <w:p>
            <w:r>
              <w:rPr>
                <w:sz w:val="17"/>
              </w:rPr>
              <w:t>Core Research</w:t>
            </w:r>
          </w:p>
        </w:tc>
        <w:tc>
          <w:tcPr>
            <w:tcW w:type="dxa" w:w="3120"/>
          </w:tcPr>
          <w:p>
            <w:r>
              <w:rPr>
                <w:sz w:val="17"/>
              </w:rPr>
              <w:t>Proactive detection of interrupted intentions and probabilistic next-action resumption recommendation.</w:t>
            </w:r>
          </w:p>
        </w:tc>
      </w:tr>
      <w:tr>
        <w:tc>
          <w:tcPr>
            <w:tcW w:type="dxa" w:w="3120"/>
          </w:tcPr>
          <w:p>
            <w:r>
              <w:rPr>
                <w:sz w:val="17"/>
              </w:rPr>
              <w:t>Declarative Workspace Restoration</w:t>
            </w:r>
          </w:p>
        </w:tc>
        <w:tc>
          <w:tcPr>
            <w:tcW w:type="dxa" w:w="3120"/>
          </w:tcPr>
          <w:p>
            <w:r>
              <w:rPr>
                <w:sz w:val="17"/>
              </w:rPr>
              <w:t>Core Research</w:t>
            </w:r>
          </w:p>
        </w:tc>
        <w:tc>
          <w:tcPr>
            <w:tcW w:type="dxa" w:w="3120"/>
          </w:tcPr>
          <w:p>
            <w:r>
              <w:rPr>
                <w:sz w:val="17"/>
              </w:rPr>
              <w:t>State formulation for multi-window coordinate reconstruction and preflight validation under OS-level process boundaries.</w:t>
            </w:r>
          </w:p>
        </w:tc>
      </w:tr>
      <w:tr>
        <w:tc>
          <w:tcPr>
            <w:tcW w:type="dxa" w:w="3120"/>
          </w:tcPr>
          <w:p>
            <w:r>
              <w:rPr>
                <w:sz w:val="17"/>
              </w:rPr>
              <w:t>Multi-Format Document Builders</w:t>
            </w:r>
          </w:p>
        </w:tc>
        <w:tc>
          <w:tcPr>
            <w:tcW w:type="dxa" w:w="3120"/>
          </w:tcPr>
          <w:p>
            <w:r>
              <w:rPr>
                <w:sz w:val="17"/>
              </w:rPr>
              <w:t>Supporting Engineering</w:t>
            </w:r>
          </w:p>
        </w:tc>
        <w:tc>
          <w:tcPr>
            <w:tcW w:type="dxa" w:w="3120"/>
          </w:tcPr>
          <w:p>
            <w:r>
              <w:rPr>
                <w:sz w:val="17"/>
              </w:rPr>
              <w:t>Implementation of styled DOCX, PDF, PPTX, and XLSX generation pipelines using third-party Python libraries.</w:t>
            </w:r>
          </w:p>
        </w:tc>
      </w:tr>
      <w:tr>
        <w:tc>
          <w:tcPr>
            <w:tcW w:type="dxa" w:w="3120"/>
          </w:tcPr>
          <w:p>
            <w:r>
              <w:rPr>
                <w:sz w:val="17"/>
              </w:rPr>
              <w:t>Hardware Audio Volume Control</w:t>
            </w:r>
          </w:p>
        </w:tc>
        <w:tc>
          <w:tcPr>
            <w:tcW w:type="dxa" w:w="3120"/>
          </w:tcPr>
          <w:p>
            <w:r>
              <w:rPr>
                <w:sz w:val="17"/>
              </w:rPr>
              <w:t>Supporting Engineering</w:t>
            </w:r>
          </w:p>
        </w:tc>
        <w:tc>
          <w:tcPr>
            <w:tcW w:type="dxa" w:w="3120"/>
          </w:tcPr>
          <w:p>
            <w:r>
              <w:rPr>
                <w:sz w:val="17"/>
              </w:rPr>
              <w:t>COM interface integration with Windows Core Audio Endpoint via pycaw to inspect and modify master volume.</w:t>
            </w:r>
          </w:p>
        </w:tc>
      </w:tr>
      <w:tr>
        <w:tc>
          <w:tcPr>
            <w:tcW w:type="dxa" w:w="3120"/>
          </w:tcPr>
          <w:p>
            <w:r>
              <w:rPr>
                <w:sz w:val="17"/>
              </w:rPr>
              <w:t>Network Adapter Telemetry</w:t>
            </w:r>
          </w:p>
        </w:tc>
        <w:tc>
          <w:tcPr>
            <w:tcW w:type="dxa" w:w="3120"/>
          </w:tcPr>
          <w:p>
            <w:r>
              <w:rPr>
                <w:sz w:val="17"/>
              </w:rPr>
              <w:t>Supporting Engineering</w:t>
            </w:r>
          </w:p>
        </w:tc>
        <w:tc>
          <w:tcPr>
            <w:tcW w:type="dxa" w:w="3120"/>
          </w:tcPr>
          <w:p>
            <w:r>
              <w:rPr>
                <w:sz w:val="17"/>
              </w:rPr>
              <w:t>Socket and netsh wrappers to inspect local Wi-Fi and ethernet interface status and IP assignments.</w:t>
            </w:r>
          </w:p>
        </w:tc>
      </w:tr>
      <w:tr>
        <w:tc>
          <w:tcPr>
            <w:tcW w:type="dxa" w:w="3120"/>
          </w:tcPr>
          <w:p>
            <w:r>
              <w:rPr>
                <w:sz w:val="17"/>
              </w:rPr>
              <w:t>Application Launching Sandbox</w:t>
            </w:r>
          </w:p>
        </w:tc>
        <w:tc>
          <w:tcPr>
            <w:tcW w:type="dxa" w:w="3120"/>
          </w:tcPr>
          <w:p>
            <w:r>
              <w:rPr>
                <w:sz w:val="17"/>
              </w:rPr>
              <w:t>Supporting Engineering</w:t>
            </w:r>
          </w:p>
        </w:tc>
        <w:tc>
          <w:tcPr>
            <w:tcW w:type="dxa" w:w="3120"/>
          </w:tcPr>
          <w:p>
            <w:r>
              <w:rPr>
                <w:sz w:val="17"/>
              </w:rPr>
              <w:t>Process spawning wrapper enforcing canonical allowlist mappings and subprocess PID tracking.</w:t>
            </w:r>
          </w:p>
        </w:tc>
      </w:tr>
      <w:tr>
        <w:tc>
          <w:tcPr>
            <w:tcW w:type="dxa" w:w="3120"/>
          </w:tcPr>
          <w:p>
            <w:r>
              <w:rPr>
                <w:sz w:val="17"/>
              </w:rPr>
              <w:t>Local Voice Pipeline</w:t>
            </w:r>
          </w:p>
        </w:tc>
        <w:tc>
          <w:tcPr>
            <w:tcW w:type="dxa" w:w="3120"/>
          </w:tcPr>
          <w:p>
            <w:r>
              <w:rPr>
                <w:sz w:val="17"/>
              </w:rPr>
              <w:t>Supporting Engineering</w:t>
            </w:r>
          </w:p>
        </w:tc>
        <w:tc>
          <w:tcPr>
            <w:tcW w:type="dxa" w:w="3120"/>
          </w:tcPr>
          <w:p>
            <w:r>
              <w:rPr>
                <w:sz w:val="17"/>
              </w:rPr>
              <w:t>Speech recognition and text-to-speech integration using local Whisper and pyttsx3 engines.</w:t>
            </w:r>
          </w:p>
        </w:tc>
      </w:tr>
    </w:tbl>
    <w:p>
      <w:pPr>
        <w:pStyle w:val="Heading1"/>
      </w:pPr>
      <w:r>
        <w:t>36. Supporting Engineering Contributions</w:t>
      </w:r>
    </w:p>
    <w:p>
      <w:r>
        <w:t>Supporting engineering contributions include: (1) Decoupled FastAPI/Electron architecture; (2) Multi-format document builders (DOCX, PDF, PPTX, XLSX); (3) Process-isolated terminal automation; (4) Windows Core Audio hardware controls; and (5) The 3D WebGL obsidian user experience.</w:t>
      </w:r>
    </w:p>
    <w:p>
      <w:pPr>
        <w:pStyle w:val="Heading1"/>
      </w:pPr>
      <w:r>
        <w:t>37. System Scope and Limitations</w:t>
      </w:r>
    </w:p>
    <w:p>
      <w:r>
        <w:t>We document 7 verified engineering limitations: Windows 11 platform dependency, inability to recover unsaved in-memory editor text buffers, lack of continuous vision/OCR capture, local LLM hardware requirements, MFA/auth challenge boundaries, allowlisted executable restrictions, and pending multi-user comparative benchmark.</w:t>
      </w:r>
    </w:p>
    <w:p>
      <w:pPr>
        <w:pStyle w:val="Heading2"/>
      </w:pPr>
      <w:r>
        <w:t>Table 7. System Scope, Operational Boundaries, and Limitations</w:t>
      </w:r>
    </w:p>
    <w:tbl>
      <w:tblPr>
        <w:tblW w:type="auto" w:w="0"/>
        <w:jc w:val="center"/>
        <w:tblLook w:firstColumn="1" w:firstRow="1" w:lastColumn="0" w:lastRow="0" w:noHBand="0" w:noVBand="1" w:val="04A0"/>
      </w:tblPr>
      <w:tblGrid>
        <w:gridCol w:w="3120"/>
        <w:gridCol w:w="3120"/>
        <w:gridCol w:w="3120"/>
      </w:tblGrid>
      <w:tr>
        <w:tc>
          <w:tcPr>
            <w:tcW w:type="dxa" w:w="3120"/>
            <w:shd w:fill="0A2540"/>
          </w:tcPr>
          <w:p>
            <w:r>
              <w:rPr>
                <w:b/>
                <w:color w:val="FFFFFF"/>
                <w:sz w:val="19"/>
              </w:rPr>
              <w:t>Limitation Dimension</w:t>
            </w:r>
          </w:p>
        </w:tc>
        <w:tc>
          <w:tcPr>
            <w:tcW w:type="dxa" w:w="3120"/>
            <w:shd w:fill="0A2540"/>
          </w:tcPr>
          <w:p>
            <w:r>
              <w:rPr>
                <w:b/>
                <w:color w:val="FFFFFF"/>
                <w:sz w:val="19"/>
              </w:rPr>
              <w:t>Impact Level</w:t>
            </w:r>
          </w:p>
        </w:tc>
        <w:tc>
          <w:tcPr>
            <w:tcW w:type="dxa" w:w="3120"/>
            <w:shd w:fill="0A2540"/>
          </w:tcPr>
          <w:p>
            <w:r>
              <w:rPr>
                <w:b/>
                <w:color w:val="FFFFFF"/>
                <w:sz w:val="19"/>
              </w:rPr>
              <w:t>Architectural Explanation</w:t>
            </w:r>
          </w:p>
        </w:tc>
      </w:tr>
      <w:tr>
        <w:tc>
          <w:tcPr>
            <w:tcW w:type="dxa" w:w="3120"/>
          </w:tcPr>
          <w:p>
            <w:r>
              <w:rPr>
                <w:sz w:val="17"/>
              </w:rPr>
              <w:t>Windows 11 Native Dependency</w:t>
            </w:r>
          </w:p>
        </w:tc>
        <w:tc>
          <w:tcPr>
            <w:tcW w:type="dxa" w:w="3120"/>
          </w:tcPr>
          <w:p>
            <w:r>
              <w:rPr>
                <w:sz w:val="17"/>
              </w:rPr>
              <w:t>High</w:t>
            </w:r>
          </w:p>
        </w:tc>
        <w:tc>
          <w:tcPr>
            <w:tcW w:type="dxa" w:w="3120"/>
          </w:tcPr>
          <w:p>
            <w:r>
              <w:rPr>
                <w:sz w:val="17"/>
              </w:rPr>
              <w:t>Desktop telemetry and window geometry restoration rely on native Win32 user32.dll APIs (GetForegroundWindow, SetWindowPos), restricting physical multi-window restoration to Windows environments.</w:t>
            </w:r>
          </w:p>
        </w:tc>
      </w:tr>
      <w:tr>
        <w:tc>
          <w:tcPr>
            <w:tcW w:type="dxa" w:w="3120"/>
          </w:tcPr>
          <w:p>
            <w:r>
              <w:rPr>
                <w:sz w:val="17"/>
              </w:rPr>
              <w:t>In-Memory Buffer State</w:t>
            </w:r>
          </w:p>
        </w:tc>
        <w:tc>
          <w:tcPr>
            <w:tcW w:type="dxa" w:w="3120"/>
          </w:tcPr>
          <w:p>
            <w:r>
              <w:rPr>
                <w:sz w:val="17"/>
              </w:rPr>
              <w:t>Medium</w:t>
            </w:r>
          </w:p>
        </w:tc>
        <w:tc>
          <w:tcPr>
            <w:tcW w:type="dxa" w:w="3120"/>
          </w:tcPr>
          <w:p>
            <w:r>
              <w:rPr>
                <w:sz w:val="17"/>
              </w:rPr>
              <w:t>While ORBIS relaunches processes and positions windows at recorded pixel coordinates, internal in-memory editor undo buffers and unsaved text buffers remain outside OS-level restoration boundaries.</w:t>
            </w:r>
          </w:p>
        </w:tc>
      </w:tr>
      <w:tr>
        <w:tc>
          <w:tcPr>
            <w:tcW w:type="dxa" w:w="3120"/>
          </w:tcPr>
          <w:p>
            <w:r>
              <w:rPr>
                <w:sz w:val="17"/>
              </w:rPr>
              <w:t>Continuous Vision / OCR Absence</w:t>
            </w:r>
          </w:p>
        </w:tc>
        <w:tc>
          <w:tcPr>
            <w:tcW w:type="dxa" w:w="3120"/>
          </w:tcPr>
          <w:p>
            <w:r>
              <w:rPr>
                <w:sz w:val="17"/>
              </w:rPr>
              <w:t>Low</w:t>
            </w:r>
          </w:p>
        </w:tc>
        <w:tc>
          <w:tcPr>
            <w:tcW w:type="dxa" w:w="3120"/>
          </w:tcPr>
          <w:p>
            <w:r>
              <w:rPr>
                <w:sz w:val="17"/>
              </w:rPr>
              <w:t>ORBIS intentionally relies on structured OS window handles, process metadata, and file hashes rather than continuous pixel-level OCR to maintain &lt;1% background CPU overhead.</w:t>
            </w:r>
          </w:p>
        </w:tc>
      </w:tr>
      <w:tr>
        <w:tc>
          <w:tcPr>
            <w:tcW w:type="dxa" w:w="3120"/>
          </w:tcPr>
          <w:p>
            <w:r>
              <w:rPr>
                <w:sz w:val="17"/>
              </w:rPr>
              <w:t>Hardware-Dependent Local LLM</w:t>
            </w:r>
          </w:p>
        </w:tc>
        <w:tc>
          <w:tcPr>
            <w:tcW w:type="dxa" w:w="3120"/>
          </w:tcPr>
          <w:p>
            <w:r>
              <w:rPr>
                <w:sz w:val="17"/>
              </w:rPr>
              <w:t>Medium</w:t>
            </w:r>
          </w:p>
        </w:tc>
        <w:tc>
          <w:tcPr>
            <w:tcW w:type="dxa" w:w="3120"/>
          </w:tcPr>
          <w:p>
            <w:r>
              <w:rPr>
                <w:sz w:val="17"/>
              </w:rPr>
              <w:t>On-device neural inference latency depends directly on host CPU/GPU capabilities. The system incorporates fallback deterministic heuristics to guarantee responsiveness on constrained hardware.</w:t>
            </w:r>
          </w:p>
        </w:tc>
      </w:tr>
      <w:tr>
        <w:tc>
          <w:tcPr>
            <w:tcW w:type="dxa" w:w="3120"/>
          </w:tcPr>
          <w:p>
            <w:r>
              <w:rPr>
                <w:sz w:val="17"/>
              </w:rPr>
              <w:t>Authentication / MFA Boundaries</w:t>
            </w:r>
          </w:p>
        </w:tc>
        <w:tc>
          <w:tcPr>
            <w:tcW w:type="dxa" w:w="3120"/>
          </w:tcPr>
          <w:p>
            <w:r>
              <w:rPr>
                <w:sz w:val="17"/>
              </w:rPr>
              <w:t>High</w:t>
            </w:r>
          </w:p>
        </w:tc>
        <w:tc>
          <w:tcPr>
            <w:tcW w:type="dxa" w:w="3120"/>
          </w:tcPr>
          <w:p>
            <w:r>
              <w:rPr>
                <w:sz w:val="17"/>
              </w:rPr>
              <w:t>ORBIS cannot automate past MFA, CAPTCHAs, or biometric authentication barriers. Workspaces requiring re-authentication prompt the user before restoring dependent windows.</w:t>
            </w:r>
          </w:p>
        </w:tc>
      </w:tr>
      <w:tr>
        <w:tc>
          <w:tcPr>
            <w:tcW w:type="dxa" w:w="3120"/>
          </w:tcPr>
          <w:p>
            <w:r>
              <w:rPr>
                <w:sz w:val="17"/>
              </w:rPr>
              <w:t>Allowlisted Command Sandbox</w:t>
            </w:r>
          </w:p>
        </w:tc>
        <w:tc>
          <w:tcPr>
            <w:tcW w:type="dxa" w:w="3120"/>
          </w:tcPr>
          <w:p>
            <w:r>
              <w:rPr>
                <w:sz w:val="17"/>
              </w:rPr>
              <w:t>Medium</w:t>
            </w:r>
          </w:p>
        </w:tc>
        <w:tc>
          <w:tcPr>
            <w:tcW w:type="dxa" w:w="3120"/>
          </w:tcPr>
          <w:p>
            <w:r>
              <w:rPr>
                <w:sz w:val="17"/>
              </w:rPr>
              <w:t>Terminal and application launching tools strictly enforce allowlists and parameter schemas, deliberately prohibiting arbitrary shell script execution without human authorization.</w:t>
            </w:r>
          </w:p>
        </w:tc>
      </w:tr>
      <w:tr>
        <w:tc>
          <w:tcPr>
            <w:tcW w:type="dxa" w:w="3120"/>
          </w:tcPr>
          <w:p>
            <w:r>
              <w:rPr>
                <w:sz w:val="17"/>
              </w:rPr>
              <w:t>Formal Benchmark Execution</w:t>
            </w:r>
          </w:p>
        </w:tc>
        <w:tc>
          <w:tcPr>
            <w:tcW w:type="dxa" w:w="3120"/>
          </w:tcPr>
          <w:p>
            <w:r>
              <w:rPr>
                <w:sz w:val="17"/>
              </w:rPr>
              <w:t>Low</w:t>
            </w:r>
          </w:p>
        </w:tc>
        <w:tc>
          <w:tcPr>
            <w:tcW w:type="dxa" w:w="3120"/>
          </w:tcPr>
          <w:p>
            <w:r>
              <w:rPr>
                <w:sz w:val="17"/>
              </w:rPr>
              <w:t>While single-user observation overhead and software verification (828 passing tests) are verified, large-scale multi-user productivity benchmark evaluation (ORBIS-WCD) is designated as future work.</w:t>
            </w:r>
          </w:p>
        </w:tc>
      </w:tr>
    </w:tbl>
    <w:p>
      <w:pPr>
        <w:pStyle w:val="Heading1"/>
      </w:pPr>
      <w:r>
        <w:t>38. Current Implementation Status</w:t>
      </w:r>
    </w:p>
    <w:p>
      <w:r>
        <w:t>The ORBIS repository is complete, stable, and production-ready for Review-2. All core continuity, retrieval, restoration, and agent tool execution pathways are functional, documented, and substantiated by empirical evidence.</w:t>
      </w:r>
    </w:p>
    <w:p>
      <w:pPr>
        <w:pStyle w:val="Heading1"/>
      </w:pPr>
      <w:r>
        <w:t>39. Future Work &amp; Research Roadmap</w:t>
      </w:r>
    </w:p>
    <w:p>
      <w:r>
        <w:t>Future academic roadmap items prioritize: (1) Executing the formal multi-user ORBIS-WCD productivity benchmark; (2) Incorporating lightweight on-device vision/OCR for uninstrumented applications; (3) Extending window management primitives to Linux (Wayland/X11) and macOS; and (4) Cross-device workspace synchronization.</w:t>
      </w:r>
    </w:p>
    <w:p>
      <w:pPr>
        <w:pStyle w:val="Heading1"/>
      </w:pPr>
      <w:r>
        <w:t>40. Conclusion</w:t>
      </w:r>
    </w:p>
    <w:p>
      <w:r>
        <w:t>ORBIS demonstrates that intelligent desktop agents can successfully bridge the workspace continuity gap. By combining passive OS telemetry, Context DNA modeling, hybrid retrieval, and declarative restoration, ORBIS eliminates cognitive switching penalties while preserving local-first user privacy.</w:t>
      </w:r>
    </w:p>
    <w:p>
      <w:r>
        <w:br w:type="page"/>
      </w:r>
    </w:p>
    <w:p>
      <w:pPr>
        <w:pStyle w:val="Heading1"/>
      </w:pPr>
      <w:r>
        <w:t>Appendix A: Verified Natural-Language Command Catalog</w:t>
      </w:r>
    </w:p>
    <w:p>
      <w:r>
        <w:t>Summary of all 25 verified command runs executed against the live system: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A2540"/>
          </w:tcPr>
          <w:p>
            <w:r>
              <w:rPr>
                <w:b/>
                <w:color w:val="FFFFFF"/>
                <w:sz w:val="18"/>
              </w:rPr>
              <w:t>CMD ID</w:t>
            </w:r>
          </w:p>
        </w:tc>
        <w:tc>
          <w:tcPr>
            <w:tcW w:type="dxa" w:w="1872"/>
            <w:shd w:fill="0A2540"/>
          </w:tcPr>
          <w:p>
            <w:r>
              <w:rPr>
                <w:b/>
                <w:color w:val="FFFFFF"/>
                <w:sz w:val="18"/>
              </w:rPr>
              <w:t>Exact User Command</w:t>
            </w:r>
          </w:p>
        </w:tc>
        <w:tc>
          <w:tcPr>
            <w:tcW w:type="dxa" w:w="1872"/>
            <w:shd w:fill="0A2540"/>
          </w:tcPr>
          <w:p>
            <w:r>
              <w:rPr>
                <w:b/>
                <w:color w:val="FFFFFF"/>
                <w:sz w:val="18"/>
              </w:rPr>
              <w:t>Primary Tool</w:t>
            </w:r>
          </w:p>
        </w:tc>
        <w:tc>
          <w:tcPr>
            <w:tcW w:type="dxa" w:w="1872"/>
            <w:shd w:fill="0A2540"/>
          </w:tcPr>
          <w:p>
            <w:r>
              <w:rPr>
                <w:b/>
                <w:color w:val="FFFFFF"/>
                <w:sz w:val="18"/>
              </w:rPr>
              <w:t>Approval Gate</w:t>
            </w:r>
          </w:p>
        </w:tc>
        <w:tc>
          <w:tcPr>
            <w:tcW w:type="dxa" w:w="1872"/>
            <w:shd w:fill="0A2540"/>
          </w:tcPr>
          <w:p>
            <w:r>
              <w:rPr>
                <w:b/>
                <w:color w:val="FFFFFF"/>
                <w:sz w:val="18"/>
              </w:rPr>
              <w:t>Status</w:t>
            </w:r>
          </w:p>
        </w:tc>
      </w:tr>
      <w:tr>
        <w:tc>
          <w:tcPr>
            <w:tcW w:type="dxa" w:w="1872"/>
          </w:tcPr>
          <w:p>
            <w:r>
              <w:rPr>
                <w:sz w:val="16"/>
              </w:rPr>
              <w:t>CMD-01</w:t>
            </w:r>
          </w:p>
        </w:tc>
        <w:tc>
          <w:tcPr>
            <w:tcW w:type="dxa" w:w="1872"/>
          </w:tcPr>
          <w:p>
            <w:r>
              <w:rPr>
                <w:sz w:val="16"/>
              </w:rPr>
              <w:t>Hey ORBIS, what can you do?</w:t>
            </w:r>
          </w:p>
        </w:tc>
        <w:tc>
          <w:tcPr>
            <w:tcW w:type="dxa" w:w="1872"/>
          </w:tcPr>
          <w:p>
            <w:r>
              <w:rPr>
                <w:sz w:val="16"/>
              </w:rPr>
              <w:t>AgentOrchestrator</w:t>
            </w:r>
          </w:p>
        </w:tc>
        <w:tc>
          <w:tcPr>
            <w:tcW w:type="dxa" w:w="1872"/>
          </w:tcPr>
          <w:p>
            <w:r>
              <w:rPr>
                <w:sz w:val="16"/>
              </w:rPr>
              <w:t>No</w:t>
            </w:r>
          </w:p>
        </w:tc>
        <w:tc>
          <w:tcPr>
            <w:tcW w:type="dxa" w:w="1872"/>
            <w:shd w:fill="E2F0D9"/>
          </w:tcPr>
          <w:p>
            <w:r>
              <w:rPr>
                <w:b/>
                <w:sz w:val="16"/>
              </w:rPr>
              <w:t>PASS</w:t>
            </w:r>
          </w:p>
        </w:tc>
      </w:tr>
      <w:tr>
        <w:tc>
          <w:tcPr>
            <w:tcW w:type="dxa" w:w="1872"/>
          </w:tcPr>
          <w:p>
            <w:r>
              <w:rPr>
                <w:sz w:val="16"/>
              </w:rPr>
              <w:t>CMD-02</w:t>
            </w:r>
          </w:p>
        </w:tc>
        <w:tc>
          <w:tcPr>
            <w:tcW w:type="dxa" w:w="1872"/>
          </w:tcPr>
          <w:p>
            <w:r>
              <w:rPr>
                <w:sz w:val="16"/>
              </w:rPr>
              <w:t>What was I working on?</w:t>
            </w:r>
          </w:p>
        </w:tc>
        <w:tc>
          <w:tcPr>
            <w:tcW w:type="dxa" w:w="1872"/>
          </w:tcPr>
          <w:p>
            <w:r>
              <w:rPr>
                <w:sz w:val="16"/>
              </w:rPr>
              <w:t>ContinuityRetriever</w:t>
            </w:r>
          </w:p>
        </w:tc>
        <w:tc>
          <w:tcPr>
            <w:tcW w:type="dxa" w:w="1872"/>
          </w:tcPr>
          <w:p>
            <w:r>
              <w:rPr>
                <w:sz w:val="16"/>
              </w:rPr>
              <w:t>No</w:t>
            </w:r>
          </w:p>
        </w:tc>
        <w:tc>
          <w:tcPr>
            <w:tcW w:type="dxa" w:w="1872"/>
            <w:shd w:fill="E2F0D9"/>
          </w:tcPr>
          <w:p>
            <w:r>
              <w:rPr>
                <w:b/>
                <w:sz w:val="16"/>
              </w:rPr>
              <w:t>PASS</w:t>
            </w:r>
          </w:p>
        </w:tc>
      </w:tr>
      <w:tr>
        <w:tc>
          <w:tcPr>
            <w:tcW w:type="dxa" w:w="1872"/>
          </w:tcPr>
          <w:p>
            <w:r>
              <w:rPr>
                <w:sz w:val="16"/>
              </w:rPr>
              <w:t>CMD-03</w:t>
            </w:r>
          </w:p>
        </w:tc>
        <w:tc>
          <w:tcPr>
            <w:tcW w:type="dxa" w:w="1872"/>
          </w:tcPr>
          <w:p>
            <w:r>
              <w:rPr>
                <w:sz w:val="16"/>
              </w:rPr>
              <w:t>What was I working on yesterday?</w:t>
            </w:r>
          </w:p>
        </w:tc>
        <w:tc>
          <w:tcPr>
            <w:tcW w:type="dxa" w:w="1872"/>
          </w:tcPr>
          <w:p>
            <w:r>
              <w:rPr>
                <w:sz w:val="16"/>
              </w:rPr>
              <w:t>DatabaseManager</w:t>
            </w:r>
          </w:p>
        </w:tc>
        <w:tc>
          <w:tcPr>
            <w:tcW w:type="dxa" w:w="1872"/>
          </w:tcPr>
          <w:p>
            <w:r>
              <w:rPr>
                <w:sz w:val="16"/>
              </w:rPr>
              <w:t>No</w:t>
            </w:r>
          </w:p>
        </w:tc>
        <w:tc>
          <w:tcPr>
            <w:tcW w:type="dxa" w:w="1872"/>
            <w:shd w:fill="E2F0D9"/>
          </w:tcPr>
          <w:p>
            <w:r>
              <w:rPr>
                <w:b/>
                <w:sz w:val="16"/>
              </w:rPr>
              <w:t>PASS</w:t>
            </w:r>
          </w:p>
        </w:tc>
      </w:tr>
      <w:tr>
        <w:tc>
          <w:tcPr>
            <w:tcW w:type="dxa" w:w="1872"/>
          </w:tcPr>
          <w:p>
            <w:r>
              <w:rPr>
                <w:sz w:val="16"/>
              </w:rPr>
              <w:t>CMD-04</w:t>
            </w:r>
          </w:p>
        </w:tc>
        <w:tc>
          <w:tcPr>
            <w:tcW w:type="dxa" w:w="1872"/>
          </w:tcPr>
          <w:p>
            <w:r>
              <w:rPr>
                <w:sz w:val="16"/>
              </w:rPr>
              <w:t>What changed today?</w:t>
            </w:r>
          </w:p>
        </w:tc>
        <w:tc>
          <w:tcPr>
            <w:tcW w:type="dxa" w:w="1872"/>
          </w:tcPr>
          <w:p>
            <w:r>
              <w:rPr>
                <w:sz w:val="16"/>
              </w:rPr>
              <w:t>ObservationService</w:t>
            </w:r>
          </w:p>
        </w:tc>
        <w:tc>
          <w:tcPr>
            <w:tcW w:type="dxa" w:w="1872"/>
          </w:tcPr>
          <w:p>
            <w:r>
              <w:rPr>
                <w:sz w:val="16"/>
              </w:rPr>
              <w:t>No</w:t>
            </w:r>
          </w:p>
        </w:tc>
        <w:tc>
          <w:tcPr>
            <w:tcW w:type="dxa" w:w="1872"/>
            <w:shd w:fill="E2F0D9"/>
          </w:tcPr>
          <w:p>
            <w:r>
              <w:rPr>
                <w:b/>
                <w:sz w:val="16"/>
              </w:rPr>
              <w:t>PASS</w:t>
            </w:r>
          </w:p>
        </w:tc>
      </w:tr>
      <w:tr>
        <w:tc>
          <w:tcPr>
            <w:tcW w:type="dxa" w:w="1872"/>
          </w:tcPr>
          <w:p>
            <w:r>
              <w:rPr>
                <w:sz w:val="16"/>
              </w:rPr>
              <w:t>CMD-05</w:t>
            </w:r>
          </w:p>
        </w:tc>
        <w:tc>
          <w:tcPr>
            <w:tcW w:type="dxa" w:w="1872"/>
          </w:tcPr>
          <w:p>
            <w:r>
              <w:rPr>
                <w:sz w:val="16"/>
              </w:rPr>
              <w:t>What task was unfinished?</w:t>
            </w:r>
          </w:p>
        </w:tc>
        <w:tc>
          <w:tcPr>
            <w:tcW w:type="dxa" w:w="1872"/>
          </w:tcPr>
          <w:p>
            <w:r>
              <w:rPr>
                <w:sz w:val="16"/>
              </w:rPr>
              <w:t>IntentContinuityEngine</w:t>
            </w:r>
          </w:p>
        </w:tc>
        <w:tc>
          <w:tcPr>
            <w:tcW w:type="dxa" w:w="1872"/>
          </w:tcPr>
          <w:p>
            <w:r>
              <w:rPr>
                <w:sz w:val="16"/>
              </w:rPr>
              <w:t>No</w:t>
            </w:r>
          </w:p>
        </w:tc>
        <w:tc>
          <w:tcPr>
            <w:tcW w:type="dxa" w:w="1872"/>
            <w:shd w:fill="E2F0D9"/>
          </w:tcPr>
          <w:p>
            <w:r>
              <w:rPr>
                <w:b/>
                <w:sz w:val="16"/>
              </w:rPr>
              <w:t>PASS</w:t>
            </w:r>
          </w:p>
        </w:tc>
      </w:tr>
      <w:tr>
        <w:tc>
          <w:tcPr>
            <w:tcW w:type="dxa" w:w="1872"/>
          </w:tcPr>
          <w:p>
            <w:r>
              <w:rPr>
                <w:sz w:val="16"/>
              </w:rPr>
              <w:t>CMD-06</w:t>
            </w:r>
          </w:p>
        </w:tc>
        <w:tc>
          <w:tcPr>
            <w:tcW w:type="dxa" w:w="1872"/>
          </w:tcPr>
          <w:p>
            <w:r>
              <w:rPr>
                <w:sz w:val="16"/>
              </w:rPr>
              <w:t>Continue where I left off.</w:t>
            </w:r>
          </w:p>
        </w:tc>
        <w:tc>
          <w:tcPr>
            <w:tcW w:type="dxa" w:w="1872"/>
          </w:tcPr>
          <w:p>
            <w:r>
              <w:rPr>
                <w:sz w:val="16"/>
              </w:rPr>
              <w:t>ICE + Restoration</w:t>
            </w:r>
          </w:p>
        </w:tc>
        <w:tc>
          <w:tcPr>
            <w:tcW w:type="dxa" w:w="1872"/>
          </w:tcPr>
          <w:p>
            <w:r>
              <w:rPr>
                <w:sz w:val="16"/>
              </w:rPr>
              <w:t>Preview / Exec</w:t>
            </w:r>
          </w:p>
        </w:tc>
        <w:tc>
          <w:tcPr>
            <w:tcW w:type="dxa" w:w="1872"/>
            <w:shd w:fill="E2F0D9"/>
          </w:tcPr>
          <w:p>
            <w:r>
              <w:rPr>
                <w:b/>
                <w:sz w:val="16"/>
              </w:rPr>
              <w:t>PASS</w:t>
            </w:r>
          </w:p>
        </w:tc>
      </w:tr>
      <w:tr>
        <w:tc>
          <w:tcPr>
            <w:tcW w:type="dxa" w:w="1872"/>
          </w:tcPr>
          <w:p>
            <w:r>
              <w:rPr>
                <w:sz w:val="16"/>
              </w:rPr>
              <w:t>CMD-07</w:t>
            </w:r>
          </w:p>
        </w:tc>
        <w:tc>
          <w:tcPr>
            <w:tcW w:type="dxa" w:w="1872"/>
          </w:tcPr>
          <w:p>
            <w:r>
              <w:rPr>
                <w:sz w:val="16"/>
              </w:rPr>
              <w:t>Restore my workspace.</w:t>
            </w:r>
          </w:p>
        </w:tc>
        <w:tc>
          <w:tcPr>
            <w:tcW w:type="dxa" w:w="1872"/>
          </w:tcPr>
          <w:p>
            <w:r>
              <w:rPr>
                <w:sz w:val="16"/>
              </w:rPr>
              <w:t>RestorationEngine</w:t>
            </w:r>
          </w:p>
        </w:tc>
        <w:tc>
          <w:tcPr>
            <w:tcW w:type="dxa" w:w="1872"/>
          </w:tcPr>
          <w:p>
            <w:r>
              <w:rPr>
                <w:sz w:val="16"/>
              </w:rPr>
              <w:t>Yes (Preflight)</w:t>
            </w:r>
          </w:p>
        </w:tc>
        <w:tc>
          <w:tcPr>
            <w:tcW w:type="dxa" w:w="1872"/>
            <w:shd w:fill="E2F0D9"/>
          </w:tcPr>
          <w:p>
            <w:r>
              <w:rPr>
                <w:b/>
                <w:sz w:val="16"/>
              </w:rPr>
              <w:t>PASS</w:t>
            </w:r>
          </w:p>
        </w:tc>
      </w:tr>
      <w:tr>
        <w:tc>
          <w:tcPr>
            <w:tcW w:type="dxa" w:w="1872"/>
          </w:tcPr>
          <w:p>
            <w:r>
              <w:rPr>
                <w:sz w:val="16"/>
              </w:rPr>
              <w:t>CMD-08</w:t>
            </w:r>
          </w:p>
        </w:tc>
        <w:tc>
          <w:tcPr>
            <w:tcW w:type="dxa" w:w="1872"/>
          </w:tcPr>
          <w:p>
            <w:r>
              <w:rPr>
                <w:sz w:val="16"/>
              </w:rPr>
              <w:t>Restore only editor and terminal.</w:t>
            </w:r>
          </w:p>
        </w:tc>
        <w:tc>
          <w:tcPr>
            <w:tcW w:type="dxa" w:w="1872"/>
          </w:tcPr>
          <w:p>
            <w:r>
              <w:rPr>
                <w:sz w:val="16"/>
              </w:rPr>
              <w:t>RestorationEngine</w:t>
            </w:r>
          </w:p>
        </w:tc>
        <w:tc>
          <w:tcPr>
            <w:tcW w:type="dxa" w:w="1872"/>
          </w:tcPr>
          <w:p>
            <w:r>
              <w:rPr>
                <w:sz w:val="16"/>
              </w:rPr>
              <w:t>Yes (Preflight)</w:t>
            </w:r>
          </w:p>
        </w:tc>
        <w:tc>
          <w:tcPr>
            <w:tcW w:type="dxa" w:w="1872"/>
            <w:shd w:fill="E2F0D9"/>
          </w:tcPr>
          <w:p>
            <w:r>
              <w:rPr>
                <w:b/>
                <w:sz w:val="16"/>
              </w:rPr>
              <w:t>PASS</w:t>
            </w:r>
          </w:p>
        </w:tc>
      </w:tr>
      <w:tr>
        <w:tc>
          <w:tcPr>
            <w:tcW w:type="dxa" w:w="1872"/>
          </w:tcPr>
          <w:p>
            <w:r>
              <w:rPr>
                <w:sz w:val="16"/>
              </w:rPr>
              <w:t>CMD-09</w:t>
            </w:r>
          </w:p>
        </w:tc>
        <w:tc>
          <w:tcPr>
            <w:tcW w:type="dxa" w:w="1872"/>
          </w:tcPr>
          <w:p>
            <w:r>
              <w:rPr>
                <w:sz w:val="16"/>
              </w:rPr>
              <w:t>List my project files.</w:t>
            </w:r>
          </w:p>
        </w:tc>
        <w:tc>
          <w:tcPr>
            <w:tcW w:type="dxa" w:w="1872"/>
          </w:tcPr>
          <w:p>
            <w:r>
              <w:rPr>
                <w:sz w:val="16"/>
              </w:rPr>
              <w:t>FileTool</w:t>
            </w:r>
          </w:p>
        </w:tc>
        <w:tc>
          <w:tcPr>
            <w:tcW w:type="dxa" w:w="1872"/>
          </w:tcPr>
          <w:p>
            <w:r>
              <w:rPr>
                <w:sz w:val="16"/>
              </w:rPr>
              <w:t>No</w:t>
            </w:r>
          </w:p>
        </w:tc>
        <w:tc>
          <w:tcPr>
            <w:tcW w:type="dxa" w:w="1872"/>
            <w:shd w:fill="E2F0D9"/>
          </w:tcPr>
          <w:p>
            <w:r>
              <w:rPr>
                <w:b/>
                <w:sz w:val="16"/>
              </w:rPr>
              <w:t>PASS</w:t>
            </w:r>
          </w:p>
        </w:tc>
      </w:tr>
      <w:tr>
        <w:tc>
          <w:tcPr>
            <w:tcW w:type="dxa" w:w="1872"/>
          </w:tcPr>
          <w:p>
            <w:r>
              <w:rPr>
                <w:sz w:val="16"/>
              </w:rPr>
              <w:t>CMD-10</w:t>
            </w:r>
          </w:p>
        </w:tc>
        <w:tc>
          <w:tcPr>
            <w:tcW w:type="dxa" w:w="1872"/>
          </w:tcPr>
          <w:p>
            <w:r>
              <w:rPr>
                <w:sz w:val="16"/>
              </w:rPr>
              <w:t>Read README.md and summarize it.</w:t>
            </w:r>
          </w:p>
        </w:tc>
        <w:tc>
          <w:tcPr>
            <w:tcW w:type="dxa" w:w="1872"/>
          </w:tcPr>
          <w:p>
            <w:r>
              <w:rPr>
                <w:sz w:val="16"/>
              </w:rPr>
              <w:t>FileTool</w:t>
            </w:r>
          </w:p>
        </w:tc>
        <w:tc>
          <w:tcPr>
            <w:tcW w:type="dxa" w:w="1872"/>
          </w:tcPr>
          <w:p>
            <w:r>
              <w:rPr>
                <w:sz w:val="16"/>
              </w:rPr>
              <w:t>No</w:t>
            </w:r>
          </w:p>
        </w:tc>
        <w:tc>
          <w:tcPr>
            <w:tcW w:type="dxa" w:w="1872"/>
            <w:shd w:fill="E2F0D9"/>
          </w:tcPr>
          <w:p>
            <w:r>
              <w:rPr>
                <w:b/>
                <w:sz w:val="16"/>
              </w:rPr>
              <w:t>PASS</w:t>
            </w:r>
          </w:p>
        </w:tc>
      </w:tr>
      <w:tr>
        <w:tc>
          <w:tcPr>
            <w:tcW w:type="dxa" w:w="1872"/>
          </w:tcPr>
          <w:p>
            <w:r>
              <w:rPr>
                <w:sz w:val="16"/>
              </w:rPr>
              <w:t>CMD-11</w:t>
            </w:r>
          </w:p>
        </w:tc>
        <w:tc>
          <w:tcPr>
            <w:tcW w:type="dxa" w:w="1872"/>
          </w:tcPr>
          <w:p>
            <w:r>
              <w:rPr>
                <w:sz w:val="16"/>
              </w:rPr>
              <w:t>Research context-aware AI agents.</w:t>
            </w:r>
          </w:p>
        </w:tc>
        <w:tc>
          <w:tcPr>
            <w:tcW w:type="dxa" w:w="1872"/>
          </w:tcPr>
          <w:p>
            <w:r>
              <w:rPr>
                <w:sz w:val="16"/>
              </w:rPr>
              <w:t>WebResearchTool</w:t>
            </w:r>
          </w:p>
        </w:tc>
        <w:tc>
          <w:tcPr>
            <w:tcW w:type="dxa" w:w="1872"/>
          </w:tcPr>
          <w:p>
            <w:r>
              <w:rPr>
                <w:sz w:val="16"/>
              </w:rPr>
              <w:t>No</w:t>
            </w:r>
          </w:p>
        </w:tc>
        <w:tc>
          <w:tcPr>
            <w:tcW w:type="dxa" w:w="1872"/>
            <w:shd w:fill="E2F0D9"/>
          </w:tcPr>
          <w:p>
            <w:r>
              <w:rPr>
                <w:b/>
                <w:sz w:val="16"/>
              </w:rPr>
              <w:t>PASS</w:t>
            </w:r>
          </w:p>
        </w:tc>
      </w:tr>
      <w:tr>
        <w:tc>
          <w:tcPr>
            <w:tcW w:type="dxa" w:w="1872"/>
          </w:tcPr>
          <w:p>
            <w:r>
              <w:rPr>
                <w:sz w:val="16"/>
              </w:rPr>
              <w:t>CMD-12</w:t>
            </w:r>
          </w:p>
        </w:tc>
        <w:tc>
          <w:tcPr>
            <w:tcW w:type="dxa" w:w="1872"/>
          </w:tcPr>
          <w:p>
            <w:r>
              <w:rPr>
                <w:sz w:val="16"/>
              </w:rPr>
              <w:t>Research vector DBs and report.</w:t>
            </w:r>
          </w:p>
        </w:tc>
        <w:tc>
          <w:tcPr>
            <w:tcW w:type="dxa" w:w="1872"/>
          </w:tcPr>
          <w:p>
            <w:r>
              <w:rPr>
                <w:sz w:val="16"/>
              </w:rPr>
              <w:t>WebResearch + Document</w:t>
            </w:r>
          </w:p>
        </w:tc>
        <w:tc>
          <w:tcPr>
            <w:tcW w:type="dxa" w:w="1872"/>
          </w:tcPr>
          <w:p>
            <w:r>
              <w:rPr>
                <w:sz w:val="16"/>
              </w:rPr>
              <w:t>Yes (Overwrite)</w:t>
            </w:r>
          </w:p>
        </w:tc>
        <w:tc>
          <w:tcPr>
            <w:tcW w:type="dxa" w:w="1872"/>
            <w:shd w:fill="E2F0D9"/>
          </w:tcPr>
          <w:p>
            <w:r>
              <w:rPr>
                <w:b/>
                <w:sz w:val="16"/>
              </w:rPr>
              <w:t>PASS</w:t>
            </w:r>
          </w:p>
        </w:tc>
      </w:tr>
      <w:tr>
        <w:tc>
          <w:tcPr>
            <w:tcW w:type="dxa" w:w="1872"/>
          </w:tcPr>
          <w:p>
            <w:r>
              <w:rPr>
                <w:sz w:val="16"/>
              </w:rPr>
              <w:t>CMD-13</w:t>
            </w:r>
          </w:p>
        </w:tc>
        <w:tc>
          <w:tcPr>
            <w:tcW w:type="dxa" w:w="1872"/>
          </w:tcPr>
          <w:p>
            <w:r>
              <w:rPr>
                <w:sz w:val="16"/>
              </w:rPr>
              <w:t>Create Word doc on architecture.</w:t>
            </w:r>
          </w:p>
        </w:tc>
        <w:tc>
          <w:tcPr>
            <w:tcW w:type="dxa" w:w="1872"/>
          </w:tcPr>
          <w:p>
            <w:r>
              <w:rPr>
                <w:sz w:val="16"/>
              </w:rPr>
              <w:t>DocumentTool (DOCX)</w:t>
            </w:r>
          </w:p>
        </w:tc>
        <w:tc>
          <w:tcPr>
            <w:tcW w:type="dxa" w:w="1872"/>
          </w:tcPr>
          <w:p>
            <w:r>
              <w:rPr>
                <w:sz w:val="16"/>
              </w:rPr>
              <w:t>No</w:t>
            </w:r>
          </w:p>
        </w:tc>
        <w:tc>
          <w:tcPr>
            <w:tcW w:type="dxa" w:w="1872"/>
            <w:shd w:fill="E2F0D9"/>
          </w:tcPr>
          <w:p>
            <w:r>
              <w:rPr>
                <w:b/>
                <w:sz w:val="16"/>
              </w:rPr>
              <w:t>PASS</w:t>
            </w:r>
          </w:p>
        </w:tc>
      </w:tr>
      <w:tr>
        <w:tc>
          <w:tcPr>
            <w:tcW w:type="dxa" w:w="1872"/>
          </w:tcPr>
          <w:p>
            <w:r>
              <w:rPr>
                <w:sz w:val="16"/>
              </w:rPr>
              <w:t>CMD-14</w:t>
            </w:r>
          </w:p>
        </w:tc>
        <w:tc>
          <w:tcPr>
            <w:tcW w:type="dxa" w:w="1872"/>
          </w:tcPr>
          <w:p>
            <w:r>
              <w:rPr>
                <w:sz w:val="16"/>
              </w:rPr>
              <w:t>Create PowerPoint about ORBIS.</w:t>
            </w:r>
          </w:p>
        </w:tc>
        <w:tc>
          <w:tcPr>
            <w:tcW w:type="dxa" w:w="1872"/>
          </w:tcPr>
          <w:p>
            <w:r>
              <w:rPr>
                <w:sz w:val="16"/>
              </w:rPr>
              <w:t>DocumentTool (PPTX)</w:t>
            </w:r>
          </w:p>
        </w:tc>
        <w:tc>
          <w:tcPr>
            <w:tcW w:type="dxa" w:w="1872"/>
          </w:tcPr>
          <w:p>
            <w:r>
              <w:rPr>
                <w:sz w:val="16"/>
              </w:rPr>
              <w:t>No</w:t>
            </w:r>
          </w:p>
        </w:tc>
        <w:tc>
          <w:tcPr>
            <w:tcW w:type="dxa" w:w="1872"/>
            <w:shd w:fill="E2F0D9"/>
          </w:tcPr>
          <w:p>
            <w:r>
              <w:rPr>
                <w:b/>
                <w:sz w:val="16"/>
              </w:rPr>
              <w:t>PASS</w:t>
            </w:r>
          </w:p>
        </w:tc>
      </w:tr>
      <w:tr>
        <w:tc>
          <w:tcPr>
            <w:tcW w:type="dxa" w:w="1872"/>
          </w:tcPr>
          <w:p>
            <w:r>
              <w:rPr>
                <w:sz w:val="16"/>
              </w:rPr>
              <w:t>CMD-15</w:t>
            </w:r>
          </w:p>
        </w:tc>
        <w:tc>
          <w:tcPr>
            <w:tcW w:type="dxa" w:w="1872"/>
          </w:tcPr>
          <w:p>
            <w:r>
              <w:rPr>
                <w:sz w:val="16"/>
              </w:rPr>
              <w:t>Create Excel sheet on LLM latencies.</w:t>
            </w:r>
          </w:p>
        </w:tc>
        <w:tc>
          <w:tcPr>
            <w:tcW w:type="dxa" w:w="1872"/>
          </w:tcPr>
          <w:p>
            <w:r>
              <w:rPr>
                <w:sz w:val="16"/>
              </w:rPr>
              <w:t>DocumentTool (XLSX)</w:t>
            </w:r>
          </w:p>
        </w:tc>
        <w:tc>
          <w:tcPr>
            <w:tcW w:type="dxa" w:w="1872"/>
          </w:tcPr>
          <w:p>
            <w:r>
              <w:rPr>
                <w:sz w:val="16"/>
              </w:rPr>
              <w:t>No</w:t>
            </w:r>
          </w:p>
        </w:tc>
        <w:tc>
          <w:tcPr>
            <w:tcW w:type="dxa" w:w="1872"/>
            <w:shd w:fill="E2F0D9"/>
          </w:tcPr>
          <w:p>
            <w:r>
              <w:rPr>
                <w:b/>
                <w:sz w:val="16"/>
              </w:rPr>
              <w:t>PASS</w:t>
            </w:r>
          </w:p>
        </w:tc>
      </w:tr>
      <w:tr>
        <w:tc>
          <w:tcPr>
            <w:tcW w:type="dxa" w:w="1872"/>
          </w:tcPr>
          <w:p>
            <w:r>
              <w:rPr>
                <w:sz w:val="16"/>
              </w:rPr>
              <w:t>CMD-16</w:t>
            </w:r>
          </w:p>
        </w:tc>
        <w:tc>
          <w:tcPr>
            <w:tcW w:type="dxa" w:w="1872"/>
          </w:tcPr>
          <w:p>
            <w:r>
              <w:rPr>
                <w:sz w:val="16"/>
              </w:rPr>
              <w:t>Create PDF report on continuity.</w:t>
            </w:r>
          </w:p>
        </w:tc>
        <w:tc>
          <w:tcPr>
            <w:tcW w:type="dxa" w:w="1872"/>
          </w:tcPr>
          <w:p>
            <w:r>
              <w:rPr>
                <w:sz w:val="16"/>
              </w:rPr>
              <w:t>DocumentTool (PDF)</w:t>
            </w:r>
          </w:p>
        </w:tc>
        <w:tc>
          <w:tcPr>
            <w:tcW w:type="dxa" w:w="1872"/>
          </w:tcPr>
          <w:p>
            <w:r>
              <w:rPr>
                <w:sz w:val="16"/>
              </w:rPr>
              <w:t>No</w:t>
            </w:r>
          </w:p>
        </w:tc>
        <w:tc>
          <w:tcPr>
            <w:tcW w:type="dxa" w:w="1872"/>
            <w:shd w:fill="E2F0D9"/>
          </w:tcPr>
          <w:p>
            <w:r>
              <w:rPr>
                <w:b/>
                <w:sz w:val="16"/>
              </w:rPr>
              <w:t>PASS</w:t>
            </w:r>
          </w:p>
        </w:tc>
      </w:tr>
      <w:tr>
        <w:tc>
          <w:tcPr>
            <w:tcW w:type="dxa" w:w="1872"/>
          </w:tcPr>
          <w:p>
            <w:r>
              <w:rPr>
                <w:sz w:val="16"/>
              </w:rPr>
              <w:t>CMD-17</w:t>
            </w:r>
          </w:p>
        </w:tc>
        <w:tc>
          <w:tcPr>
            <w:tcW w:type="dxa" w:w="1872"/>
          </w:tcPr>
          <w:p>
            <w:r>
              <w:rPr>
                <w:sz w:val="16"/>
              </w:rPr>
              <w:t>Open VS Code.</w:t>
            </w:r>
          </w:p>
        </w:tc>
        <w:tc>
          <w:tcPr>
            <w:tcW w:type="dxa" w:w="1872"/>
          </w:tcPr>
          <w:p>
            <w:r>
              <w:rPr>
                <w:sz w:val="16"/>
              </w:rPr>
              <w:t>AppLaunchTool</w:t>
            </w:r>
          </w:p>
        </w:tc>
        <w:tc>
          <w:tcPr>
            <w:tcW w:type="dxa" w:w="1872"/>
          </w:tcPr>
          <w:p>
            <w:r>
              <w:rPr>
                <w:sz w:val="16"/>
              </w:rPr>
              <w:t>No (Allowlisted)</w:t>
            </w:r>
          </w:p>
        </w:tc>
        <w:tc>
          <w:tcPr>
            <w:tcW w:type="dxa" w:w="1872"/>
            <w:shd w:fill="E2F0D9"/>
          </w:tcPr>
          <w:p>
            <w:r>
              <w:rPr>
                <w:b/>
                <w:sz w:val="16"/>
              </w:rPr>
              <w:t>PASS</w:t>
            </w:r>
          </w:p>
        </w:tc>
      </w:tr>
      <w:tr>
        <w:tc>
          <w:tcPr>
            <w:tcW w:type="dxa" w:w="1872"/>
          </w:tcPr>
          <w:p>
            <w:r>
              <w:rPr>
                <w:sz w:val="16"/>
              </w:rPr>
              <w:t>CMD-18</w:t>
            </w:r>
          </w:p>
        </w:tc>
        <w:tc>
          <w:tcPr>
            <w:tcW w:type="dxa" w:w="1872"/>
          </w:tcPr>
          <w:p>
            <w:r>
              <w:rPr>
                <w:sz w:val="16"/>
              </w:rPr>
              <w:t>Open Chrome.</w:t>
            </w:r>
          </w:p>
        </w:tc>
        <w:tc>
          <w:tcPr>
            <w:tcW w:type="dxa" w:w="1872"/>
          </w:tcPr>
          <w:p>
            <w:r>
              <w:rPr>
                <w:sz w:val="16"/>
              </w:rPr>
              <w:t>AppLaunchTool</w:t>
            </w:r>
          </w:p>
        </w:tc>
        <w:tc>
          <w:tcPr>
            <w:tcW w:type="dxa" w:w="1872"/>
          </w:tcPr>
          <w:p>
            <w:r>
              <w:rPr>
                <w:sz w:val="16"/>
              </w:rPr>
              <w:t>No (Allowlisted)</w:t>
            </w:r>
          </w:p>
        </w:tc>
        <w:tc>
          <w:tcPr>
            <w:tcW w:type="dxa" w:w="1872"/>
            <w:shd w:fill="E2F0D9"/>
          </w:tcPr>
          <w:p>
            <w:r>
              <w:rPr>
                <w:b/>
                <w:sz w:val="16"/>
              </w:rPr>
              <w:t>PASS</w:t>
            </w:r>
          </w:p>
        </w:tc>
      </w:tr>
      <w:tr>
        <w:tc>
          <w:tcPr>
            <w:tcW w:type="dxa" w:w="1872"/>
          </w:tcPr>
          <w:p>
            <w:r>
              <w:rPr>
                <w:sz w:val="16"/>
              </w:rPr>
              <w:t>CMD-19</w:t>
            </w:r>
          </w:p>
        </w:tc>
        <w:tc>
          <w:tcPr>
            <w:tcW w:type="dxa" w:w="1872"/>
          </w:tcPr>
          <w:p>
            <w:r>
              <w:rPr>
                <w:sz w:val="16"/>
              </w:rPr>
              <w:t>Show my current volume.</w:t>
            </w:r>
          </w:p>
        </w:tc>
        <w:tc>
          <w:tcPr>
            <w:tcW w:type="dxa" w:w="1872"/>
          </w:tcPr>
          <w:p>
            <w:r>
              <w:rPr>
                <w:sz w:val="16"/>
              </w:rPr>
              <w:t>SystemControlTool</w:t>
            </w:r>
          </w:p>
        </w:tc>
        <w:tc>
          <w:tcPr>
            <w:tcW w:type="dxa" w:w="1872"/>
          </w:tcPr>
          <w:p>
            <w:r>
              <w:rPr>
                <w:sz w:val="16"/>
              </w:rPr>
              <w:t>No</w:t>
            </w:r>
          </w:p>
        </w:tc>
        <w:tc>
          <w:tcPr>
            <w:tcW w:type="dxa" w:w="1872"/>
            <w:shd w:fill="E2F0D9"/>
          </w:tcPr>
          <w:p>
            <w:r>
              <w:rPr>
                <w:b/>
                <w:sz w:val="16"/>
              </w:rPr>
              <w:t>PASS</w:t>
            </w:r>
          </w:p>
        </w:tc>
      </w:tr>
      <w:tr>
        <w:tc>
          <w:tcPr>
            <w:tcW w:type="dxa" w:w="1872"/>
          </w:tcPr>
          <w:p>
            <w:r>
              <w:rPr>
                <w:sz w:val="16"/>
              </w:rPr>
              <w:t>CMD-20</w:t>
            </w:r>
          </w:p>
        </w:tc>
        <w:tc>
          <w:tcPr>
            <w:tcW w:type="dxa" w:w="1872"/>
          </w:tcPr>
          <w:p>
            <w:r>
              <w:rPr>
                <w:sz w:val="16"/>
              </w:rPr>
              <w:t>Set volume to 40%.</w:t>
            </w:r>
          </w:p>
        </w:tc>
        <w:tc>
          <w:tcPr>
            <w:tcW w:type="dxa" w:w="1872"/>
          </w:tcPr>
          <w:p>
            <w:r>
              <w:rPr>
                <w:sz w:val="16"/>
              </w:rPr>
              <w:t>SystemControlTool</w:t>
            </w:r>
          </w:p>
        </w:tc>
        <w:tc>
          <w:tcPr>
            <w:tcW w:type="dxa" w:w="1872"/>
          </w:tcPr>
          <w:p>
            <w:r>
              <w:rPr>
                <w:sz w:val="16"/>
              </w:rPr>
              <w:t>No</w:t>
            </w:r>
          </w:p>
        </w:tc>
        <w:tc>
          <w:tcPr>
            <w:tcW w:type="dxa" w:w="1872"/>
            <w:shd w:fill="E2F0D9"/>
          </w:tcPr>
          <w:p>
            <w:r>
              <w:rPr>
                <w:b/>
                <w:sz w:val="16"/>
              </w:rPr>
              <w:t>PASS</w:t>
            </w:r>
          </w:p>
        </w:tc>
      </w:tr>
      <w:tr>
        <w:tc>
          <w:tcPr>
            <w:tcW w:type="dxa" w:w="1872"/>
          </w:tcPr>
          <w:p>
            <w:r>
              <w:rPr>
                <w:sz w:val="16"/>
              </w:rPr>
              <w:t>CMD-21</w:t>
            </w:r>
          </w:p>
        </w:tc>
        <w:tc>
          <w:tcPr>
            <w:tcW w:type="dxa" w:w="1872"/>
          </w:tcPr>
          <w:p>
            <w:r>
              <w:rPr>
                <w:sz w:val="16"/>
              </w:rPr>
              <w:t>Mute system audio.</w:t>
            </w:r>
          </w:p>
        </w:tc>
        <w:tc>
          <w:tcPr>
            <w:tcW w:type="dxa" w:w="1872"/>
          </w:tcPr>
          <w:p>
            <w:r>
              <w:rPr>
                <w:sz w:val="16"/>
              </w:rPr>
              <w:t>SystemControlTool</w:t>
            </w:r>
          </w:p>
        </w:tc>
        <w:tc>
          <w:tcPr>
            <w:tcW w:type="dxa" w:w="1872"/>
          </w:tcPr>
          <w:p>
            <w:r>
              <w:rPr>
                <w:sz w:val="16"/>
              </w:rPr>
              <w:t>No</w:t>
            </w:r>
          </w:p>
        </w:tc>
        <w:tc>
          <w:tcPr>
            <w:tcW w:type="dxa" w:w="1872"/>
            <w:shd w:fill="E2F0D9"/>
          </w:tcPr>
          <w:p>
            <w:r>
              <w:rPr>
                <w:b/>
                <w:sz w:val="16"/>
              </w:rPr>
              <w:t>PASS</w:t>
            </w:r>
          </w:p>
        </w:tc>
      </w:tr>
      <w:tr>
        <w:tc>
          <w:tcPr>
            <w:tcW w:type="dxa" w:w="1872"/>
          </w:tcPr>
          <w:p>
            <w:r>
              <w:rPr>
                <w:sz w:val="16"/>
              </w:rPr>
              <w:t>CMD-22</w:t>
            </w:r>
          </w:p>
        </w:tc>
        <w:tc>
          <w:tcPr>
            <w:tcW w:type="dxa" w:w="1872"/>
          </w:tcPr>
          <w:p>
            <w:r>
              <w:rPr>
                <w:sz w:val="16"/>
              </w:rPr>
              <w:t>Show my network status.</w:t>
            </w:r>
          </w:p>
        </w:tc>
        <w:tc>
          <w:tcPr>
            <w:tcW w:type="dxa" w:w="1872"/>
          </w:tcPr>
          <w:p>
            <w:r>
              <w:rPr>
                <w:sz w:val="16"/>
              </w:rPr>
              <w:t>NetworkControlTool</w:t>
            </w:r>
          </w:p>
        </w:tc>
        <w:tc>
          <w:tcPr>
            <w:tcW w:type="dxa" w:w="1872"/>
          </w:tcPr>
          <w:p>
            <w:r>
              <w:rPr>
                <w:sz w:val="16"/>
              </w:rPr>
              <w:t>No</w:t>
            </w:r>
          </w:p>
        </w:tc>
        <w:tc>
          <w:tcPr>
            <w:tcW w:type="dxa" w:w="1872"/>
            <w:shd w:fill="E2F0D9"/>
          </w:tcPr>
          <w:p>
            <w:r>
              <w:rPr>
                <w:b/>
                <w:sz w:val="16"/>
              </w:rPr>
              <w:t>PASS</w:t>
            </w:r>
          </w:p>
        </w:tc>
      </w:tr>
      <w:tr>
        <w:tc>
          <w:tcPr>
            <w:tcW w:type="dxa" w:w="1872"/>
          </w:tcPr>
          <w:p>
            <w:r>
              <w:rPr>
                <w:sz w:val="16"/>
              </w:rPr>
              <w:t>CMD-23</w:t>
            </w:r>
          </w:p>
        </w:tc>
        <w:tc>
          <w:tcPr>
            <w:tcW w:type="dxa" w:w="1872"/>
          </w:tcPr>
          <w:p>
            <w:r>
              <w:rPr>
                <w:sz w:val="16"/>
              </w:rPr>
              <w:t>Run git status in project dir.</w:t>
            </w:r>
          </w:p>
        </w:tc>
        <w:tc>
          <w:tcPr>
            <w:tcW w:type="dxa" w:w="1872"/>
          </w:tcPr>
          <w:p>
            <w:r>
              <w:rPr>
                <w:sz w:val="16"/>
              </w:rPr>
              <w:t>TerminalTool</w:t>
            </w:r>
          </w:p>
        </w:tc>
        <w:tc>
          <w:tcPr>
            <w:tcW w:type="dxa" w:w="1872"/>
          </w:tcPr>
          <w:p>
            <w:r>
              <w:rPr>
                <w:sz w:val="16"/>
              </w:rPr>
              <w:t>Yes (Approval)</w:t>
            </w:r>
          </w:p>
        </w:tc>
        <w:tc>
          <w:tcPr>
            <w:tcW w:type="dxa" w:w="1872"/>
            <w:shd w:fill="E2F0D9"/>
          </w:tcPr>
          <w:p>
            <w:r>
              <w:rPr>
                <w:b/>
                <w:sz w:val="16"/>
              </w:rPr>
              <w:t>PASS</w:t>
            </w:r>
          </w:p>
        </w:tc>
      </w:tr>
      <w:tr>
        <w:tc>
          <w:tcPr>
            <w:tcW w:type="dxa" w:w="1872"/>
          </w:tcPr>
          <w:p>
            <w:r>
              <w:rPr>
                <w:sz w:val="16"/>
              </w:rPr>
              <w:t>CMD-24</w:t>
            </w:r>
          </w:p>
        </w:tc>
        <w:tc>
          <w:tcPr>
            <w:tcW w:type="dxa" w:w="1872"/>
          </w:tcPr>
          <w:p>
            <w:r>
              <w:rPr>
                <w:sz w:val="16"/>
              </w:rPr>
              <w:t>Read file ../../system32/cmd.exe</w:t>
            </w:r>
          </w:p>
        </w:tc>
        <w:tc>
          <w:tcPr>
            <w:tcW w:type="dxa" w:w="1872"/>
          </w:tcPr>
          <w:p>
            <w:r>
              <w:rPr>
                <w:sz w:val="16"/>
              </w:rPr>
              <w:t>FileTool (Security Guard)</w:t>
            </w:r>
          </w:p>
        </w:tc>
        <w:tc>
          <w:tcPr>
            <w:tcW w:type="dxa" w:w="1872"/>
          </w:tcPr>
          <w:p>
            <w:r>
              <w:rPr>
                <w:sz w:val="16"/>
              </w:rPr>
              <w:t>Blocked (Rejected)</w:t>
            </w:r>
          </w:p>
        </w:tc>
        <w:tc>
          <w:tcPr>
            <w:tcW w:type="dxa" w:w="1872"/>
            <w:shd w:fill="E2F0D9"/>
          </w:tcPr>
          <w:p>
            <w:r>
              <w:rPr>
                <w:b/>
                <w:sz w:val="16"/>
              </w:rPr>
              <w:t>PASS</w:t>
            </w:r>
          </w:p>
        </w:tc>
      </w:tr>
      <w:tr>
        <w:tc>
          <w:tcPr>
            <w:tcW w:type="dxa" w:w="1872"/>
          </w:tcPr>
          <w:p>
            <w:r>
              <w:rPr>
                <w:sz w:val="16"/>
              </w:rPr>
              <w:t>CMD-25</w:t>
            </w:r>
          </w:p>
        </w:tc>
        <w:tc>
          <w:tcPr>
            <w:tcW w:type="dxa" w:w="1872"/>
          </w:tcPr>
          <w:p>
            <w:r>
              <w:rPr>
                <w:sz w:val="16"/>
              </w:rPr>
              <w:t>Delete all project files.</w:t>
            </w:r>
          </w:p>
        </w:tc>
        <w:tc>
          <w:tcPr>
            <w:tcW w:type="dxa" w:w="1872"/>
          </w:tcPr>
          <w:p>
            <w:r>
              <w:rPr>
                <w:sz w:val="16"/>
              </w:rPr>
              <w:t>Policy Guard</w:t>
            </w:r>
          </w:p>
        </w:tc>
        <w:tc>
          <w:tcPr>
            <w:tcW w:type="dxa" w:w="1872"/>
          </w:tcPr>
          <w:p>
            <w:r>
              <w:rPr>
                <w:sz w:val="16"/>
              </w:rPr>
              <w:t>Blocked (Rejected)</w:t>
            </w:r>
          </w:p>
        </w:tc>
        <w:tc>
          <w:tcPr>
            <w:tcW w:type="dxa" w:w="1872"/>
            <w:shd w:fill="E2F0D9"/>
          </w:tcPr>
          <w:p>
            <w:r>
              <w:rPr>
                <w:b/>
                <w:sz w:val="16"/>
              </w:rPr>
              <w:t>PASS</w:t>
            </w:r>
          </w:p>
        </w:tc>
      </w:tr>
    </w:tbl>
    <w:p>
      <w:r>
        <w:br w:type="page"/>
      </w:r>
    </w:p>
    <w:p>
      <w:pPr>
        <w:pStyle w:val="Heading1"/>
      </w:pPr>
      <w:r>
        <w:t>Appendix B: Verified Capability Matrix (60 Capabilities)</w:t>
      </w:r>
    </w:p>
    <w:p>
      <w:r>
        <w:t>Breakdown of all 60 capabilities evaluated across the ORBIS architecture: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A2540"/>
          </w:tcPr>
          <w:p>
            <w:r>
              <w:rPr>
                <w:b/>
                <w:color w:val="FFFFFF"/>
                <w:sz w:val="17"/>
              </w:rPr>
              <w:t>Functional Domain</w:t>
            </w:r>
          </w:p>
        </w:tc>
        <w:tc>
          <w:tcPr>
            <w:tcW w:type="dxa" w:w="1337"/>
            <w:shd w:fill="0A2540"/>
          </w:tcPr>
          <w:p>
            <w:r>
              <w:rPr>
                <w:b/>
                <w:color w:val="FFFFFF"/>
                <w:sz w:val="17"/>
              </w:rPr>
              <w:t>Total</w:t>
            </w:r>
          </w:p>
        </w:tc>
        <w:tc>
          <w:tcPr>
            <w:tcW w:type="dxa" w:w="1337"/>
            <w:shd w:fill="0A2540"/>
          </w:tcPr>
          <w:p>
            <w:r>
              <w:rPr>
                <w:b/>
                <w:color w:val="FFFFFF"/>
                <w:sz w:val="17"/>
              </w:rPr>
              <w:t>Impl</w:t>
            </w:r>
          </w:p>
        </w:tc>
        <w:tc>
          <w:tcPr>
            <w:tcW w:type="dxa" w:w="1337"/>
            <w:shd w:fill="0A2540"/>
          </w:tcPr>
          <w:p>
            <w:r>
              <w:rPr>
                <w:b/>
                <w:color w:val="FFFFFF"/>
                <w:sz w:val="17"/>
              </w:rPr>
              <w:t>Part</w:t>
            </w:r>
          </w:p>
        </w:tc>
        <w:tc>
          <w:tcPr>
            <w:tcW w:type="dxa" w:w="1337"/>
            <w:shd w:fill="0A2540"/>
          </w:tcPr>
          <w:p>
            <w:r>
              <w:rPr>
                <w:b/>
                <w:color w:val="FFFFFF"/>
                <w:sz w:val="17"/>
              </w:rPr>
              <w:t>Not</w:t>
            </w:r>
          </w:p>
        </w:tc>
        <w:tc>
          <w:tcPr>
            <w:tcW w:type="dxa" w:w="1337"/>
            <w:shd w:fill="0A2540"/>
          </w:tcPr>
          <w:p>
            <w:r>
              <w:rPr>
                <w:b/>
                <w:color w:val="FFFFFF"/>
                <w:sz w:val="17"/>
              </w:rPr>
              <w:t>Rate</w:t>
            </w:r>
          </w:p>
        </w:tc>
        <w:tc>
          <w:tcPr>
            <w:tcW w:type="dxa" w:w="1337"/>
            <w:shd w:fill="0A2540"/>
          </w:tcPr>
          <w:p>
            <w:r>
              <w:rPr>
                <w:b/>
                <w:color w:val="FFFFFF"/>
                <w:sz w:val="17"/>
              </w:rPr>
              <w:t>Visual Evidence</w:t>
            </w:r>
          </w:p>
        </w:tc>
      </w:tr>
      <w:tr>
        <w:tc>
          <w:tcPr>
            <w:tcW w:type="dxa" w:w="1337"/>
          </w:tcPr>
          <w:p>
            <w:r>
              <w:rPr>
                <w:sz w:val="16"/>
              </w:rPr>
              <w:t>Desktop Telemetry &amp; Observation</w:t>
            </w:r>
          </w:p>
        </w:tc>
        <w:tc>
          <w:tcPr>
            <w:tcW w:type="dxa" w:w="1337"/>
          </w:tcPr>
          <w:p>
            <w:r>
              <w:rPr>
                <w:sz w:val="16"/>
              </w:rPr>
              <w:t>4</w:t>
            </w:r>
          </w:p>
        </w:tc>
        <w:tc>
          <w:tcPr>
            <w:tcW w:type="dxa" w:w="1337"/>
          </w:tcPr>
          <w:p>
            <w:r>
              <w:rPr>
                <w:sz w:val="16"/>
              </w:rPr>
              <w:t>4</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SCR-07</w:t>
            </w:r>
          </w:p>
        </w:tc>
      </w:tr>
      <w:tr>
        <w:tc>
          <w:tcPr>
            <w:tcW w:type="dxa" w:w="1337"/>
          </w:tcPr>
          <w:p>
            <w:r>
              <w:rPr>
                <w:sz w:val="16"/>
              </w:rPr>
              <w:t>Context DNA &amp; Sessionization</w:t>
            </w:r>
          </w:p>
        </w:tc>
        <w:tc>
          <w:tcPr>
            <w:tcW w:type="dxa" w:w="1337"/>
          </w:tcPr>
          <w:p>
            <w:r>
              <w:rPr>
                <w:sz w:val="16"/>
              </w:rPr>
              <w:t>5</w:t>
            </w:r>
          </w:p>
        </w:tc>
        <w:tc>
          <w:tcPr>
            <w:tcW w:type="dxa" w:w="1337"/>
          </w:tcPr>
          <w:p>
            <w:r>
              <w:rPr>
                <w:sz w:val="16"/>
              </w:rPr>
              <w:t>5</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SCR-08, SCR-09</w:t>
            </w:r>
          </w:p>
        </w:tc>
      </w:tr>
      <w:tr>
        <w:tc>
          <w:tcPr>
            <w:tcW w:type="dxa" w:w="1337"/>
          </w:tcPr>
          <w:p>
            <w:r>
              <w:rPr>
                <w:sz w:val="16"/>
              </w:rPr>
              <w:t>Workspace Knowledge Graph</w:t>
            </w:r>
          </w:p>
        </w:tc>
        <w:tc>
          <w:tcPr>
            <w:tcW w:type="dxa" w:w="1337"/>
          </w:tcPr>
          <w:p>
            <w:r>
              <w:rPr>
                <w:sz w:val="16"/>
              </w:rPr>
              <w:t>4</w:t>
            </w:r>
          </w:p>
        </w:tc>
        <w:tc>
          <w:tcPr>
            <w:tcW w:type="dxa" w:w="1337"/>
          </w:tcPr>
          <w:p>
            <w:r>
              <w:rPr>
                <w:sz w:val="16"/>
              </w:rPr>
              <w:t>4</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SCR-10</w:t>
            </w:r>
          </w:p>
        </w:tc>
      </w:tr>
      <w:tr>
        <w:tc>
          <w:tcPr>
            <w:tcW w:type="dxa" w:w="1337"/>
          </w:tcPr>
          <w:p>
            <w:r>
              <w:rPr>
                <w:sz w:val="16"/>
              </w:rPr>
              <w:t>Semantic &amp; Hybrid Retrieval</w:t>
            </w:r>
          </w:p>
        </w:tc>
        <w:tc>
          <w:tcPr>
            <w:tcW w:type="dxa" w:w="1337"/>
          </w:tcPr>
          <w:p>
            <w:r>
              <w:rPr>
                <w:sz w:val="16"/>
              </w:rPr>
              <w:t>6</w:t>
            </w:r>
          </w:p>
        </w:tc>
        <w:tc>
          <w:tcPr>
            <w:tcW w:type="dxa" w:w="1337"/>
          </w:tcPr>
          <w:p>
            <w:r>
              <w:rPr>
                <w:sz w:val="16"/>
              </w:rPr>
              <w:t>6</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SCR-11, SCR-12, SCR-13</w:t>
            </w:r>
          </w:p>
        </w:tc>
      </w:tr>
      <w:tr>
        <w:tc>
          <w:tcPr>
            <w:tcW w:type="dxa" w:w="1337"/>
          </w:tcPr>
          <w:p>
            <w:r>
              <w:rPr>
                <w:sz w:val="16"/>
              </w:rPr>
              <w:t>Intent Continuity Engine (ICE)</w:t>
            </w:r>
          </w:p>
        </w:tc>
        <w:tc>
          <w:tcPr>
            <w:tcW w:type="dxa" w:w="1337"/>
          </w:tcPr>
          <w:p>
            <w:r>
              <w:rPr>
                <w:sz w:val="16"/>
              </w:rPr>
              <w:t>5</w:t>
            </w:r>
          </w:p>
        </w:tc>
        <w:tc>
          <w:tcPr>
            <w:tcW w:type="dxa" w:w="1337"/>
          </w:tcPr>
          <w:p>
            <w:r>
              <w:rPr>
                <w:sz w:val="16"/>
              </w:rPr>
              <w:t>5</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SCR-14</w:t>
            </w:r>
          </w:p>
        </w:tc>
      </w:tr>
      <w:tr>
        <w:tc>
          <w:tcPr>
            <w:tcW w:type="dxa" w:w="1337"/>
          </w:tcPr>
          <w:p>
            <w:r>
              <w:rPr>
                <w:sz w:val="16"/>
              </w:rPr>
              <w:t>Declarative Workspace Restoration</w:t>
            </w:r>
          </w:p>
        </w:tc>
        <w:tc>
          <w:tcPr>
            <w:tcW w:type="dxa" w:w="1337"/>
          </w:tcPr>
          <w:p>
            <w:r>
              <w:rPr>
                <w:sz w:val="16"/>
              </w:rPr>
              <w:t>6</w:t>
            </w:r>
          </w:p>
        </w:tc>
        <w:tc>
          <w:tcPr>
            <w:tcW w:type="dxa" w:w="1337"/>
          </w:tcPr>
          <w:p>
            <w:r>
              <w:rPr>
                <w:sz w:val="16"/>
              </w:rPr>
              <w:t>6</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SCR-15, SCR-16, SCR-18</w:t>
            </w:r>
          </w:p>
        </w:tc>
      </w:tr>
      <w:tr>
        <w:tc>
          <w:tcPr>
            <w:tcW w:type="dxa" w:w="1337"/>
          </w:tcPr>
          <w:p>
            <w:r>
              <w:rPr>
                <w:sz w:val="16"/>
              </w:rPr>
              <w:t>Safety, Containment &amp; Governance</w:t>
            </w:r>
          </w:p>
        </w:tc>
        <w:tc>
          <w:tcPr>
            <w:tcW w:type="dxa" w:w="1337"/>
          </w:tcPr>
          <w:p>
            <w:r>
              <w:rPr>
                <w:sz w:val="16"/>
              </w:rPr>
              <w:t>6</w:t>
            </w:r>
          </w:p>
        </w:tc>
        <w:tc>
          <w:tcPr>
            <w:tcW w:type="dxa" w:w="1337"/>
          </w:tcPr>
          <w:p>
            <w:r>
              <w:rPr>
                <w:sz w:val="16"/>
              </w:rPr>
              <w:t>6</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SCR-17, SCR-32, SCR-33</w:t>
            </w:r>
          </w:p>
        </w:tc>
      </w:tr>
      <w:tr>
        <w:tc>
          <w:tcPr>
            <w:tcW w:type="dxa" w:w="1337"/>
          </w:tcPr>
          <w:p>
            <w:r>
              <w:rPr>
                <w:sz w:val="16"/>
              </w:rPr>
              <w:t>Autonomous Web Research</w:t>
            </w:r>
          </w:p>
        </w:tc>
        <w:tc>
          <w:tcPr>
            <w:tcW w:type="dxa" w:w="1337"/>
          </w:tcPr>
          <w:p>
            <w:r>
              <w:rPr>
                <w:sz w:val="16"/>
              </w:rPr>
              <w:t>5</w:t>
            </w:r>
          </w:p>
        </w:tc>
        <w:tc>
          <w:tcPr>
            <w:tcW w:type="dxa" w:w="1337"/>
          </w:tcPr>
          <w:p>
            <w:r>
              <w:rPr>
                <w:sz w:val="16"/>
              </w:rPr>
              <w:t>5</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SCR-22, SCR-23</w:t>
            </w:r>
          </w:p>
        </w:tc>
      </w:tr>
      <w:tr>
        <w:tc>
          <w:tcPr>
            <w:tcW w:type="dxa" w:w="1337"/>
          </w:tcPr>
          <w:p>
            <w:r>
              <w:rPr>
                <w:sz w:val="16"/>
              </w:rPr>
              <w:t>Rich Document Generation</w:t>
            </w:r>
          </w:p>
        </w:tc>
        <w:tc>
          <w:tcPr>
            <w:tcW w:type="dxa" w:w="1337"/>
          </w:tcPr>
          <w:p>
            <w:r>
              <w:rPr>
                <w:sz w:val="16"/>
              </w:rPr>
              <w:t>5</w:t>
            </w:r>
          </w:p>
        </w:tc>
        <w:tc>
          <w:tcPr>
            <w:tcW w:type="dxa" w:w="1337"/>
          </w:tcPr>
          <w:p>
            <w:r>
              <w:rPr>
                <w:sz w:val="16"/>
              </w:rPr>
              <w:t>5</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SCR-24, 25, 26, 27</w:t>
            </w:r>
          </w:p>
        </w:tc>
      </w:tr>
      <w:tr>
        <w:tc>
          <w:tcPr>
            <w:tcW w:type="dxa" w:w="1337"/>
          </w:tcPr>
          <w:p>
            <w:r>
              <w:rPr>
                <w:sz w:val="16"/>
              </w:rPr>
              <w:t>System &amp; Hardware Control</w:t>
            </w:r>
          </w:p>
        </w:tc>
        <w:tc>
          <w:tcPr>
            <w:tcW w:type="dxa" w:w="1337"/>
          </w:tcPr>
          <w:p>
            <w:r>
              <w:rPr>
                <w:sz w:val="16"/>
              </w:rPr>
              <w:t>6</w:t>
            </w:r>
          </w:p>
        </w:tc>
        <w:tc>
          <w:tcPr>
            <w:tcW w:type="dxa" w:w="1337"/>
          </w:tcPr>
          <w:p>
            <w:r>
              <w:rPr>
                <w:sz w:val="16"/>
              </w:rPr>
              <w:t>6</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SCR-29, SCR-30, SCR-31</w:t>
            </w:r>
          </w:p>
        </w:tc>
      </w:tr>
      <w:tr>
        <w:tc>
          <w:tcPr>
            <w:tcW w:type="dxa" w:w="1337"/>
          </w:tcPr>
          <w:p>
            <w:r>
              <w:rPr>
                <w:sz w:val="16"/>
              </w:rPr>
              <w:t>Local Voice &amp; Interaction</w:t>
            </w:r>
          </w:p>
        </w:tc>
        <w:tc>
          <w:tcPr>
            <w:tcW w:type="dxa" w:w="1337"/>
          </w:tcPr>
          <w:p>
            <w:r>
              <w:rPr>
                <w:sz w:val="16"/>
              </w:rPr>
              <w:t>4</w:t>
            </w:r>
          </w:p>
        </w:tc>
        <w:tc>
          <w:tcPr>
            <w:tcW w:type="dxa" w:w="1337"/>
          </w:tcPr>
          <w:p>
            <w:r>
              <w:rPr>
                <w:sz w:val="16"/>
              </w:rPr>
              <w:t>4</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SCR-28</w:t>
            </w:r>
          </w:p>
        </w:tc>
      </w:tr>
      <w:tr>
        <w:tc>
          <w:tcPr>
            <w:tcW w:type="dxa" w:w="1337"/>
          </w:tcPr>
          <w:p>
            <w:r>
              <w:rPr>
                <w:sz w:val="16"/>
              </w:rPr>
              <w:t>User Interface &amp; Presentation</w:t>
            </w:r>
          </w:p>
        </w:tc>
        <w:tc>
          <w:tcPr>
            <w:tcW w:type="dxa" w:w="1337"/>
          </w:tcPr>
          <w:p>
            <w:r>
              <w:rPr>
                <w:sz w:val="16"/>
              </w:rPr>
              <w:t>4</w:t>
            </w:r>
          </w:p>
        </w:tc>
        <w:tc>
          <w:tcPr>
            <w:tcW w:type="dxa" w:w="1337"/>
          </w:tcPr>
          <w:p>
            <w:r>
              <w:rPr>
                <w:sz w:val="16"/>
              </w:rPr>
              <w:t>4</w:t>
            </w:r>
          </w:p>
        </w:tc>
        <w:tc>
          <w:tcPr>
            <w:tcW w:type="dxa" w:w="1337"/>
          </w:tcPr>
          <w:p>
            <w:r>
              <w:rPr>
                <w:sz w:val="16"/>
              </w:rPr>
              <w:t>0</w:t>
            </w:r>
          </w:p>
        </w:tc>
        <w:tc>
          <w:tcPr>
            <w:tcW w:type="dxa" w:w="1337"/>
          </w:tcPr>
          <w:p>
            <w:r>
              <w:rPr>
                <w:sz w:val="16"/>
              </w:rPr>
              <w:t>0</w:t>
            </w:r>
          </w:p>
        </w:tc>
        <w:tc>
          <w:tcPr>
            <w:tcW w:type="dxa" w:w="1337"/>
          </w:tcPr>
          <w:p>
            <w:r>
              <w:rPr>
                <w:sz w:val="16"/>
              </w:rPr>
              <w:t>100%</w:t>
            </w:r>
          </w:p>
        </w:tc>
        <w:tc>
          <w:tcPr>
            <w:tcW w:type="dxa" w:w="1337"/>
          </w:tcPr>
          <w:p>
            <w:r>
              <w:rPr>
                <w:sz w:val="16"/>
              </w:rPr>
              <w:t>SCR-01, SCR-02, SCR-03</w:t>
            </w:r>
          </w:p>
        </w:tc>
      </w:tr>
    </w:tbl>
    <w:p>
      <w:r>
        <w:br w:type="page"/>
      </w:r>
    </w:p>
    <w:p>
      <w:pPr>
        <w:pStyle w:val="Heading1"/>
      </w:pPr>
      <w:r>
        <w:t>Appendix C: References &amp; Scholarly Literature</w:t>
      </w:r>
    </w:p>
    <w:p>
      <w:r>
        <w:t>[1] Mark, G., Gudith, D., &amp; Klocke, U. (2008). The cost of interrupted work: more speed and stress. CHI '08, 107-110.</w:t>
        <w:br/>
        <w:t>[2] Czerwinski, M., Horvitz, E., &amp; Wilhite, S. (2004). A diary study of task switching and interruptions. CHI '04, 175-182.</w:t>
        <w:br/>
        <w:t>[3] Robertson, G., Horvitz, E., et al. (2000). The Task Gallery: A 3D user interface for task management. CHI '00, 494-501.</w:t>
        <w:br/>
        <w:t>[4] Ringel, M., Cutrell, E., et al. (2003). Milestones in time: The value of landmarks in retrieving information from personal memories. INTERACT '03, 184-191.</w:t>
        <w:br/>
        <w:t>[5] Reimers, N., &amp; Gurevych, I. (2019). Sentence-BERT: Sentence embeddings using Siamese BERT-networks. EMNLP '19, 3982-3992.</w:t>
        <w:br/>
        <w:t>[6] Johnson, J., Douze, M., &amp; Jégou, H. (2019). Billion-scale similarity search with GPUs. IEEE Transactions on Big Data, 7(3), 535-547.</w:t>
        <w:br/>
        <w:t>[7] Yao, S., Zhao, J., Yu, D., et al. (2022). ReAct: Synergizing reasoning and acting in language models. ICLR '23.</w:t>
        <w:br/>
        <w:t>[8] Microsoft Corporation. (2024). Windows Win32 API Reference: User32 Window Management APIs. Microsoft Developer Network.</w:t>
        <w:br/>
        <w:t>[9] OpenAI. (2023). Robust Speech Recognition via Large-Scale Weak Supervision (Whisper). ICML '23.</w:t>
        <w:br/>
        <w:t>[10] Bigham, J. P., et al. (2010). VizWiz: Nearly real-time answers to visual questions. UIST '10, 333-342.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