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00"/>
              <w:left w:type="dxa" w:w="280"/>
              <w:bottom w:type="dxa" w:w="200"/>
              <w:right w:type="dxa" w:w="280"/>
            </w:tcMar>
          </w:tcPr>
          <w:p>
            <w:pPr>
              <w:spacing w:before="120" w:after="40"/>
              <w:jc w:val="center"/>
            </w:pPr>
            <w:r>
              <w:rPr>
                <w:rFonts w:ascii="Arial" w:cs="Arial" w:eastAsia="Arial" w:hAnsi="Arial"/>
                <w:b/>
                <w:bCs/>
                <w:color w:val="C9A84C"/>
                <w:sz w:val="20"/>
                <w:szCs w:val="20"/>
              </w:rPr>
              <w:t xml:space="preserve">RESEARCH APPLICATION BLUEPRINT</w:t>
            </w:r>
          </w:p>
          <w:p>
            <w:pPr>
              <w:spacing w:before="40" w:after="40"/>
              <w:jc w:val="center"/>
            </w:pPr>
            <w:r>
              <w:rPr>
                <w:rFonts w:ascii="Arial" w:cs="Arial" w:eastAsia="Arial" w:hAnsi="Arial"/>
                <w:b/>
                <w:bCs/>
                <w:color w:val="FFFFFF"/>
                <w:sz w:val="32"/>
                <w:szCs w:val="32"/>
              </w:rPr>
              <w:t xml:space="preserve">FinSentNet: A Multi-Modal Deep Learning System for</w:t>
            </w:r>
          </w:p>
          <w:p>
            <w:pPr>
              <w:spacing w:before="20" w:after="160"/>
              <w:jc w:val="center"/>
            </w:pPr>
            <w:r>
              <w:rPr>
                <w:rFonts w:ascii="Arial" w:cs="Arial" w:eastAsia="Arial" w:hAnsi="Arial"/>
                <w:b/>
                <w:bCs/>
                <w:color w:val="C9A84C"/>
                <w:sz w:val="32"/>
                <w:szCs w:val="32"/>
              </w:rPr>
              <w:t xml:space="preserve">News Sentiment-Driven Stock Price Movement Prediction</w:t>
            </w:r>
          </w:p>
          <w:p>
            <w:pPr>
              <w:spacing w:before="80" w:after="40"/>
              <w:jc w:val="center"/>
            </w:pPr>
            <w:r>
              <w:rPr>
                <w:rFonts w:ascii="Arial" w:cs="Arial" w:eastAsia="Arial" w:hAnsi="Arial"/>
                <w:color w:val="D6EAF8"/>
                <w:sz w:val="20"/>
                <w:szCs w:val="20"/>
              </w:rPr>
              <w:t xml:space="preserve">Integrating Modules 1–9 | Quant ML · Finance ML · Hedge Fund Research</w:t>
            </w:r>
          </w:p>
          <w:p>
            <w:pPr>
              <w:spacing w:before="40" w:after="160"/>
              <w:jc w:val="center"/>
            </w:pPr>
            <w:r>
              <w:rPr>
                <w:rFonts w:ascii="Arial" w:cs="Arial" w:eastAsia="Arial" w:hAnsi="Arial"/>
                <w:color w:val="717D7E"/>
                <w:sz w:val="18"/>
                <w:szCs w:val="18"/>
              </w:rPr>
              <w:t xml:space="preserve">Prepared as a Graduate-Level Research Project Framework</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1B4F72" w:val="clear"/>
            <w:tcMar>
              <w:top w:type="dxa" w:w="200"/>
              <w:left w:type="dxa" w:w="280"/>
              <w:bottom w:type="dxa" w:w="200"/>
              <w:right w:type="dxa" w:w="280"/>
            </w:tcMar>
          </w:tcPr>
          <w:p>
            <w:pPr>
              <w:spacing w:before="20" w:after="60"/>
              <w:jc w:val="left"/>
            </w:pPr>
            <w:r>
              <w:rPr>
                <w:rFonts w:ascii="Arial" w:cs="Arial" w:eastAsia="Arial" w:hAnsi="Arial"/>
                <w:b/>
                <w:bCs/>
                <w:color w:val="FFFFFF"/>
                <w:sz w:val="19"/>
                <w:szCs w:val="19"/>
              </w:rPr>
              <w:t xml:space="preserve">Document Type</w:t>
            </w:r>
          </w:p>
          <w:p>
            <w:pPr>
              <w:spacing w:before="20" w:after="60"/>
              <w:jc w:val="left"/>
            </w:pPr>
            <w:r>
              <w:rPr>
                <w:rFonts w:ascii="Arial" w:cs="Arial" w:eastAsia="Arial" w:hAnsi="Arial"/>
                <w:color w:val="D6EAF8"/>
                <w:sz w:val="19"/>
                <w:szCs w:val="19"/>
              </w:rPr>
              <w:t xml:space="preserve">Research Project Blueprint + Career Roadmap</w:t>
            </w:r>
          </w:p>
        </w:tc>
        <w:tc>
          <w:tcPr>
            <w:tcW w:type="dxa" w:w="4760"/>
            <w:tcBorders>
              <w:top w:val="none" w:color="FFFFFF" w:sz="0"/>
              <w:left w:val="none" w:color="FFFFFF" w:sz="0"/>
              <w:bottom w:val="none" w:color="FFFFFF" w:sz="0"/>
              <w:right w:val="none" w:color="FFFFFF" w:sz="0"/>
            </w:tcBorders>
            <w:shd w:fill="1A5276" w:val="clear"/>
            <w:tcMar>
              <w:top w:type="dxa" w:w="200"/>
              <w:left w:type="dxa" w:w="280"/>
              <w:bottom w:type="dxa" w:w="200"/>
              <w:right w:type="dxa" w:w="280"/>
            </w:tcMar>
          </w:tcPr>
          <w:p>
            <w:pPr>
              <w:spacing w:before="20" w:after="60"/>
              <w:jc w:val="left"/>
            </w:pPr>
            <w:r>
              <w:rPr>
                <w:rFonts w:ascii="Arial" w:cs="Arial" w:eastAsia="Arial" w:hAnsi="Arial"/>
                <w:b/>
                <w:bCs/>
                <w:color w:val="FFFFFF"/>
                <w:sz w:val="19"/>
                <w:szCs w:val="19"/>
              </w:rPr>
              <w:t xml:space="preserve">Target Roles</w:t>
            </w:r>
          </w:p>
          <w:p>
            <w:pPr>
              <w:spacing w:before="20" w:after="60"/>
              <w:jc w:val="left"/>
            </w:pPr>
            <w:r>
              <w:rPr>
                <w:rFonts w:ascii="Arial" w:cs="Arial" w:eastAsia="Arial" w:hAnsi="Arial"/>
                <w:color w:val="D6EAF8"/>
                <w:sz w:val="19"/>
                <w:szCs w:val="19"/>
              </w:rPr>
              <w:t xml:space="preserve">Quant Researcher · ML Engineer (Finance) · Hedge Fund Analyst</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1: Formal Research Problem Statement</w:t>
      </w:r>
    </w:p>
    <w:p>
      <w:pPr>
        <w:spacing w:before="40" w:after="80"/>
        <w:jc w:val="left"/>
      </w:pPr>
      <w:r>
        <w:rPr>
          <w:rFonts w:ascii="Arial" w:cs="Arial" w:eastAsia="Arial" w:hAnsi="Arial"/>
          <w:b/>
          <w:bCs/>
          <w:i w:val="false"/>
          <w:iCs w:val="false"/>
          <w:color w:val="5D6D7E"/>
          <w:sz w:val="20"/>
          <w:szCs w:val="20"/>
        </w:rPr>
        <w:t xml:space="preserve">Domain: Computational Finance · Deep Learning · Natural Language Processing · Time Series Analysis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80"/>
              <w:left w:type="dxa" w:w="160"/>
              <w:bottom w:type="dxa" w:w="80"/>
              <w:right w:type="dxa" w:w="160"/>
            </w:tcMar>
          </w:tcPr>
          <w:p>
            <w:r>
              <w:rPr>
                <w:rFonts w:ascii="Arial" w:cs="Arial" w:eastAsia="Arial" w:hAnsi="Arial"/>
                <w:b/>
                <w:bCs/>
                <w:color w:val="0D1B2A"/>
                <w:sz w:val="24"/>
                <w:szCs w:val="24"/>
              </w:rPr>
              <w:t xml:space="preserve">🎯  Core Research Problem</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Given a heterogeneous, multi-source stream of financial news articles, earnings call transcripts,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social media feeds (Reddit/Twitter), SEC filings, and analyst reports — combined with historical</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multi-resolution OHLCV (Open, High, Low, Close, Volume) price data across 500+ equities —</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design, train, and evaluate a hierarchical multi-modal deep neural network architecture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(FinSentNet) that:</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(1)  Learns rich, contextual sentiment representations from raw unstructured text using</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stacked Bidirectional LSTMs with multi-head self-attention and CNN feature extractors,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(2)  Extracts temporal price pattern features using 1D-CNN branches and LSTM encoders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operating at multiple time resolutions (1-min, 5-min, hourly, daily),</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(3)  Fuses textual sentiment signals with quantitative price features via a learned</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cross-modal attention fusion layer,</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(4)  Predicts two complementary targets: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(a) Directional price movement classification: UP / DOWN / NEUTRAL  (3-class)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(b) Continuous return magnitude regression: Predicted % change over N trading hours,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(5)  Generates calibrated prediction confidence scores suitable for portfolio construction,</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position sizing, and risk-adjusted signal generation in a live trading environment.</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1.1  Research Gap &amp; Motivation</w:t>
      </w:r>
    </w:p>
    <w:p>
      <w:pPr>
        <w:spacing w:before="40" w:after="80"/>
        <w:jc w:val="left"/>
      </w:pPr>
      <w:r>
        <w:rPr>
          <w:rFonts w:ascii="Arial" w:cs="Arial" w:eastAsia="Arial" w:hAnsi="Arial"/>
          <w:b w:val="false"/>
          <w:bCs w:val="false"/>
          <w:i w:val="false"/>
          <w:iCs w:val="false"/>
          <w:color w:val="000000"/>
          <w:sz w:val="21"/>
          <w:szCs w:val="21"/>
        </w:rPr>
        <w:t xml:space="preserve">Existing work in this domain suffers from three critical limitations that this project directly addresses: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Research Gap</w:t>
            </w:r>
          </w:p>
        </w:tc>
        <w:tc>
          <w:tcPr>
            <w:tcW w:type="dxa" w:w="71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How FinSentNet Addresses It</w:t>
            </w:r>
          </w:p>
        </w:tc>
      </w:tr>
      <w:tr>
        <w:tc>
          <w:tcPr>
            <w:tcW w:type="dxa" w:w="22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Gap #1</w:t>
            </w:r>
          </w:p>
        </w:tc>
        <w:tc>
          <w:tcPr>
            <w:tcW w:type="dxa" w:w="71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Prior systems treat sentiment and price data as independent streams. No existing open-source framework performs end-to-end learnable cross-modal fusion at token-level granularity.</w:t>
            </w:r>
          </w:p>
        </w:tc>
      </w:tr>
      <w:tr>
        <w:tc>
          <w:tcPr>
            <w:tcW w:type="dxa" w:w="22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Gap #2</w:t>
            </w:r>
          </w:p>
        </w:tc>
        <w:tc>
          <w:tcPr>
            <w:tcW w:type="dxa" w:w="71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Most NLP-based stock prediction models rely on pre-trained BERT embeddings frozen at inference time. This ignores domain-specific financial language drift. FinSentNet includes a continuously fine-tunable encoder.</w:t>
            </w:r>
          </w:p>
        </w:tc>
      </w:tr>
      <w:tr>
        <w:tc>
          <w:tcPr>
            <w:tcW w:type="dxa" w:w="22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Gap #3</w:t>
            </w:r>
          </w:p>
        </w:tc>
        <w:tc>
          <w:tcPr>
            <w:tcW w:type="dxa" w:w="71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Existing systems predict only direction (binary). The dual-head architecture (classification + regression) provides actionable magnitude information critical for position sizing — a requirement in real hedge fund operations.</w:t>
            </w:r>
          </w:p>
        </w:tc>
      </w:tr>
      <w:tr>
        <w:tc>
          <w:tcPr>
            <w:tcW w:type="dxa" w:w="22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Gap #4</w:t>
            </w:r>
          </w:p>
        </w:tc>
        <w:tc>
          <w:tcPr>
            <w:tcW w:type="dxa" w:w="71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No existing system performs adversarial data augmentation (GAN-based synthetic news generation) to handle extreme market event scarcity — a core innovation in this project.</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1.2  Research Hypotheses</w:t>
      </w:r>
    </w:p>
    <w:p>
      <w:pPr>
        <w:pStyle w:val="ListParagraph"/>
        <w:numPr>
          <w:ilvl w:val="0"/>
          <w:numId w:val="2"/>
        </w:numPr>
        <w:spacing w:before="20" w:after="40"/>
      </w:pPr>
      <w:r>
        <w:rPr>
          <w:rFonts w:ascii="Arial" w:cs="Arial" w:eastAsia="Arial" w:hAnsi="Arial"/>
          <w:color w:val="000000"/>
          <w:sz w:val="21"/>
          <w:szCs w:val="21"/>
        </w:rPr>
        <w:t xml:space="preserve">H1: Cross-modal attention fusion of news sentiment and price features yields statistically significant improvement in directional accuracy over unimodal baselines (p &lt; 0.05).</w:t>
      </w:r>
    </w:p>
    <w:p>
      <w:pPr>
        <w:pStyle w:val="ListParagraph"/>
        <w:numPr>
          <w:ilvl w:val="0"/>
          <w:numId w:val="2"/>
        </w:numPr>
        <w:spacing w:before="20" w:after="40"/>
      </w:pPr>
      <w:r>
        <w:rPr>
          <w:rFonts w:ascii="Arial" w:cs="Arial" w:eastAsia="Arial" w:hAnsi="Arial"/>
          <w:color w:val="000000"/>
          <w:sz w:val="21"/>
          <w:szCs w:val="21"/>
        </w:rPr>
        <w:t xml:space="preserve">H2: GAN-augmented training data on black-swan events (2008 crash, COVID-19, 2022 rate hike cycle) improves model robustness as measured by Sharpe Ratio on out-of-sample crisis periods.</w:t>
      </w:r>
    </w:p>
    <w:p>
      <w:pPr>
        <w:pStyle w:val="ListParagraph"/>
        <w:numPr>
          <w:ilvl w:val="0"/>
          <w:numId w:val="2"/>
        </w:numPr>
        <w:spacing w:before="20" w:after="40"/>
      </w:pPr>
      <w:r>
        <w:rPr>
          <w:rFonts w:ascii="Arial" w:cs="Arial" w:eastAsia="Arial" w:hAnsi="Arial"/>
          <w:color w:val="000000"/>
          <w:sz w:val="21"/>
          <w:szCs w:val="21"/>
        </w:rPr>
        <w:t xml:space="preserve">H3: Multi-resolution temporal inputs (tick → daily) outperform single-resolution inputs on intraday prediction tasks by ≥ 5 percentage points in F1-score.</w:t>
      </w:r>
    </w:p>
    <w:p>
      <w:pPr>
        <w:pStyle w:val="ListParagraph"/>
        <w:numPr>
          <w:ilvl w:val="0"/>
          <w:numId w:val="2"/>
        </w:numPr>
        <w:spacing w:before="20" w:after="40"/>
      </w:pPr>
      <w:r>
        <w:rPr>
          <w:rFonts w:ascii="Arial" w:cs="Arial" w:eastAsia="Arial" w:hAnsi="Arial"/>
          <w:color w:val="000000"/>
          <w:sz w:val="21"/>
          <w:szCs w:val="21"/>
        </w:rPr>
        <w:t xml:space="preserve">H4: Calibrated prediction confidence (via temperature scaling) is a stronger predictor of actual profitability than raw softmax probability.</w:t>
      </w:r>
    </w:p>
    <w:p>
      <w:pPr>
        <w:spacing w:before="0" w:after="0"/>
      </w:pPr>
      <w:r>
        <w:t xml:space="preserve"/>
      </w:r>
    </w:p>
    <w:p>
      <w:pPr>
        <w:pStyle w:val="Heading2"/>
        <w:spacing w:before="200" w:after="80"/>
      </w:pPr>
      <w:r>
        <w:rPr>
          <w:rFonts w:ascii="Arial" w:cs="Arial" w:eastAsia="Arial" w:hAnsi="Arial"/>
          <w:b/>
          <w:bCs/>
          <w:color w:val="1B4F72"/>
          <w:sz w:val="28"/>
          <w:szCs w:val="28"/>
        </w:rPr>
        <w:t xml:space="preserve">1.3  Scope &amp;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Scope Dimension</w:t>
            </w:r>
          </w:p>
        </w:tc>
        <w:tc>
          <w:tcPr>
            <w:tcW w:type="dxa" w:w="73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Universe</w:t>
            </w:r>
          </w:p>
        </w:tc>
        <w:tc>
          <w:tcPr>
            <w:tcW w:type="dxa" w:w="7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S&amp;P 500 constituents + select high-volatility small caps (600 total tickers)</w:t>
            </w:r>
          </w:p>
        </w:tc>
      </w:tr>
      <w:tr>
        <w:tc>
          <w:tcPr>
            <w:tcW w:type="dxa" w:w="2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Time Horizon</w:t>
            </w:r>
          </w:p>
        </w:tc>
        <w:tc>
          <w:tcPr>
            <w:tcW w:type="dxa" w:w="7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Historical: 2010–2024. Prediction window: 1hr, 4hr, 24hr, 5-day forward returns</w:t>
            </w:r>
          </w:p>
        </w:tc>
      </w:tr>
      <w:tr>
        <w:tc>
          <w:tcPr>
            <w:tcW w:type="dxa" w:w="2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News Sources</w:t>
            </w:r>
          </w:p>
        </w:tc>
        <w:tc>
          <w:tcPr>
            <w:tcW w:type="dxa" w:w="7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Reuters, Bloomberg (simulated via scraping), WSJ, SeekingAlpha, Reddit (r/wallstreetbets, r/investing), Twitter/X financial accounts, SEC EDGAR filings</w:t>
            </w:r>
          </w:p>
        </w:tc>
      </w:tr>
      <w:tr>
        <w:tc>
          <w:tcPr>
            <w:tcW w:type="dxa" w:w="2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Price Data</w:t>
            </w:r>
          </w:p>
        </w:tc>
        <w:tc>
          <w:tcPr>
            <w:tcW w:type="dxa" w:w="7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Polygon.io (tick), Yahoo Finance (daily), Alpha Vantage (intraday 1-min)</w:t>
            </w:r>
          </w:p>
        </w:tc>
      </w:tr>
      <w:tr>
        <w:tc>
          <w:tcPr>
            <w:tcW w:type="dxa" w:w="2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Languages</w:t>
            </w:r>
          </w:p>
        </w:tc>
        <w:tc>
          <w:tcPr>
            <w:tcW w:type="dxa" w:w="7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English only (v1.0). Multilingual extension planned for v2.0</w:t>
            </w:r>
          </w:p>
        </w:tc>
      </w:tr>
      <w:tr>
        <w:tc>
          <w:tcPr>
            <w:tcW w:type="dxa" w:w="2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Excluded</w:t>
            </w:r>
          </w:p>
        </w:tc>
        <w:tc>
          <w:tcPr>
            <w:tcW w:type="dxa" w:w="7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Options, Futures, Crypto, Forex (Phase 1 scope)</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2: Module-by-Module Concept Application</w:t>
      </w:r>
    </w:p>
    <w:p>
      <w:pPr>
        <w:spacing w:before="40" w:after="80"/>
        <w:jc w:val="left"/>
      </w:pPr>
      <w:r>
        <w:rPr>
          <w:rFonts w:ascii="Arial" w:cs="Arial" w:eastAsia="Arial" w:hAnsi="Arial"/>
          <w:b w:val="false"/>
          <w:bCs w:val="false"/>
          <w:i w:val="false"/>
          <w:iCs w:val="false"/>
          <w:color w:val="000000"/>
          <w:sz w:val="21"/>
          <w:szCs w:val="21"/>
        </w:rPr>
        <w:t xml:space="preserve">Every concept from Modules 1–9 is explicitly applied in FinSentNet. Below is the complete concept-to-implementation mapping.</w:t>
      </w:r>
    </w:p>
    <w:p>
      <w:pPr>
        <w:spacing w:before="0" w:after="0"/>
      </w:pPr>
      <w:r>
        <w:t xml:space="preserve"/>
      </w:r>
    </w:p>
    <w:p>
      <w:pPr>
        <w:pStyle w:val="Heading2"/>
        <w:spacing w:before="200" w:after="80"/>
      </w:pPr>
      <w:r>
        <w:rPr>
          <w:rFonts w:ascii="Arial" w:cs="Arial" w:eastAsia="Arial" w:hAnsi="Arial"/>
          <w:b/>
          <w:bCs/>
          <w:color w:val="1B4F72"/>
          <w:sz w:val="28"/>
          <w:szCs w:val="28"/>
        </w:rPr>
        <w:t xml:space="preserve">2.1  MODULE 1–2: Neural Network Basics &amp; Shallow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E6655" w:sz="6"/>
              <w:left w:val="single" w:color="0E6655" w:sz="6"/>
              <w:bottom w:val="single" w:color="0E6655" w:sz="6"/>
              <w:right w:val="single" w:color="0E6655" w:sz="6"/>
            </w:tcBorders>
            <w:shd w:fill="0E6655"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MODULE 1–2</w:t>
            </w:r>
          </w:p>
          <w:p>
            <w:pPr>
              <w:jc w:val="center"/>
            </w:pPr>
            <w:r>
              <w:rPr>
                <w:rFonts w:ascii="Arial" w:cs="Arial" w:eastAsia="Arial" w:hAnsi="Arial"/>
                <w:color w:val="FFFFFF"/>
                <w:sz w:val="18"/>
                <w:szCs w:val="18"/>
              </w:rPr>
              <w:t xml:space="preserve">Neural Network Basics &amp; Shallow Networks</w:t>
            </w:r>
          </w:p>
        </w:tc>
        <w:tc>
          <w:tcPr>
            <w:tcW w:type="dxa" w:w="7160"/>
            <w:tcBorders>
              <w:top w:val="single" w:color="0E6655" w:sz="4"/>
              <w:left w:val="single" w:color="0E6655" w:sz="4"/>
              <w:bottom w:val="single" w:color="0E6655" w:sz="4"/>
              <w:right w:val="single" w:color="0E6655" w:sz="4"/>
            </w:tcBorders>
            <w:shd w:fill="EBF5FB" w:val="clear"/>
            <w:tcMar>
              <w:top w:type="dxa" w:w="100"/>
              <w:left w:type="dxa" w:w="160"/>
              <w:bottom w:type="dxa" w:w="100"/>
              <w:right w:type="dxa" w:w="140"/>
            </w:tcMar>
          </w:tcPr>
          <w:p>
            <w:pPr>
              <w:spacing w:before="20" w:after="40"/>
            </w:pPr>
            <w:r>
              <w:rPr>
                <w:rFonts w:ascii="Arial" w:cs="Arial" w:eastAsia="Arial" w:hAnsi="Arial"/>
                <w:color w:val="0D1B2A"/>
                <w:sz w:val="20"/>
                <w:szCs w:val="20"/>
              </w:rPr>
              <w:t xml:space="preserve">▸  Perceptron → Logistic regression baseline for directional prediction (benchmark model)</w:t>
            </w:r>
          </w:p>
          <w:p>
            <w:pPr>
              <w:spacing w:before="20" w:after="40"/>
            </w:pPr>
            <w:r>
              <w:rPr>
                <w:rFonts w:ascii="Arial" w:cs="Arial" w:eastAsia="Arial" w:hAnsi="Arial"/>
                <w:color w:val="0D1B2A"/>
                <w:sz w:val="20"/>
                <w:szCs w:val="20"/>
              </w:rPr>
              <w:t xml:space="preserve">▸  Multi-Layer Perceptron (MLP) → Sentiment feature fusion layer (tabular financial features: P/E, RSI, MACD)</w:t>
            </w:r>
          </w:p>
          <w:p>
            <w:pPr>
              <w:spacing w:before="20" w:after="40"/>
            </w:pPr>
            <w:r>
              <w:rPr>
                <w:rFonts w:ascii="Arial" w:cs="Arial" w:eastAsia="Arial" w:hAnsi="Arial"/>
                <w:color w:val="0D1B2A"/>
                <w:sz w:val="20"/>
                <w:szCs w:val="20"/>
              </w:rPr>
              <w:t xml:space="preserve">▸  Forward &amp; Backward Propagation → Implemented manually in NumPy for pedagogical understanding before moving to frameworks</w:t>
            </w:r>
          </w:p>
          <w:p>
            <w:pPr>
              <w:spacing w:before="20" w:after="40"/>
            </w:pPr>
            <w:r>
              <w:rPr>
                <w:rFonts w:ascii="Arial" w:cs="Arial" w:eastAsia="Arial" w:hAnsi="Arial"/>
                <w:color w:val="0D1B2A"/>
                <w:sz w:val="20"/>
                <w:szCs w:val="20"/>
              </w:rPr>
              <w:t xml:space="preserve">▸  Activation Functions → ReLU (hidden layers), Sigmoid (binary gates in LSTM), Tanh (LSTM cell state), Softmax (3-class output)</w:t>
            </w:r>
          </w:p>
          <w:p>
            <w:pPr>
              <w:spacing w:before="20" w:after="40"/>
            </w:pPr>
            <w:r>
              <w:rPr>
                <w:rFonts w:ascii="Arial" w:cs="Arial" w:eastAsia="Arial" w:hAnsi="Arial"/>
                <w:color w:val="0D1B2A"/>
                <w:sz w:val="20"/>
                <w:szCs w:val="20"/>
              </w:rPr>
              <w:t xml:space="preserve">▸  Loss Functions → Binary Cross-Entropy (direction gate), Categorical Cross-Entropy (3-class), MSE (return regression), Combined multi-task loss</w:t>
            </w:r>
          </w:p>
          <w:p>
            <w:pPr>
              <w:spacing w:before="20" w:after="40"/>
            </w:pPr>
            <w:r>
              <w:rPr>
                <w:rFonts w:ascii="Arial" w:cs="Arial" w:eastAsia="Arial" w:hAnsi="Arial"/>
                <w:color w:val="0D1B2A"/>
                <w:sz w:val="20"/>
                <w:szCs w:val="20"/>
              </w:rPr>
              <w:t xml:space="preserve">▸  Gradient Descent → Stochastic GD implemented from scratch on toy financial dataset as Module 1-2 exercise</w:t>
            </w:r>
          </w:p>
          <w:p>
            <w:pPr>
              <w:spacing w:before="20" w:after="40"/>
            </w:pPr>
            <w:r>
              <w:rPr>
                <w:rFonts w:ascii="Arial" w:cs="Arial" w:eastAsia="Arial" w:hAnsi="Arial"/>
                <w:color w:val="0D1B2A"/>
                <w:sz w:val="20"/>
                <w:szCs w:val="20"/>
              </w:rPr>
              <w:t xml:space="preserve">▸  Vectorization → Batch processing of news article embeddings using NumPy broadcasting</w:t>
            </w:r>
          </w:p>
          <w:p>
            <w:pPr>
              <w:spacing w:before="20" w:after="40"/>
            </w:pPr>
            <w:r>
              <w:rPr>
                <w:rFonts w:ascii="Arial" w:cs="Arial" w:eastAsia="Arial" w:hAnsi="Arial"/>
                <w:color w:val="0D1B2A"/>
                <w:sz w:val="20"/>
                <w:szCs w:val="20"/>
              </w:rPr>
              <w:t xml:space="preserve">▸  Decision Boundaries → Visualization of sentiment-price feature space using 2D PCA projections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2.2  MODULE 3: Deep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6C3483" w:sz="6"/>
              <w:left w:val="single" w:color="6C3483" w:sz="6"/>
              <w:bottom w:val="single" w:color="6C3483" w:sz="6"/>
              <w:right w:val="single" w:color="6C3483" w:sz="6"/>
            </w:tcBorders>
            <w:shd w:fill="6C3483"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MODULE 3</w:t>
            </w:r>
          </w:p>
          <w:p>
            <w:pPr>
              <w:jc w:val="center"/>
            </w:pPr>
            <w:r>
              <w:rPr>
                <w:rFonts w:ascii="Arial" w:cs="Arial" w:eastAsia="Arial" w:hAnsi="Arial"/>
                <w:color w:val="FFFFFF"/>
                <w:sz w:val="18"/>
                <w:szCs w:val="18"/>
              </w:rPr>
              <w:t xml:space="preserve">Deep Neural Networks</w:t>
            </w:r>
          </w:p>
        </w:tc>
        <w:tc>
          <w:tcPr>
            <w:tcW w:type="dxa" w:w="7160"/>
            <w:tcBorders>
              <w:top w:val="single" w:color="6C3483" w:sz="4"/>
              <w:left w:val="single" w:color="6C3483" w:sz="4"/>
              <w:bottom w:val="single" w:color="6C3483" w:sz="4"/>
              <w:right w:val="single" w:color="6C3483" w:sz="4"/>
            </w:tcBorders>
            <w:shd w:fill="EBF5FB" w:val="clear"/>
            <w:tcMar>
              <w:top w:type="dxa" w:w="100"/>
              <w:left w:type="dxa" w:w="160"/>
              <w:bottom w:type="dxa" w:w="100"/>
              <w:right w:type="dxa" w:w="140"/>
            </w:tcMar>
          </w:tcPr>
          <w:p>
            <w:pPr>
              <w:spacing w:before="20" w:after="40"/>
            </w:pPr>
            <w:r>
              <w:rPr>
                <w:rFonts w:ascii="Arial" w:cs="Arial" w:eastAsia="Arial" w:hAnsi="Arial"/>
                <w:color w:val="0D1B2A"/>
                <w:sz w:val="20"/>
                <w:szCs w:val="20"/>
              </w:rPr>
              <w:t xml:space="preserve">▸  Deep Network Architecture → FinSentNet encoder stack: 6 layers of text processing (Embedding → Conv1D → BiLSTM → Attention → Projection → Fusion)</w:t>
            </w:r>
          </w:p>
          <w:p>
            <w:pPr>
              <w:spacing w:before="20" w:after="40"/>
            </w:pPr>
            <w:r>
              <w:rPr>
                <w:rFonts w:ascii="Arial" w:cs="Arial" w:eastAsia="Arial" w:hAnsi="Arial"/>
                <w:color w:val="0D1B2A"/>
                <w:sz w:val="20"/>
                <w:szCs w:val="20"/>
              </w:rPr>
              <w:t xml:space="preserve">▸  L-Layer DNN → Price feature encoder: 5-layer deep network processing OHLCV sequences</w:t>
            </w:r>
          </w:p>
          <w:p>
            <w:pPr>
              <w:spacing w:before="20" w:after="40"/>
            </w:pPr>
            <w:r>
              <w:rPr>
                <w:rFonts w:ascii="Arial" w:cs="Arial" w:eastAsia="Arial" w:hAnsi="Arial"/>
                <w:color w:val="0D1B2A"/>
                <w:sz w:val="20"/>
                <w:szCs w:val="20"/>
              </w:rPr>
              <w:t xml:space="preserve">▸  Vanishing Gradient → Analyzed experimentally on deep LSTM stacks; residual connections applied as solution</w:t>
            </w:r>
          </w:p>
          <w:p>
            <w:pPr>
              <w:spacing w:before="20" w:after="40"/>
            </w:pPr>
            <w:r>
              <w:rPr>
                <w:rFonts w:ascii="Arial" w:cs="Arial" w:eastAsia="Arial" w:hAnsi="Arial"/>
                <w:color w:val="0D1B2A"/>
                <w:sz w:val="20"/>
                <w:szCs w:val="20"/>
              </w:rPr>
              <w:t xml:space="preserve">▸  Residual Connections (ResNets principles) → Skip connections between LSTM layers prevent gradient degradation</w:t>
            </w:r>
          </w:p>
          <w:p>
            <w:pPr>
              <w:spacing w:before="20" w:after="40"/>
            </w:pPr>
            <w:r>
              <w:rPr>
                <w:rFonts w:ascii="Arial" w:cs="Arial" w:eastAsia="Arial" w:hAnsi="Arial"/>
                <w:color w:val="0D1B2A"/>
                <w:sz w:val="20"/>
                <w:szCs w:val="20"/>
              </w:rPr>
              <w:t xml:space="preserve">▸  Weight Initialization → Xavier/Glorot for linear layers; Orthogonal initialization for LSTM recurrent weights</w:t>
            </w:r>
          </w:p>
          <w:p>
            <w:pPr>
              <w:spacing w:before="20" w:after="40"/>
            </w:pPr>
            <w:r>
              <w:rPr>
                <w:rFonts w:ascii="Arial" w:cs="Arial" w:eastAsia="Arial" w:hAnsi="Arial"/>
                <w:color w:val="0D1B2A"/>
                <w:sz w:val="20"/>
                <w:szCs w:val="20"/>
              </w:rPr>
              <w:t xml:space="preserve">▸  Hyperparameter Depth Study → Ablation study: 2-layer vs 4-layer vs 6-layer encoder performance comparison</w:t>
            </w:r>
          </w:p>
          <w:p>
            <w:pPr>
              <w:spacing w:before="20" w:after="40"/>
            </w:pPr>
            <w:r>
              <w:rPr>
                <w:rFonts w:ascii="Arial" w:cs="Arial" w:eastAsia="Arial" w:hAnsi="Arial"/>
                <w:color w:val="0D1B2A"/>
                <w:sz w:val="20"/>
                <w:szCs w:val="20"/>
              </w:rPr>
              <w:t xml:space="preserve">▸  Feature Representations → Intermediate layer activation analysis using t-SNE to visualize learned financial concepts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2.3  MODULE 4: Improving Deep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04000" w:sz="6"/>
              <w:left w:val="single" w:color="A04000" w:sz="6"/>
              <w:bottom w:val="single" w:color="A04000" w:sz="6"/>
              <w:right w:val="single" w:color="A04000" w:sz="6"/>
            </w:tcBorders>
            <w:shd w:fill="A04000"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MODULE 4</w:t>
            </w:r>
          </w:p>
          <w:p>
            <w:pPr>
              <w:jc w:val="center"/>
            </w:pPr>
            <w:r>
              <w:rPr>
                <w:rFonts w:ascii="Arial" w:cs="Arial" w:eastAsia="Arial" w:hAnsi="Arial"/>
                <w:color w:val="FFFFFF"/>
                <w:sz w:val="18"/>
                <w:szCs w:val="18"/>
              </w:rPr>
              <w:t xml:space="preserve">Improving Deep Neural Networks</w:t>
            </w:r>
          </w:p>
        </w:tc>
        <w:tc>
          <w:tcPr>
            <w:tcW w:type="dxa" w:w="7160"/>
            <w:tcBorders>
              <w:top w:val="single" w:color="A04000" w:sz="4"/>
              <w:left w:val="single" w:color="A04000" w:sz="4"/>
              <w:bottom w:val="single" w:color="A04000" w:sz="4"/>
              <w:right w:val="single" w:color="A04000" w:sz="4"/>
            </w:tcBorders>
            <w:shd w:fill="EBF5FB" w:val="clear"/>
            <w:tcMar>
              <w:top w:type="dxa" w:w="100"/>
              <w:left w:type="dxa" w:w="160"/>
              <w:bottom w:type="dxa" w:w="100"/>
              <w:right w:type="dxa" w:w="140"/>
            </w:tcMar>
          </w:tcPr>
          <w:p>
            <w:pPr>
              <w:spacing w:before="20" w:after="40"/>
            </w:pPr>
            <w:r>
              <w:rPr>
                <w:rFonts w:ascii="Arial" w:cs="Arial" w:eastAsia="Arial" w:hAnsi="Arial"/>
                <w:color w:val="0D1B2A"/>
                <w:sz w:val="20"/>
                <w:szCs w:val="20"/>
              </w:rPr>
              <w:t xml:space="preserve">▸  Bias-Variance Tradeoff → Systematic analysis across: overfitting (model trained on 2010-2018 only) vs. underfitting (linear model)</w:t>
            </w:r>
          </w:p>
          <w:p>
            <w:pPr>
              <w:spacing w:before="20" w:after="40"/>
            </w:pPr>
            <w:r>
              <w:rPr>
                <w:rFonts w:ascii="Arial" w:cs="Arial" w:eastAsia="Arial" w:hAnsi="Arial"/>
                <w:color w:val="0D1B2A"/>
                <w:sz w:val="20"/>
                <w:szCs w:val="20"/>
              </w:rPr>
              <w:t xml:space="preserve">▸  Regularization → L2 weight decay on dense layers; L1 sparsity on attention weights for interpretability</w:t>
            </w:r>
          </w:p>
          <w:p>
            <w:pPr>
              <w:spacing w:before="20" w:after="40"/>
            </w:pPr>
            <w:r>
              <w:rPr>
                <w:rFonts w:ascii="Arial" w:cs="Arial" w:eastAsia="Arial" w:hAnsi="Arial"/>
                <w:color w:val="0D1B2A"/>
                <w:sz w:val="20"/>
                <w:szCs w:val="20"/>
              </w:rPr>
              <w:t xml:space="preserve">▸  Dropout → Applied at rate 0.3 on BiLSTM outputs; 0.5 on dense layers; Variational Dropout on LSTM internal connections</w:t>
            </w:r>
          </w:p>
          <w:p>
            <w:pPr>
              <w:spacing w:before="20" w:after="40"/>
            </w:pPr>
            <w:r>
              <w:rPr>
                <w:rFonts w:ascii="Arial" w:cs="Arial" w:eastAsia="Arial" w:hAnsi="Arial"/>
                <w:color w:val="0D1B2A"/>
                <w:sz w:val="20"/>
                <w:szCs w:val="20"/>
              </w:rPr>
              <w:t xml:space="preserve">▸  Batch Normalization → Applied after Conv1D price feature extractor; Layer Normalization in Transformer attention blocks</w:t>
            </w:r>
          </w:p>
          <w:p>
            <w:pPr>
              <w:spacing w:before="20" w:after="40"/>
            </w:pPr>
            <w:r>
              <w:rPr>
                <w:rFonts w:ascii="Arial" w:cs="Arial" w:eastAsia="Arial" w:hAnsi="Arial"/>
                <w:color w:val="0D1B2A"/>
                <w:sz w:val="20"/>
                <w:szCs w:val="20"/>
              </w:rPr>
              <w:t xml:space="preserve">▸  Early Stopping → Monitored on validation Sharpe Ratio (financial metric), not just loss — key industry insight</w:t>
            </w:r>
          </w:p>
          <w:p>
            <w:pPr>
              <w:spacing w:before="20" w:after="40"/>
            </w:pPr>
            <w:r>
              <w:rPr>
                <w:rFonts w:ascii="Arial" w:cs="Arial" w:eastAsia="Arial" w:hAnsi="Arial"/>
                <w:color w:val="0D1B2A"/>
                <w:sz w:val="20"/>
                <w:szCs w:val="20"/>
              </w:rPr>
              <w:t xml:space="preserve">▸  Data Augmentation → Time-series jittering, magnitude scaling, window shifting for price data; synonym replacement, back-translation for news text</w:t>
            </w:r>
          </w:p>
          <w:p>
            <w:pPr>
              <w:spacing w:before="20" w:after="40"/>
            </w:pPr>
            <w:r>
              <w:rPr>
                <w:rFonts w:ascii="Arial" w:cs="Arial" w:eastAsia="Arial" w:hAnsi="Arial"/>
                <w:color w:val="0D1B2A"/>
                <w:sz w:val="20"/>
                <w:szCs w:val="20"/>
              </w:rPr>
              <w:t xml:space="preserve">▸  Train/Dev/Test Splits → Strict temporal split: Train 2010-2019, Dev 2020-2021, Test 2022-2024 (NO random shuffling — preserves causality)</w:t>
            </w:r>
          </w:p>
          <w:p>
            <w:pPr>
              <w:spacing w:before="20" w:after="40"/>
            </w:pPr>
            <w:r>
              <w:rPr>
                <w:rFonts w:ascii="Arial" w:cs="Arial" w:eastAsia="Arial" w:hAnsi="Arial"/>
                <w:color w:val="0D1B2A"/>
                <w:sz w:val="20"/>
                <w:szCs w:val="20"/>
              </w:rPr>
              <w:t xml:space="preserve">▸  Gradient Checking → Implemented for custom multi-task loss to verify analytical gradients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2.4  MODULE 5: Optimization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B241C" w:sz="6"/>
              <w:left w:val="single" w:color="7B241C" w:sz="6"/>
              <w:bottom w:val="single" w:color="7B241C" w:sz="6"/>
              <w:right w:val="single" w:color="7B241C" w:sz="6"/>
            </w:tcBorders>
            <w:shd w:fill="7B241C"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MODULE 5</w:t>
            </w:r>
          </w:p>
          <w:p>
            <w:pPr>
              <w:jc w:val="center"/>
            </w:pPr>
            <w:r>
              <w:rPr>
                <w:rFonts w:ascii="Arial" w:cs="Arial" w:eastAsia="Arial" w:hAnsi="Arial"/>
                <w:color w:val="FFFFFF"/>
                <w:sz w:val="18"/>
                <w:szCs w:val="18"/>
              </w:rPr>
              <w:t xml:space="preserve">Optimization Algorithms</w:t>
            </w:r>
          </w:p>
        </w:tc>
        <w:tc>
          <w:tcPr>
            <w:tcW w:type="dxa" w:w="7160"/>
            <w:tcBorders>
              <w:top w:val="single" w:color="7B241C" w:sz="4"/>
              <w:left w:val="single" w:color="7B241C" w:sz="4"/>
              <w:bottom w:val="single" w:color="7B241C" w:sz="4"/>
              <w:right w:val="single" w:color="7B241C" w:sz="4"/>
            </w:tcBorders>
            <w:shd w:fill="EBF5FB" w:val="clear"/>
            <w:tcMar>
              <w:top w:type="dxa" w:w="100"/>
              <w:left w:type="dxa" w:w="160"/>
              <w:bottom w:type="dxa" w:w="100"/>
              <w:right w:type="dxa" w:w="140"/>
            </w:tcMar>
          </w:tcPr>
          <w:p>
            <w:pPr>
              <w:spacing w:before="20" w:after="40"/>
            </w:pPr>
            <w:r>
              <w:rPr>
                <w:rFonts w:ascii="Arial" w:cs="Arial" w:eastAsia="Arial" w:hAnsi="Arial"/>
                <w:color w:val="0D1B2A"/>
                <w:sz w:val="20"/>
                <w:szCs w:val="20"/>
              </w:rPr>
              <w:t xml:space="preserve">▸  Mini-Batch Gradient Descent → Batch size of 64 sequences (each = 1 news article + 30-day OHLCV window)</w:t>
            </w:r>
          </w:p>
          <w:p>
            <w:pPr>
              <w:spacing w:before="20" w:after="40"/>
            </w:pPr>
            <w:r>
              <w:rPr>
                <w:rFonts w:ascii="Arial" w:cs="Arial" w:eastAsia="Arial" w:hAnsi="Arial"/>
                <w:color w:val="0D1B2A"/>
                <w:sz w:val="20"/>
                <w:szCs w:val="20"/>
              </w:rPr>
              <w:t xml:space="preserve">▸  Momentum → Applied in SGD baseline; compared against Adam in ablation study</w:t>
            </w:r>
          </w:p>
          <w:p>
            <w:pPr>
              <w:spacing w:before="20" w:after="40"/>
            </w:pPr>
            <w:r>
              <w:rPr>
                <w:rFonts w:ascii="Arial" w:cs="Arial" w:eastAsia="Arial" w:hAnsi="Arial"/>
                <w:color w:val="0D1B2A"/>
                <w:sz w:val="20"/>
                <w:szCs w:val="20"/>
              </w:rPr>
              <w:t xml:space="preserve">▸  RMSprop → Used in early training experiments; motivation for Adam clearly demonstrated</w:t>
            </w:r>
          </w:p>
          <w:p>
            <w:pPr>
              <w:spacing w:before="20" w:after="40"/>
            </w:pPr>
            <w:r>
              <w:rPr>
                <w:rFonts w:ascii="Arial" w:cs="Arial" w:eastAsia="Arial" w:hAnsi="Arial"/>
                <w:color w:val="0D1B2A"/>
                <w:sz w:val="20"/>
                <w:szCs w:val="20"/>
              </w:rPr>
              <w:t xml:space="preserve">▸  Adam Optimizer → Primary optimizer: lr=1e-4, β1=0.9, β2=0.999; AdamW variant with decoupled weight decay</w:t>
            </w:r>
          </w:p>
          <w:p>
            <w:pPr>
              <w:spacing w:before="20" w:after="40"/>
            </w:pPr>
            <w:r>
              <w:rPr>
                <w:rFonts w:ascii="Arial" w:cs="Arial" w:eastAsia="Arial" w:hAnsi="Arial"/>
                <w:color w:val="0D1B2A"/>
                <w:sz w:val="20"/>
                <w:szCs w:val="20"/>
              </w:rPr>
              <w:t xml:space="preserve">▸  Learning Rate Scheduling → Cosine Annealing with Warm Restarts (SGDR); Warmup for Transformer layers</w:t>
            </w:r>
          </w:p>
          <w:p>
            <w:pPr>
              <w:spacing w:before="20" w:after="40"/>
            </w:pPr>
            <w:r>
              <w:rPr>
                <w:rFonts w:ascii="Arial" w:cs="Arial" w:eastAsia="Arial" w:hAnsi="Arial"/>
                <w:color w:val="0D1B2A"/>
                <w:sz w:val="20"/>
                <w:szCs w:val="20"/>
              </w:rPr>
              <w:t xml:space="preserve">▸  Learning Rate Finder → Implemented Leslie Smith's cyclical LR finder on financial dataset</w:t>
            </w:r>
          </w:p>
          <w:p>
            <w:pPr>
              <w:spacing w:before="20" w:after="40"/>
            </w:pPr>
            <w:r>
              <w:rPr>
                <w:rFonts w:ascii="Arial" w:cs="Arial" w:eastAsia="Arial" w:hAnsi="Arial"/>
                <w:color w:val="0D1B2A"/>
                <w:sz w:val="20"/>
                <w:szCs w:val="20"/>
              </w:rPr>
              <w:t xml:space="preserve">▸  Gradient Clipping → clip_norm=1.0 on all LSTM layers to handle exploding gradients on volatile market periods</w:t>
            </w:r>
          </w:p>
          <w:p>
            <w:pPr>
              <w:spacing w:before="20" w:after="40"/>
            </w:pPr>
            <w:r>
              <w:rPr>
                <w:rFonts w:ascii="Arial" w:cs="Arial" w:eastAsia="Arial" w:hAnsi="Arial"/>
                <w:color w:val="0D1B2A"/>
                <w:sz w:val="20"/>
                <w:szCs w:val="20"/>
              </w:rPr>
              <w:t xml:space="preserve">▸  Exponential Weighted Moving Average → Applied to model weights (Polyak averaging) for more stable inference</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2.5  MODULE 6: Programming Frameworks &amp; Hyperparameter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4F72" w:sz="6"/>
              <w:left w:val="single" w:color="1B4F72" w:sz="6"/>
              <w:bottom w:val="single" w:color="1B4F72" w:sz="6"/>
              <w:right w:val="single" w:color="1B4F72" w:sz="6"/>
            </w:tcBorders>
            <w:shd w:fill="1B4F72"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MODULE 6</w:t>
            </w:r>
          </w:p>
          <w:p>
            <w:pPr>
              <w:jc w:val="center"/>
            </w:pPr>
            <w:r>
              <w:rPr>
                <w:rFonts w:ascii="Arial" w:cs="Arial" w:eastAsia="Arial" w:hAnsi="Arial"/>
                <w:color w:val="FFFFFF"/>
                <w:sz w:val="18"/>
                <w:szCs w:val="18"/>
              </w:rPr>
              <w:t xml:space="preserve">Programming Frameworks &amp; Hyperparameter Tuning</w:t>
            </w:r>
          </w:p>
        </w:tc>
        <w:tc>
          <w:tcPr>
            <w:tcW w:type="dxa" w:w="7160"/>
            <w:tcBorders>
              <w:top w:val="single" w:color="1B4F72" w:sz="4"/>
              <w:left w:val="single" w:color="1B4F72" w:sz="4"/>
              <w:bottom w:val="single" w:color="1B4F72" w:sz="4"/>
              <w:right w:val="single" w:color="1B4F72" w:sz="4"/>
            </w:tcBorders>
            <w:shd w:fill="EBF5FB" w:val="clear"/>
            <w:tcMar>
              <w:top w:type="dxa" w:w="100"/>
              <w:left w:type="dxa" w:w="160"/>
              <w:bottom w:type="dxa" w:w="100"/>
              <w:right w:type="dxa" w:w="140"/>
            </w:tcMar>
          </w:tcPr>
          <w:p>
            <w:pPr>
              <w:spacing w:before="20" w:after="40"/>
            </w:pPr>
            <w:r>
              <w:rPr>
                <w:rFonts w:ascii="Arial" w:cs="Arial" w:eastAsia="Arial" w:hAnsi="Arial"/>
                <w:color w:val="0D1B2A"/>
                <w:sz w:val="20"/>
                <w:szCs w:val="20"/>
              </w:rPr>
              <w:t xml:space="preserve">▸  TensorFlow/Keras → Initial prototyping of MLP baseline and Conv1D price encoder</w:t>
            </w:r>
          </w:p>
          <w:p>
            <w:pPr>
              <w:spacing w:before="20" w:after="40"/>
            </w:pPr>
            <w:r>
              <w:rPr>
                <w:rFonts w:ascii="Arial" w:cs="Arial" w:eastAsia="Arial" w:hAnsi="Arial"/>
                <w:color w:val="0D1B2A"/>
                <w:sz w:val="20"/>
                <w:szCs w:val="20"/>
              </w:rPr>
              <w:t xml:space="preserve">▸  PyTorch → Primary framework: custom training loops with gradient accumulation for large batch sizes</w:t>
            </w:r>
          </w:p>
          <w:p>
            <w:pPr>
              <w:spacing w:before="20" w:after="40"/>
            </w:pPr>
            <w:r>
              <w:rPr>
                <w:rFonts w:ascii="Arial" w:cs="Arial" w:eastAsia="Arial" w:hAnsi="Arial"/>
                <w:color w:val="0D1B2A"/>
                <w:sz w:val="20"/>
                <w:szCs w:val="20"/>
              </w:rPr>
              <w:t xml:space="preserve">▸  PyTorch Lightning → Production training framework: multi-GPU training, checkpointing, logging</w:t>
            </w:r>
          </w:p>
          <w:p>
            <w:pPr>
              <w:spacing w:before="20" w:after="40"/>
            </w:pPr>
            <w:r>
              <w:rPr>
                <w:rFonts w:ascii="Arial" w:cs="Arial" w:eastAsia="Arial" w:hAnsi="Arial"/>
                <w:color w:val="0D1B2A"/>
                <w:sz w:val="20"/>
                <w:szCs w:val="20"/>
              </w:rPr>
              <w:t xml:space="preserve">▸  Hyperparameter Tuning → Optuna (Bayesian optimization) sweeps over: lr, dropout, num_heads, d_model, batch_size</w:t>
            </w:r>
          </w:p>
          <w:p>
            <w:pPr>
              <w:spacing w:before="20" w:after="40"/>
            </w:pPr>
            <w:r>
              <w:rPr>
                <w:rFonts w:ascii="Arial" w:cs="Arial" w:eastAsia="Arial" w:hAnsi="Arial"/>
                <w:color w:val="0D1B2A"/>
                <w:sz w:val="20"/>
                <w:szCs w:val="20"/>
              </w:rPr>
              <w:t xml:space="preserve">▸  Weights &amp; Biases (W&amp;B) → Full experiment tracking: loss curves, attention visualizations, portfolio metrics per run</w:t>
            </w:r>
          </w:p>
          <w:p>
            <w:pPr>
              <w:spacing w:before="20" w:after="40"/>
            </w:pPr>
            <w:r>
              <w:rPr>
                <w:rFonts w:ascii="Arial" w:cs="Arial" w:eastAsia="Arial" w:hAnsi="Arial"/>
                <w:color w:val="0D1B2A"/>
                <w:sz w:val="20"/>
                <w:szCs w:val="20"/>
              </w:rPr>
              <w:t xml:space="preserve">▸  TensorBoard → Real-time monitoring of training dynamics, embedding projections</w:t>
            </w:r>
          </w:p>
          <w:p>
            <w:pPr>
              <w:spacing w:before="20" w:after="40"/>
            </w:pPr>
            <w:r>
              <w:rPr>
                <w:rFonts w:ascii="Arial" w:cs="Arial" w:eastAsia="Arial" w:hAnsi="Arial"/>
                <w:color w:val="0D1B2A"/>
                <w:sz w:val="20"/>
                <w:szCs w:val="20"/>
              </w:rPr>
              <w:t xml:space="preserve">▸  Model Checkpointing → Save best model by validation Sharpe Ratio, not validation loss</w:t>
            </w:r>
          </w:p>
          <w:p>
            <w:pPr>
              <w:spacing w:before="20" w:after="40"/>
            </w:pPr>
            <w:r>
              <w:rPr>
                <w:rFonts w:ascii="Arial" w:cs="Arial" w:eastAsia="Arial" w:hAnsi="Arial"/>
                <w:color w:val="0D1B2A"/>
                <w:sz w:val="20"/>
                <w:szCs w:val="20"/>
              </w:rPr>
              <w:t xml:space="preserve">▸  Mixed Precision Training → torch.cuda.amp for 2× speedup on A100 GPU; bf16 on TPU</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2.6  MODULE 7: Convolutional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E6655" w:sz="6"/>
              <w:left w:val="single" w:color="0E6655" w:sz="6"/>
              <w:bottom w:val="single" w:color="0E6655" w:sz="6"/>
              <w:right w:val="single" w:color="0E6655" w:sz="6"/>
            </w:tcBorders>
            <w:shd w:fill="0E6655"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MODULE 7</w:t>
            </w:r>
          </w:p>
          <w:p>
            <w:pPr>
              <w:jc w:val="center"/>
            </w:pPr>
            <w:r>
              <w:rPr>
                <w:rFonts w:ascii="Arial" w:cs="Arial" w:eastAsia="Arial" w:hAnsi="Arial"/>
                <w:color w:val="FFFFFF"/>
                <w:sz w:val="18"/>
                <w:szCs w:val="18"/>
              </w:rPr>
              <w:t xml:space="preserve">Convolutional Neural Networks</w:t>
            </w:r>
          </w:p>
        </w:tc>
        <w:tc>
          <w:tcPr>
            <w:tcW w:type="dxa" w:w="7160"/>
            <w:tcBorders>
              <w:top w:val="single" w:color="0E6655" w:sz="4"/>
              <w:left w:val="single" w:color="0E6655" w:sz="4"/>
              <w:bottom w:val="single" w:color="0E6655" w:sz="4"/>
              <w:right w:val="single" w:color="0E6655" w:sz="4"/>
            </w:tcBorders>
            <w:shd w:fill="EBF5FB" w:val="clear"/>
            <w:tcMar>
              <w:top w:type="dxa" w:w="100"/>
              <w:left w:type="dxa" w:w="160"/>
              <w:bottom w:type="dxa" w:w="100"/>
              <w:right w:type="dxa" w:w="140"/>
            </w:tcMar>
          </w:tcPr>
          <w:p>
            <w:pPr>
              <w:spacing w:before="20" w:after="40"/>
            </w:pPr>
            <w:r>
              <w:rPr>
                <w:rFonts w:ascii="Arial" w:cs="Arial" w:eastAsia="Arial" w:hAnsi="Arial"/>
                <w:color w:val="0D1B2A"/>
                <w:sz w:val="20"/>
                <w:szCs w:val="20"/>
              </w:rPr>
              <w:t xml:space="preserve">▸  1D-CNN for Price Patterns → Conv1D with kernel sizes [3,5,7] to capture short/medium/long candlestick patterns</w:t>
            </w:r>
          </w:p>
          <w:p>
            <w:pPr>
              <w:spacing w:before="20" w:after="40"/>
            </w:pPr>
            <w:r>
              <w:rPr>
                <w:rFonts w:ascii="Arial" w:cs="Arial" w:eastAsia="Arial" w:hAnsi="Arial"/>
                <w:color w:val="0D1B2A"/>
                <w:sz w:val="20"/>
                <w:szCs w:val="20"/>
              </w:rPr>
              <w:t xml:space="preserve">▸  Temporal CNN Branch → Dilated Conv1D with exponentially increasing dilation: captures patterns at 1-day, 1-week, 1-month scale simultaneously</w:t>
            </w:r>
          </w:p>
          <w:p>
            <w:pPr>
              <w:spacing w:before="20" w:after="40"/>
            </w:pPr>
            <w:r>
              <w:rPr>
                <w:rFonts w:ascii="Arial" w:cs="Arial" w:eastAsia="Arial" w:hAnsi="Arial"/>
                <w:color w:val="0D1B2A"/>
                <w:sz w:val="20"/>
                <w:szCs w:val="20"/>
              </w:rPr>
              <w:t xml:space="preserve">▸  Text CNN Branch → TextCNN (Kim 2014) for local n-gram sentiment feature extraction before BiLSTM</w:t>
            </w:r>
          </w:p>
          <w:p>
            <w:pPr>
              <w:spacing w:before="20" w:after="40"/>
            </w:pPr>
            <w:r>
              <w:rPr>
                <w:rFonts w:ascii="Arial" w:cs="Arial" w:eastAsia="Arial" w:hAnsi="Arial"/>
                <w:color w:val="0D1B2A"/>
                <w:sz w:val="20"/>
                <w:szCs w:val="20"/>
              </w:rPr>
              <w:t xml:space="preserve">▸  Max-over-time Pooling → Applied to CNN feature maps to extract dominant price signal per window</w:t>
            </w:r>
          </w:p>
          <w:p>
            <w:pPr>
              <w:spacing w:before="20" w:after="40"/>
            </w:pPr>
            <w:r>
              <w:rPr>
                <w:rFonts w:ascii="Arial" w:cs="Arial" w:eastAsia="Arial" w:hAnsi="Arial"/>
                <w:color w:val="0D1B2A"/>
                <w:sz w:val="20"/>
                <w:szCs w:val="20"/>
              </w:rPr>
              <w:t xml:space="preserve">▸  Multi-scale Feature Maps → 3 parallel Conv1D branches with different kernel sizes; concatenated for rich price representation</w:t>
            </w:r>
          </w:p>
          <w:p>
            <w:pPr>
              <w:spacing w:before="20" w:after="40"/>
            </w:pPr>
            <w:r>
              <w:rPr>
                <w:rFonts w:ascii="Arial" w:cs="Arial" w:eastAsia="Arial" w:hAnsi="Arial"/>
                <w:color w:val="0D1B2A"/>
                <w:sz w:val="20"/>
                <w:szCs w:val="20"/>
              </w:rPr>
              <w:t xml:space="preserve">▸  Residual CNN Blocks → ResNet-style blocks in the price encoder for depth without degradation</w:t>
            </w:r>
          </w:p>
          <w:p>
            <w:pPr>
              <w:spacing w:before="20" w:after="40"/>
            </w:pPr>
            <w:r>
              <w:rPr>
                <w:rFonts w:ascii="Arial" w:cs="Arial" w:eastAsia="Arial" w:hAnsi="Arial"/>
                <w:color w:val="0D1B2A"/>
                <w:sz w:val="20"/>
                <w:szCs w:val="20"/>
              </w:rPr>
              <w:t xml:space="preserve">▸  Visualization → Class Activation Maps (CAM) adapted for time series to highlight which price patterns drove prediction</w:t>
            </w:r>
          </w:p>
          <w:p>
            <w:pPr>
              <w:spacing w:before="20" w:after="40"/>
            </w:pPr>
            <w:r>
              <w:rPr>
                <w:rFonts w:ascii="Arial" w:cs="Arial" w:eastAsia="Arial" w:hAnsi="Arial"/>
                <w:color w:val="0D1B2A"/>
                <w:sz w:val="20"/>
                <w:szCs w:val="20"/>
              </w:rPr>
              <w:t xml:space="preserve">▸  Transfer Learning (CNN Concept) → FinBERT (financial BERT) used as frozen text backbone, fine-tuned last 2 layers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2.7  MODULE 8: RNNs, LSTMs &amp;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6"/>
              <w:left w:val="single" w:color="0D1B2A" w:sz="6"/>
              <w:bottom w:val="single" w:color="0D1B2A" w:sz="6"/>
              <w:right w:val="single" w:color="0D1B2A" w:sz="6"/>
            </w:tcBorders>
            <w:shd w:fill="0D1B2A"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MODULE 8</w:t>
            </w:r>
          </w:p>
          <w:p>
            <w:pPr>
              <w:jc w:val="center"/>
            </w:pPr>
            <w:r>
              <w:rPr>
                <w:rFonts w:ascii="Arial" w:cs="Arial" w:eastAsia="Arial" w:hAnsi="Arial"/>
                <w:color w:val="FFFFFF"/>
                <w:sz w:val="18"/>
                <w:szCs w:val="18"/>
              </w:rPr>
              <w:t xml:space="preserve">RNNs, LSTMs &amp; Attention</w:t>
            </w:r>
          </w:p>
        </w:tc>
        <w:tc>
          <w:tcPr>
            <w:tcW w:type="dxa" w:w="7160"/>
            <w:tcBorders>
              <w:top w:val="single" w:color="0D1B2A" w:sz="4"/>
              <w:left w:val="single" w:color="0D1B2A" w:sz="4"/>
              <w:bottom w:val="single" w:color="0D1B2A" w:sz="4"/>
              <w:right w:val="single" w:color="0D1B2A" w:sz="4"/>
            </w:tcBorders>
            <w:shd w:fill="EBF5FB" w:val="clear"/>
            <w:tcMar>
              <w:top w:type="dxa" w:w="100"/>
              <w:left w:type="dxa" w:w="160"/>
              <w:bottom w:type="dxa" w:w="100"/>
              <w:right w:type="dxa" w:w="140"/>
            </w:tcMar>
          </w:tcPr>
          <w:p>
            <w:pPr>
              <w:spacing w:before="20" w:after="40"/>
            </w:pPr>
            <w:r>
              <w:rPr>
                <w:rFonts w:ascii="Arial" w:cs="Arial" w:eastAsia="Arial" w:hAnsi="Arial"/>
                <w:color w:val="0D1B2A"/>
                <w:sz w:val="20"/>
                <w:szCs w:val="20"/>
              </w:rPr>
              <w:t xml:space="preserve">▸  Vanilla RNN → Implemented as baseline; gradient vanishing demonstrated experimentally on 90-day sequences</w:t>
            </w:r>
          </w:p>
          <w:p>
            <w:pPr>
              <w:spacing w:before="20" w:after="40"/>
            </w:pPr>
            <w:r>
              <w:rPr>
                <w:rFonts w:ascii="Arial" w:cs="Arial" w:eastAsia="Arial" w:hAnsi="Arial"/>
                <w:color w:val="0D1B2A"/>
                <w:sz w:val="20"/>
                <w:szCs w:val="20"/>
              </w:rPr>
              <w:t xml:space="preserve">▸  LSTM → Core temporal encoder for both price sequences (30-day OHLCV) and word sequences in news articles</w:t>
            </w:r>
          </w:p>
          <w:p>
            <w:pPr>
              <w:spacing w:before="20" w:after="40"/>
            </w:pPr>
            <w:r>
              <w:rPr>
                <w:rFonts w:ascii="Arial" w:cs="Arial" w:eastAsia="Arial" w:hAnsi="Arial"/>
                <w:color w:val="0D1B2A"/>
                <w:sz w:val="20"/>
                <w:szCs w:val="20"/>
              </w:rPr>
              <w:t xml:space="preserve">▸  Bidirectional LSTM → BiLSTM encodes news articles: forward pass (reading L→R), backward pass (reading R→L); concatenated hidden states</w:t>
            </w:r>
          </w:p>
          <w:p>
            <w:pPr>
              <w:spacing w:before="20" w:after="40"/>
            </w:pPr>
            <w:r>
              <w:rPr>
                <w:rFonts w:ascii="Arial" w:cs="Arial" w:eastAsia="Arial" w:hAnsi="Arial"/>
                <w:color w:val="0D1B2A"/>
                <w:sz w:val="20"/>
                <w:szCs w:val="20"/>
              </w:rPr>
              <w:t xml:space="preserve">▸  Stacked LSTMs → 3-layer stacked BiLSTM for deep hierarchical text representation</w:t>
            </w:r>
          </w:p>
          <w:p>
            <w:pPr>
              <w:spacing w:before="20" w:after="40"/>
            </w:pPr>
            <w:r>
              <w:rPr>
                <w:rFonts w:ascii="Arial" w:cs="Arial" w:eastAsia="Arial" w:hAnsi="Arial"/>
                <w:color w:val="0D1B2A"/>
                <w:sz w:val="20"/>
                <w:szCs w:val="20"/>
              </w:rPr>
              <w:t xml:space="preserve">▸  GRU → Used as lightweight alternative in ablation; GRU vs LSTM comparison on inference speed vs accuracy</w:t>
            </w:r>
          </w:p>
          <w:p>
            <w:pPr>
              <w:spacing w:before="20" w:after="40"/>
            </w:pPr>
            <w:r>
              <w:rPr>
                <w:rFonts w:ascii="Arial" w:cs="Arial" w:eastAsia="Arial" w:hAnsi="Arial"/>
                <w:color w:val="0D1B2A"/>
                <w:sz w:val="20"/>
                <w:szCs w:val="20"/>
              </w:rPr>
              <w:t xml:space="preserve">▸  Self-Attention → Multi-head self-attention on BiLSTM outputs: 8 heads, d_model=512; learns which words matter most for price prediction</w:t>
            </w:r>
          </w:p>
          <w:p>
            <w:pPr>
              <w:spacing w:before="20" w:after="40"/>
            </w:pPr>
            <w:r>
              <w:rPr>
                <w:rFonts w:ascii="Arial" w:cs="Arial" w:eastAsia="Arial" w:hAnsi="Arial"/>
                <w:color w:val="0D1B2A"/>
                <w:sz w:val="20"/>
                <w:szCs w:val="20"/>
              </w:rPr>
              <w:t xml:space="preserve">▸  Cross-Attention (Cross-Modal Fusion) → News sentiment query attends over price feature keys/values: the core innovation of FinSentNet</w:t>
            </w:r>
          </w:p>
          <w:p>
            <w:pPr>
              <w:spacing w:before="20" w:after="40"/>
            </w:pPr>
            <w:r>
              <w:rPr>
                <w:rFonts w:ascii="Arial" w:cs="Arial" w:eastAsia="Arial" w:hAnsi="Arial"/>
                <w:color w:val="0D1B2A"/>
                <w:sz w:val="20"/>
                <w:szCs w:val="20"/>
              </w:rPr>
              <w:t xml:space="preserve">▸  Positional Encoding → Sinusoidal PE for time steps in price encoder; learnable PE for news token positions</w:t>
            </w:r>
          </w:p>
          <w:p>
            <w:pPr>
              <w:spacing w:before="20" w:after="40"/>
            </w:pPr>
            <w:r>
              <w:rPr>
                <w:rFonts w:ascii="Arial" w:cs="Arial" w:eastAsia="Arial" w:hAnsi="Arial"/>
                <w:color w:val="0D1B2A"/>
                <w:sz w:val="20"/>
                <w:szCs w:val="20"/>
              </w:rPr>
              <w:t xml:space="preserve">▸  Transformer Encoder Block → Applied on top of BiLSTM for global context modeling (Hybrid LSTM-Transformer)</w:t>
            </w:r>
          </w:p>
          <w:p>
            <w:pPr>
              <w:spacing w:before="20" w:after="40"/>
            </w:pPr>
            <w:r>
              <w:rPr>
                <w:rFonts w:ascii="Arial" w:cs="Arial" w:eastAsia="Arial" w:hAnsi="Arial"/>
                <w:color w:val="0D1B2A"/>
                <w:sz w:val="20"/>
                <w:szCs w:val="20"/>
              </w:rPr>
              <w:t xml:space="preserve">▸  Seq2Seq Concepts → Encoder-decoder structure for multi-step price forecasting (5-day ahead prediction)</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2.8  MODULE 9: Generative Adversarial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276" w:sz="6"/>
              <w:left w:val="single" w:color="1A5276" w:sz="6"/>
              <w:bottom w:val="single" w:color="1A5276" w:sz="6"/>
              <w:right w:val="single" w:color="1A5276" w:sz="6"/>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MODULE 9</w:t>
            </w:r>
          </w:p>
          <w:p>
            <w:pPr>
              <w:jc w:val="center"/>
            </w:pPr>
            <w:r>
              <w:rPr>
                <w:rFonts w:ascii="Arial" w:cs="Arial" w:eastAsia="Arial" w:hAnsi="Arial"/>
                <w:color w:val="FFFFFF"/>
                <w:sz w:val="18"/>
                <w:szCs w:val="18"/>
              </w:rPr>
              <w:t xml:space="preserve">Generative Adversarial Networks</w:t>
            </w:r>
          </w:p>
        </w:tc>
        <w:tc>
          <w:tcPr>
            <w:tcW w:type="dxa" w:w="7160"/>
            <w:tcBorders>
              <w:top w:val="single" w:color="1A5276" w:sz="4"/>
              <w:left w:val="single" w:color="1A5276" w:sz="4"/>
              <w:bottom w:val="single" w:color="1A5276" w:sz="4"/>
              <w:right w:val="single" w:color="1A5276" w:sz="4"/>
            </w:tcBorders>
            <w:shd w:fill="EBF5FB" w:val="clear"/>
            <w:tcMar>
              <w:top w:type="dxa" w:w="100"/>
              <w:left w:type="dxa" w:w="160"/>
              <w:bottom w:type="dxa" w:w="100"/>
              <w:right w:type="dxa" w:w="140"/>
            </w:tcMar>
          </w:tcPr>
          <w:p>
            <w:pPr>
              <w:spacing w:before="20" w:after="40"/>
            </w:pPr>
            <w:r>
              <w:rPr>
                <w:rFonts w:ascii="Arial" w:cs="Arial" w:eastAsia="Arial" w:hAnsi="Arial"/>
                <w:color w:val="0D1B2A"/>
                <w:sz w:val="20"/>
                <w:szCs w:val="20"/>
              </w:rPr>
              <w:t xml:space="preserve">▸  GAN Framework → Generator: produces synthetic financial news articles for rare market events (crashes, squeezes)</w:t>
            </w:r>
          </w:p>
          <w:p>
            <w:pPr>
              <w:spacing w:before="20" w:after="40"/>
            </w:pPr>
            <w:r>
              <w:rPr>
                <w:rFonts w:ascii="Arial" w:cs="Arial" w:eastAsia="Arial" w:hAnsi="Arial"/>
                <w:color w:val="0D1B2A"/>
                <w:sz w:val="20"/>
                <w:szCs w:val="20"/>
              </w:rPr>
              <w:t xml:space="preserve">▸  Discriminator → Distinguishes real Reuters/Bloomberg articles from GAN-generated synthetic financial news</w:t>
            </w:r>
          </w:p>
          <w:p>
            <w:pPr>
              <w:spacing w:before="20" w:after="40"/>
            </w:pPr>
            <w:r>
              <w:rPr>
                <w:rFonts w:ascii="Arial" w:cs="Arial" w:eastAsia="Arial" w:hAnsi="Arial"/>
                <w:color w:val="0D1B2A"/>
                <w:sz w:val="20"/>
                <w:szCs w:val="20"/>
              </w:rPr>
              <w:t xml:space="preserve">▸  Conditional GAN (cGAN) → Generator conditioned on market regime: BULL / BEAR / HIGH-VOLATILITY / CRISIS</w:t>
            </w:r>
          </w:p>
          <w:p>
            <w:pPr>
              <w:spacing w:before="20" w:after="40"/>
            </w:pPr>
            <w:r>
              <w:rPr>
                <w:rFonts w:ascii="Arial" w:cs="Arial" w:eastAsia="Arial" w:hAnsi="Arial"/>
                <w:color w:val="0D1B2A"/>
                <w:sz w:val="20"/>
                <w:szCs w:val="20"/>
              </w:rPr>
              <w:t xml:space="preserve">▸  WGAN-GP → Wasserstein GAN with gradient penalty for stable training on financial text (no mode collapse)</w:t>
            </w:r>
          </w:p>
          <w:p>
            <w:pPr>
              <w:spacing w:before="20" w:after="40"/>
            </w:pPr>
            <w:r>
              <w:rPr>
                <w:rFonts w:ascii="Arial" w:cs="Arial" w:eastAsia="Arial" w:hAnsi="Arial"/>
                <w:color w:val="0D1B2A"/>
                <w:sz w:val="20"/>
                <w:szCs w:val="20"/>
              </w:rPr>
              <w:t xml:space="preserve">▸  Data Augmentation via GAN → Synthetic crisis-period news articles used to train FinSentNet on black-swan events</w:t>
            </w:r>
          </w:p>
          <w:p>
            <w:pPr>
              <w:spacing w:before="20" w:after="40"/>
            </w:pPr>
            <w:r>
              <w:rPr>
                <w:rFonts w:ascii="Arial" w:cs="Arial" w:eastAsia="Arial" w:hAnsi="Arial"/>
                <w:color w:val="0D1B2A"/>
                <w:sz w:val="20"/>
                <w:szCs w:val="20"/>
              </w:rPr>
              <w:t xml:space="preserve">▸  GAN Evaluation → FID score adapted for text (using BERT embeddings); Human evaluation by domain experts</w:t>
            </w:r>
          </w:p>
          <w:p>
            <w:pPr>
              <w:spacing w:before="20" w:after="40"/>
            </w:pPr>
            <w:r>
              <w:rPr>
                <w:rFonts w:ascii="Arial" w:cs="Arial" w:eastAsia="Arial" w:hAnsi="Arial"/>
                <w:color w:val="0D1B2A"/>
                <w:sz w:val="20"/>
                <w:szCs w:val="20"/>
              </w:rPr>
              <w:t xml:space="preserve">▸  Latent Space Analysis → GAN latent space visualized: interpolation between 'bullish news' and 'bearish news' vectors</w:t>
            </w:r>
          </w:p>
          <w:p>
            <w:pPr>
              <w:spacing w:before="20" w:after="40"/>
            </w:pPr>
            <w:r>
              <w:rPr>
                <w:rFonts w:ascii="Arial" w:cs="Arial" w:eastAsia="Arial" w:hAnsi="Arial"/>
                <w:color w:val="0D1B2A"/>
                <w:sz w:val="20"/>
                <w:szCs w:val="20"/>
              </w:rPr>
              <w:t xml:space="preserve">▸  Semi-Supervised Learning → GAN discriminator features used as additional input to FinSentNet classifier (improves sample efficiency)</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3: Complete System Architecture — FinSentNet</w:t>
      </w:r>
    </w:p>
    <w:p>
      <w:pPr>
        <w:spacing w:before="40" w:after="80"/>
        <w:jc w:val="left"/>
      </w:pPr>
      <w:r>
        <w:rPr>
          <w:rFonts w:ascii="Arial" w:cs="Arial" w:eastAsia="Arial" w:hAnsi="Arial"/>
          <w:b w:val="false"/>
          <w:bCs w:val="false"/>
          <w:i w:val="false"/>
          <w:iCs w:val="false"/>
          <w:color w:val="000000"/>
          <w:sz w:val="21"/>
          <w:szCs w:val="21"/>
        </w:rPr>
        <w:t xml:space="preserve">The architecture is organized as five interconnected processing stages. Each stage maps directly to learned concepts from Modules 1–9.</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3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Component Name</w:t>
            </w:r>
          </w:p>
        </w:tc>
        <w:tc>
          <w:tcPr>
            <w:tcW w:type="dxa" w:w="47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Function</w:t>
            </w:r>
          </w:p>
        </w:tc>
      </w:tr>
      <w:tr>
        <w:tc>
          <w:tcPr>
            <w:tcW w:type="dxa" w:w="14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STAGE 1</w:t>
            </w:r>
          </w:p>
        </w:tc>
        <w:tc>
          <w:tcPr>
            <w:tcW w:type="dxa" w:w="3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Data Ingestion &amp; Preprocessing Pipeline</w:t>
            </w:r>
          </w:p>
        </w:tc>
        <w:tc>
          <w:tcPr>
            <w:tcW w:type="dxa" w:w="47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Raw text + OHLCV → cleaned, aligned, tokenized inputs</w:t>
            </w:r>
          </w:p>
        </w:tc>
      </w:tr>
      <w:tr>
        <w:tc>
          <w:tcPr>
            <w:tcW w:type="dxa" w:w="14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STAGE 2</w:t>
            </w:r>
          </w:p>
        </w:tc>
        <w:tc>
          <w:tcPr>
            <w:tcW w:type="dxa" w:w="3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Dual-Branch Feature Encoder</w:t>
            </w:r>
          </w:p>
        </w:tc>
        <w:tc>
          <w:tcPr>
            <w:tcW w:type="dxa" w:w="47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Text Branch: FinBERT → TextCNN → BiLSTM → Self-Attention | Price Branch: 1D-CNN → Dilated CNN → LSTM</w:t>
            </w:r>
          </w:p>
        </w:tc>
      </w:tr>
      <w:tr>
        <w:tc>
          <w:tcPr>
            <w:tcW w:type="dxa" w:w="14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STAGE 3</w:t>
            </w:r>
          </w:p>
        </w:tc>
        <w:tc>
          <w:tcPr>
            <w:tcW w:type="dxa" w:w="3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Cross-Modal Attention Fusion</w:t>
            </w:r>
          </w:p>
        </w:tc>
        <w:tc>
          <w:tcPr>
            <w:tcW w:type="dxa" w:w="47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Sentiment query attends over price key-value pairs; learned gating weights; fused context vector</w:t>
            </w:r>
          </w:p>
        </w:tc>
      </w:tr>
      <w:tr>
        <w:tc>
          <w:tcPr>
            <w:tcW w:type="dxa" w:w="14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STAGE 4</w:t>
            </w:r>
          </w:p>
        </w:tc>
        <w:tc>
          <w:tcPr>
            <w:tcW w:type="dxa" w:w="3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Dual-Head Prediction Output</w:t>
            </w:r>
          </w:p>
        </w:tc>
        <w:tc>
          <w:tcPr>
            <w:tcW w:type="dxa" w:w="47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Head A: 3-class Softmax (UP/DOWN/NEUTRAL) | Head B: Linear regression (% return magnitude)</w:t>
            </w:r>
          </w:p>
        </w:tc>
      </w:tr>
      <w:tr>
        <w:tc>
          <w:tcPr>
            <w:tcW w:type="dxa" w:w="14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STAGE 5</w:t>
            </w:r>
          </w:p>
        </w:tc>
        <w:tc>
          <w:tcPr>
            <w:tcW w:type="dxa" w:w="3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GAN-Augmented Training Loop</w:t>
            </w:r>
          </w:p>
        </w:tc>
        <w:tc>
          <w:tcPr>
            <w:tcW w:type="dxa" w:w="47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WGAN-GP generates synthetic news for rare events; augmented data fed back into Stage 1 pipeline</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3.1  Text Processing Branch — Detailed</w:t>
      </w:r>
    </w:p>
    <w:p>
      <w:pPr>
        <w:spacing w:before="40" w:after="80"/>
        <w:jc w:val="left"/>
      </w:pPr>
      <w:r>
        <w:rPr>
          <w:rFonts w:ascii="Arial" w:cs="Arial" w:eastAsia="Arial" w:hAnsi="Arial"/>
          <w:b/>
          <w:bCs/>
          <w:i w:val="false"/>
          <w:iCs w:val="false"/>
          <w:color w:val="000000"/>
          <w:sz w:val="20"/>
          <w:szCs w:val="20"/>
        </w:rPr>
        <w:t xml:space="preserve">Input: Raw news article text (max 512 tokens after tokenization)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Implementation Detail</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Layer 1: Tokenizer</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FinBERT WordPiece tokenizer. Handles financial terms: 'EBITDA', 'Fed pivot', 'short squeeze', 'basis points'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Layer 2: FinBERT Embeddings</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768-dim contextual embeddings from FinancialBERT (fine-tuned on 10-K/Q filings). Last 2 transformer layers fine-tuned; earlier layers frozen.</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Layer 3: TextCNN</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Parallel Conv1D with filter sizes [2,3,4,5]. Each filter captures different n-gram sentiment patterns. 128 filters per size → 512-dim output after max-pool.</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Layer 4: Bidirectional LSTM</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3-layer stacked BiLSTM. Hidden size=256 per direction → 512-dim output. Variational dropout=0.3 between layers. Orthogonal weight initialization.</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Layer 5: Multi-Head Self-Attention</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8 attention heads, d_model=512, d_k=d_v=64. Learns intra-article word importance. Positional encoding added before this layer.</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Layer 6: Sentence Representation</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CLS-token representation + mean-pool of attention outputs → 512-dim sentence vector. LayerNorm applied.</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3.2  Price Feature Encoding Branch — Detailed</w:t>
      </w:r>
    </w:p>
    <w:p>
      <w:pPr>
        <w:spacing w:before="40" w:after="80"/>
        <w:jc w:val="left"/>
      </w:pPr>
      <w:r>
        <w:rPr>
          <w:rFonts w:ascii="Arial" w:cs="Arial" w:eastAsia="Arial" w:hAnsi="Arial"/>
          <w:b/>
          <w:bCs/>
          <w:i w:val="false"/>
          <w:iCs w:val="false"/>
          <w:color w:val="000000"/>
          <w:sz w:val="20"/>
          <w:szCs w:val="20"/>
        </w:rPr>
        <w:t xml:space="preserve">Input: 30-day OHLCV window, shape = (30, 5). Technical indicators computed: RSI, MACD, Bollinger Bands, ATR, OBV — appended → (30, 15)</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Implementation Detail</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Layer 1: Input Normalization</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Z-score normalization computed on rolling 252-day (1 trading year) window. Prevents look-ahead bias. BatchNorm applied after first projection.</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Layer 2: Multi-scale Conv1D</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3 parallel branches: kernel=3 (short patterns: 3-day), kernel=7 (week patterns), kernel=15 (month patterns). Each: 64 filters. Concatenated → 192-dim.</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Layer 3: Dilated Temporal CNN</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Dilated Conv1D with dilation rates [1,2,4,8]. Receptive field covers 30+ days with fewer parameters. Residual skip connections every 2 layers.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Layer 4: LSTM Price Encoder</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2-layer LSTM, hidden=256. Processes sequence temporally after CNN feature extraction. Captures autocorrelation, momentum, mean reversion signals.</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Layer 5: Price Context Vector</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Final hidden state of LSTM: 256-dim price representation. Projected to 512-dim to match text branch via learned linear layer.</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3.3  Cross-Modal Attention Fusion — The Core Innovation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80"/>
              <w:left w:type="dxa" w:w="160"/>
              <w:bottom w:type="dxa" w:w="80"/>
              <w:right w:type="dxa" w:w="160"/>
            </w:tcMar>
          </w:tcPr>
          <w:p>
            <w:r>
              <w:rPr>
                <w:rFonts w:ascii="Arial" w:cs="Arial" w:eastAsia="Arial" w:hAnsi="Arial"/>
                <w:b/>
                <w:bCs/>
                <w:color w:val="7B241C"/>
                <w:sz w:val="24"/>
                <w:szCs w:val="24"/>
              </w:rPr>
              <w:t xml:space="preserve">🔬  Cross-Attention Fusion Mechanism (Novel Contribution)</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Query (Q):  Sentiment vector from Text Branch (512-dim) — 'What is the market sentiment right now?'</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Key   (K):  Price feature sequence from Price Branch (30 × 512) — 'What patterns exist in price history?'</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Value (V):  Price feature sequence from Price Branch (30 × 512) — 'What information should be retrieved?'</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Attention(Q, K, V) = softmax( Q · Kᵀ / √d_k ) · V</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Learned gating: α = sigmoid( Wg · [sentiment_vec ; price_vec] + bg )</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Fused vector = α · cross_attended_price  +  (1-α) · sentiment_vec</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Result: 512-dim fused representation where the model has learned WHEN sentiment</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is more informative than price (earnings days) and vice versa (technical breakout days).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This learned gating is directly inspectable — a key requirement for quant strategy explainability.</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3.4  Dual-Head Output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Output Component</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Technical Specification</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Head A: Direction Classifier</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FC(512→256) → ReLU → Dropout(0.4) → FC(256→3) → Softmax. Outputs P(UP), P(NEUTRAL), P(DOWN). Loss: Categorical Cross-Entropy with class weights (handle class imbalance: neutral days are more common).</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Head B: Return Regressor</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FC(512→256) → ReLU → Dropout(0.3) → FC(256→1) → Linear. Outputs predicted log return (%). Loss: Huber Loss (robust to outlier returns on extreme volatility days).</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Combined Loss</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L_total = λ₁ · L_classification + λ₂ · L_regression. λ₁=0.7, λ₂=0.3 (tuned via Optuna). Multi-task learning improves both heads over single-task training.</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Confidence Calibration</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Temperature scaling (T parameter learned on validation set) applied to Head A softmax. Produces reliable probability estimates for Kelly Criterion position sizing.</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4: Data Sources, Pipeline &amp; Volume</w:t>
      </w:r>
    </w:p>
    <w:p>
      <w:pPr>
        <w:spacing w:before="40" w:after="80"/>
        <w:jc w:val="left"/>
      </w:pPr>
      <w:r>
        <w:rPr>
          <w:rFonts w:ascii="Arial" w:cs="Arial" w:eastAsia="Arial" w:hAnsi="Arial"/>
          <w:b w:val="false"/>
          <w:bCs w:val="false"/>
          <w:i w:val="false"/>
          <w:iCs w:val="false"/>
          <w:color w:val="000000"/>
          <w:sz w:val="21"/>
          <w:szCs w:val="21"/>
        </w:rPr>
        <w:t xml:space="preserve">FinSentNet is designed to be trained on large-scale, heterogeneous, real-world financial data. The following sources collectively provide 50M+ news events and 14 years of price history.</w:t>
      </w:r>
    </w:p>
    <w:p>
      <w:pPr>
        <w:spacing w:before="0" w:after="0"/>
      </w:pPr>
      <w:r>
        <w:t xml:space="preserve"/>
      </w:r>
    </w:p>
    <w:p>
      <w:pPr>
        <w:pStyle w:val="Heading2"/>
        <w:spacing w:before="200" w:after="80"/>
      </w:pPr>
      <w:r>
        <w:rPr>
          <w:rFonts w:ascii="Arial" w:cs="Arial" w:eastAsia="Arial" w:hAnsi="Arial"/>
          <w:b/>
          <w:bCs/>
          <w:color w:val="1B4F72"/>
          <w:sz w:val="28"/>
          <w:szCs w:val="28"/>
        </w:rPr>
        <w:t xml:space="preserve">4.1  News &amp; Text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19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Volume Estimate</w:t>
            </w:r>
          </w:p>
        </w:tc>
        <w:tc>
          <w:tcPr>
            <w:tcW w:type="dxa" w:w="50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Access Method &amp; Value</w:t>
            </w:r>
          </w:p>
        </w:tc>
      </w:tr>
      <w:tr>
        <w:tc>
          <w:tcPr>
            <w:tcW w:type="dxa" w:w="24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Reuters Financial News</w:t>
            </w:r>
          </w:p>
        </w:tc>
        <w:tc>
          <w:tcPr>
            <w:tcW w:type="dxa" w:w="19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~500K articles (2010-2024)</w:t>
            </w:r>
          </w:p>
        </w:tc>
        <w:tc>
          <w:tcPr>
            <w:tcW w:type="dxa" w:w="50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Kaggle Reuters dataset + live API. Label: company ticker mentioned + timestamp.</w:t>
            </w:r>
          </w:p>
        </w:tc>
      </w:tr>
      <w:tr>
        <w:tc>
          <w:tcPr>
            <w:tcW w:type="dxa" w:w="24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SeekingAlpha Articles</w:t>
            </w:r>
          </w:p>
        </w:tc>
        <w:tc>
          <w:tcPr>
            <w:tcW w:type="dxa" w:w="19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~1.2M articles</w:t>
            </w:r>
          </w:p>
        </w:tc>
        <w:tc>
          <w:tcPr>
            <w:tcW w:type="dxa" w:w="50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Web scraping via Selenium. Earnings previews, analyst upgrades, sector analysis.</w:t>
            </w:r>
          </w:p>
        </w:tc>
      </w:tr>
      <w:tr>
        <w:tc>
          <w:tcPr>
            <w:tcW w:type="dxa" w:w="24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Reddit r/wallstreetbets</w:t>
            </w:r>
          </w:p>
        </w:tc>
        <w:tc>
          <w:tcPr>
            <w:tcW w:type="dxa" w:w="19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~8M posts/comments</w:t>
            </w:r>
          </w:p>
        </w:tc>
        <w:tc>
          <w:tcPr>
            <w:tcW w:type="dxa" w:w="50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Pushshift API. High retail sentiment signal. Critical for meme stock phenomena.</w:t>
            </w:r>
          </w:p>
        </w:tc>
      </w:tr>
      <w:tr>
        <w:tc>
          <w:tcPr>
            <w:tcW w:type="dxa" w:w="24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Twitter/X Financial</w:t>
            </w:r>
          </w:p>
        </w:tc>
        <w:tc>
          <w:tcPr>
            <w:tcW w:type="dxa" w:w="19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~20M tweets</w:t>
            </w:r>
          </w:p>
        </w:tc>
        <w:tc>
          <w:tcPr>
            <w:tcW w:type="dxa" w:w="50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Academic Research API (historical). Filter: $CASHTAG mentions of S&amp;P500 tickers.</w:t>
            </w:r>
          </w:p>
        </w:tc>
      </w:tr>
      <w:tr>
        <w:tc>
          <w:tcPr>
            <w:tcW w:type="dxa" w:w="24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SEC EDGAR Filings</w:t>
            </w:r>
          </w:p>
        </w:tc>
        <w:tc>
          <w:tcPr>
            <w:tcW w:type="dxa" w:w="19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~200K documents</w:t>
            </w:r>
          </w:p>
        </w:tc>
        <w:tc>
          <w:tcPr>
            <w:tcW w:type="dxa" w:w="50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10-K (annual), 10-Q (quarterly), 8-K (events). Free via SEC EDGAR full-text index.</w:t>
            </w:r>
          </w:p>
        </w:tc>
      </w:tr>
      <w:tr>
        <w:tc>
          <w:tcPr>
            <w:tcW w:type="dxa" w:w="24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Earnings Call Transcripts</w:t>
            </w:r>
          </w:p>
        </w:tc>
        <w:tc>
          <w:tcPr>
            <w:tcW w:type="dxa" w:w="19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~40K transcripts</w:t>
            </w:r>
          </w:p>
        </w:tc>
        <w:tc>
          <w:tcPr>
            <w:tcW w:type="dxa" w:w="50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Motley Fool, Seeking Alpha transcripts. CEO/CFO language is highly predictive.</w:t>
            </w:r>
          </w:p>
        </w:tc>
      </w:tr>
      <w:tr>
        <w:tc>
          <w:tcPr>
            <w:tcW w:type="dxa" w:w="24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Financial Times / WSJ Headlines</w:t>
            </w:r>
          </w:p>
        </w:tc>
        <w:tc>
          <w:tcPr>
            <w:tcW w:type="dxa" w:w="19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~300K headlines</w:t>
            </w:r>
          </w:p>
        </w:tc>
        <w:tc>
          <w:tcPr>
            <w:tcW w:type="dxa" w:w="50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Scraped headline + first paragraph (public preview). High quality, low noise.</w:t>
            </w:r>
          </w:p>
        </w:tc>
      </w:tr>
      <w:tr>
        <w:tc>
          <w:tcPr>
            <w:tcW w:type="dxa" w:w="24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Bloomberg (Simulated)</w:t>
            </w:r>
          </w:p>
        </w:tc>
        <w:tc>
          <w:tcPr>
            <w:tcW w:type="dxa" w:w="19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Synthetic via GAN Module</w:t>
            </w:r>
          </w:p>
        </w:tc>
        <w:tc>
          <w:tcPr>
            <w:tcW w:type="dxa" w:w="50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GAN-generated synthetic Bloomberg-style articles for rare events augmentation.</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4.2  Price &amp; Quantitative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c>
          <w:tcPr>
            <w:tcW w:type="dxa" w:w="20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21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Data Type</w:t>
            </w:r>
          </w:p>
        </w:tc>
        <w:tc>
          <w:tcPr>
            <w:tcW w:type="dxa" w:w="52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Access &amp; Notes</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Polygon.io</w:t>
            </w:r>
          </w:p>
        </w:tc>
        <w:tc>
          <w:tcPr>
            <w:tcW w:type="dxa" w:w="21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Tick-by-tick data</w:t>
            </w:r>
          </w:p>
        </w:tc>
        <w:tc>
          <w:tcPr>
            <w:tcW w:type="dxa" w:w="52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WebSocket + REST API. Free tier: 2yr history. Paid: full history. Best for intraday.</w:t>
            </w:r>
          </w:p>
        </w:tc>
      </w:tr>
      <w:tr>
        <w:tc>
          <w:tcPr>
            <w:tcW w:type="dxa" w:w="20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Yahoo Finance (yfinance)</w:t>
            </w:r>
          </w:p>
        </w:tc>
        <w:tc>
          <w:tcPr>
            <w:tcW w:type="dxa" w:w="21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Daily OHLCV, 14yr</w:t>
            </w:r>
          </w:p>
        </w:tc>
        <w:tc>
          <w:tcPr>
            <w:tcW w:type="dxa" w:w="52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Python library. Free. Covers all S&amp;P500. Adjusted prices (splits/dividends).</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Alpha Vantage</w:t>
            </w:r>
          </w:p>
        </w:tc>
        <w:tc>
          <w:tcPr>
            <w:tcW w:type="dxa" w:w="21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1-min, 5-min intraday</w:t>
            </w:r>
          </w:p>
        </w:tc>
        <w:tc>
          <w:tcPr>
            <w:tcW w:type="dxa" w:w="52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API key (free 500 calls/day). 2yr intraday history. Technical indicator endpoint.</w:t>
            </w:r>
          </w:p>
        </w:tc>
      </w:tr>
      <w:tr>
        <w:tc>
          <w:tcPr>
            <w:tcW w:type="dxa" w:w="20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Quandl / Nasdaq Data Link</w:t>
            </w:r>
          </w:p>
        </w:tc>
        <w:tc>
          <w:tcPr>
            <w:tcW w:type="dxa" w:w="21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Fundamentals + macro</w:t>
            </w:r>
          </w:p>
        </w:tc>
        <w:tc>
          <w:tcPr>
            <w:tcW w:type="dxa" w:w="52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P/E, EPS, revenue, debt ratios. Fred economic indicators. Some free, some paid.</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CBOE (VIX)</w:t>
            </w:r>
          </w:p>
        </w:tc>
        <w:tc>
          <w:tcPr>
            <w:tcW w:type="dxa" w:w="21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Fear index</w:t>
            </w:r>
          </w:p>
        </w:tc>
        <w:tc>
          <w:tcPr>
            <w:tcW w:type="dxa" w:w="52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Free CSV downloads. Market volatility regime signal. Critical for regime detection.</w:t>
            </w:r>
          </w:p>
        </w:tc>
      </w:tr>
      <w:tr>
        <w:tc>
          <w:tcPr>
            <w:tcW w:type="dxa" w:w="20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Federal Reserve (FRED)</w:t>
            </w:r>
          </w:p>
        </w:tc>
        <w:tc>
          <w:tcPr>
            <w:tcW w:type="dxa" w:w="21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Macro indicators</w:t>
            </w:r>
          </w:p>
        </w:tc>
        <w:tc>
          <w:tcPr>
            <w:tcW w:type="dxa" w:w="52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Interest rates, CPI, unemployment. Free API. Used as exogenous regime features.</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CRSP Database</w:t>
            </w:r>
          </w:p>
        </w:tc>
        <w:tc>
          <w:tcPr>
            <w:tcW w:type="dxa" w:w="21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Academic-grade price data</w:t>
            </w:r>
          </w:p>
        </w:tc>
        <w:tc>
          <w:tcPr>
            <w:tcW w:type="dxa" w:w="52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University access required. Gold standard for academic papers. Includes delisted stocks.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4.3  Data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Pipeline Step</w:t>
            </w:r>
          </w:p>
        </w:tc>
        <w:tc>
          <w:tcPr>
            <w:tcW w:type="dxa" w:w="75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Implementation Detail</w:t>
            </w:r>
          </w:p>
        </w:tc>
      </w:tr>
      <w:tr>
        <w:tc>
          <w:tcPr>
            <w:tcW w:type="dxa" w:w="1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Step 1: Ingestion</w:t>
            </w:r>
          </w:p>
        </w:tc>
        <w:tc>
          <w:tcPr>
            <w:tcW w:type="dxa" w:w="7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Apache Airflow DAG runs nightly: fetches new articles from RSS feeds, APIs, scrapers. Deduplication via SimHash on article content.</w:t>
            </w:r>
          </w:p>
        </w:tc>
      </w:tr>
      <w:tr>
        <w:tc>
          <w:tcPr>
            <w:tcW w:type="dxa" w:w="1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Step 2: Alignment</w:t>
            </w:r>
          </w:p>
        </w:tc>
        <w:tc>
          <w:tcPr>
            <w:tcW w:type="dxa" w:w="7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Critical step: each news article is timestamped and aligned to the OHLCV bar AFTER publication (prevents look-ahead bias). News published at 2:37 PM → aligned to 3:00 PM bar.</w:t>
            </w:r>
          </w:p>
        </w:tc>
      </w:tr>
      <w:tr>
        <w:tc>
          <w:tcPr>
            <w:tcW w:type="dxa" w:w="1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Step 3: Labeling</w:t>
            </w:r>
          </w:p>
        </w:tc>
        <w:tc>
          <w:tcPr>
            <w:tcW w:type="dxa" w:w="7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Forward return computed: (Close[t+N] - Close[t]) / Close[t]. UP if &gt; +0.5%, DOWN if &lt; -0.5%, NEUTRAL otherwise. N ∈ {1hr, 4hr, 24hr, 5day}.</w:t>
            </w:r>
          </w:p>
        </w:tc>
      </w:tr>
      <w:tr>
        <w:tc>
          <w:tcPr>
            <w:tcW w:type="dxa" w:w="1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Step 4: Text Cleaning</w:t>
            </w:r>
          </w:p>
        </w:tc>
        <w:tc>
          <w:tcPr>
            <w:tcW w:type="dxa" w:w="7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HTML tag removal → Sentence tokenization → Financial entity normalization (e.g., '$AAPL', 'Apple Inc.' → &lt;TICKER&gt;) → FinBERT tokenization.</w:t>
            </w:r>
          </w:p>
        </w:tc>
      </w:tr>
      <w:tr>
        <w:tc>
          <w:tcPr>
            <w:tcW w:type="dxa" w:w="1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Step 5: Feature Engineering</w:t>
            </w:r>
          </w:p>
        </w:tc>
        <w:tc>
          <w:tcPr>
            <w:tcW w:type="dxa" w:w="7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Technical indicators computed: RSI(14), MACD(12,26,9), Bollinger Bands(20,2), ATR(14), OBV, Volume VWAP. Computed from raw OHLCV, no future data.</w:t>
            </w:r>
          </w:p>
        </w:tc>
      </w:tr>
      <w:tr>
        <w:tc>
          <w:tcPr>
            <w:tcW w:type="dxa" w:w="1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Step 6: Storage</w:t>
            </w:r>
          </w:p>
        </w:tc>
        <w:tc>
          <w:tcPr>
            <w:tcW w:type="dxa" w:w="7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PostgreSQL for metadata + labels. Parquet files (partitioned by ticker + year) for price data. HuggingFace datasets format for text. Total: ~200GB uncompressed.</w:t>
            </w:r>
          </w:p>
        </w:tc>
      </w:tr>
      <w:tr>
        <w:tc>
          <w:tcPr>
            <w:tcW w:type="dxa" w:w="1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Step 7: DataLoader</w:t>
            </w:r>
          </w:p>
        </w:tc>
        <w:tc>
          <w:tcPr>
            <w:tcW w:type="dxa" w:w="7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PyTorch Dataset class: for each sample, loads (article_tokens, price_window, label). Sampler: temporal stratified sampling to balance UP/DOWN/NEUTRAL.</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5: Model Structure &amp; Training Configuration</w:t>
      </w:r>
    </w:p>
    <w:p>
      <w:pPr>
        <w:pStyle w:val="Heading2"/>
        <w:spacing w:before="200" w:after="80"/>
      </w:pPr>
      <w:r>
        <w:rPr>
          <w:rFonts w:ascii="Arial" w:cs="Arial" w:eastAsia="Arial" w:hAnsi="Arial"/>
          <w:b/>
          <w:bCs/>
          <w:color w:val="1B4F72"/>
          <w:sz w:val="28"/>
          <w:szCs w:val="28"/>
        </w:rPr>
        <w:t xml:space="preserve">5.1  Model Parameter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8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Parameter Count</w:t>
            </w:r>
          </w:p>
        </w:tc>
      </w:tr>
      <w:tr>
        <w:tc>
          <w:tcPr>
            <w:tcW w:type="dxa" w:w="35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FinBERT Text Backbone (frozen)</w:t>
            </w:r>
          </w:p>
        </w:tc>
        <w:tc>
          <w:tcPr>
            <w:tcW w:type="dxa" w:w="58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~110M parameters (not trained)</w:t>
            </w:r>
          </w:p>
        </w:tc>
      </w:tr>
      <w:tr>
        <w:tc>
          <w:tcPr>
            <w:tcW w:type="dxa" w:w="35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FinBERT Fine-tune Layers (last 2)</w:t>
            </w:r>
          </w:p>
        </w:tc>
        <w:tc>
          <w:tcPr>
            <w:tcW w:type="dxa" w:w="58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~8M trainable parameters</w:t>
            </w:r>
          </w:p>
        </w:tc>
      </w:tr>
      <w:tr>
        <w:tc>
          <w:tcPr>
            <w:tcW w:type="dxa" w:w="35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TextCNN Branch</w:t>
            </w:r>
          </w:p>
        </w:tc>
        <w:tc>
          <w:tcPr>
            <w:tcW w:type="dxa" w:w="58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~2M parameters</w:t>
            </w:r>
          </w:p>
        </w:tc>
      </w:tr>
      <w:tr>
        <w:tc>
          <w:tcPr>
            <w:tcW w:type="dxa" w:w="35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BiLSTM Stack (3 layers)</w:t>
            </w:r>
          </w:p>
        </w:tc>
        <w:tc>
          <w:tcPr>
            <w:tcW w:type="dxa" w:w="58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~6M parameters</w:t>
            </w:r>
          </w:p>
        </w:tc>
      </w:tr>
      <w:tr>
        <w:tc>
          <w:tcPr>
            <w:tcW w:type="dxa" w:w="35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Self-Attention (8 heads)</w:t>
            </w:r>
          </w:p>
        </w:tc>
        <w:tc>
          <w:tcPr>
            <w:tcW w:type="dxa" w:w="58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~2M parameters</w:t>
            </w:r>
          </w:p>
        </w:tc>
      </w:tr>
      <w:tr>
        <w:tc>
          <w:tcPr>
            <w:tcW w:type="dxa" w:w="35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Price Conv1D + Dilated CNN</w:t>
            </w:r>
          </w:p>
        </w:tc>
        <w:tc>
          <w:tcPr>
            <w:tcW w:type="dxa" w:w="58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~1.5M parameters</w:t>
            </w:r>
          </w:p>
        </w:tc>
      </w:tr>
      <w:tr>
        <w:tc>
          <w:tcPr>
            <w:tcW w:type="dxa" w:w="35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Price LSTM Encoder</w:t>
            </w:r>
          </w:p>
        </w:tc>
        <w:tc>
          <w:tcPr>
            <w:tcW w:type="dxa" w:w="58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~1M parameters</w:t>
            </w:r>
          </w:p>
        </w:tc>
      </w:tr>
      <w:tr>
        <w:tc>
          <w:tcPr>
            <w:tcW w:type="dxa" w:w="35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Cross-Modal Attention Fusion</w:t>
            </w:r>
          </w:p>
        </w:tc>
        <w:tc>
          <w:tcPr>
            <w:tcW w:type="dxa" w:w="58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~500K parameters</w:t>
            </w:r>
          </w:p>
        </w:tc>
      </w:tr>
      <w:tr>
        <w:tc>
          <w:tcPr>
            <w:tcW w:type="dxa" w:w="35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Dual-Head Output Layers</w:t>
            </w:r>
          </w:p>
        </w:tc>
        <w:tc>
          <w:tcPr>
            <w:tcW w:type="dxa" w:w="58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~300K parameters</w:t>
            </w:r>
          </w:p>
        </w:tc>
      </w:tr>
      <w:tr>
        <w:tc>
          <w:tcPr>
            <w:tcW w:type="dxa" w:w="35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TOTAL TRAINABLE PARAMETERS</w:t>
            </w:r>
          </w:p>
        </w:tc>
        <w:tc>
          <w:tcPr>
            <w:tcW w:type="dxa" w:w="58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~21M parameters (FinSentNet core, excluding frozen backbone)</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5.2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Config Parameter</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Value &amp; Rationale</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Batch Size</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64 (gradient accumulated × 4 = effective batch 256 on single GPU)</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Learning Rate</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1e-4 (AdamW) with cosine annealing. FinBERT layers use 1e-5 (differential LR)</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Epochs</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50 max with early stopping (patience=7). Monitored on validation Sharpe Ratio.</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Hardware</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4× NVIDIA A100 80GB (cloud: Lambda Labs / RunPod). Training time: ~72 hours.</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Validation Strategy</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Walk-forward validation: rolling 6-month validation window advances monthly.</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Class Imbalance</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Focal Loss (γ=2) for classification head + class-weighted sampling in DataLoader.</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Mixed Precision</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torch.cuda.amp with bfloat16. ~2× speedup vs float32 with negligible accuracy impact.</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Gradient Clipping</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clip_grad_norm=1.0 for LSTM layers; 0.5 for attention layers.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5.3  Evaluation Metrics — Financial &amp; Statistical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3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Description &amp; Target</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Directional Accuracy</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 of correct UP/DOWN/NEUTRAL classifications. Minimum viable: &gt; 55% (random = 33%)</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F1-Score (macro)</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Balances precision-recall across imbalanced classes. Target: F1 &gt; 0.52</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Matthews Correlation Coefficient</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More robust than accuracy for imbalanced 3-class problem. Target MCC &gt; 0.15</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Sharpe Ratio (backtest)</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Annualized (Returns / StdDev) of simulated strategy. Target: Sharpe &gt; 1.5</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Maximum Drawdown</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Largest peak-to-trough portfolio decline. Target: MaxDD &lt; 20%</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Calmar Ratio</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Annualized Return / MaxDD. Combined risk-adjusted measure used by hedge funds</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Information Coefficient (IC)</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Spearman correlation between predicted and realized returns. Target IC &gt; 0.05</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ICIR (IC Information Ratio)</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IC / Std(IC). Measures signal consistency. Target ICIR &gt; 0.5 — key quant metric</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ECE (Expected Calibration Error)</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Measures probability calibration quality. Target ECE &lt; 0.05 after temperature scaling</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Brier Score</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Proper scoring rule for probabilistic predictions. Used to compare classifiers fairly</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6: Complete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3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Tools</w:t>
            </w:r>
          </w:p>
        </w:tc>
        <w:tc>
          <w:tcPr>
            <w:tcW w:type="dxa" w:w="41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Deep Learning</w:t>
            </w:r>
          </w:p>
        </w:tc>
        <w:tc>
          <w:tcPr>
            <w:tcW w:type="dxa" w:w="3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PyTorch 2.x + PyTorch Lightning</w:t>
            </w:r>
          </w:p>
        </w:tc>
        <w:tc>
          <w:tcPr>
            <w:tcW w:type="dxa" w:w="41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Primary training framework; custom DataLoaders, multi-GPU</w:t>
            </w:r>
          </w:p>
        </w:tc>
      </w:tr>
      <w:tr>
        <w:tc>
          <w:tcPr>
            <w:tcW w:type="dxa" w:w="20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NLP / Transformers</w:t>
            </w:r>
          </w:p>
        </w:tc>
        <w:tc>
          <w:tcPr>
            <w:tcW w:type="dxa" w:w="3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HuggingFace Transformers + Tokenizers</w:t>
            </w:r>
          </w:p>
        </w:tc>
        <w:tc>
          <w:tcPr>
            <w:tcW w:type="dxa" w:w="41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FinBERT loading, fine-tuning, tokenization pipeline</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Hyperparameter Tuning</w:t>
            </w:r>
          </w:p>
        </w:tc>
        <w:tc>
          <w:tcPr>
            <w:tcW w:type="dxa" w:w="3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Optuna + W&amp;B Sweeps</w:t>
            </w:r>
          </w:p>
        </w:tc>
        <w:tc>
          <w:tcPr>
            <w:tcW w:type="dxa" w:w="41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Bayesian optimization over 15+ hyperparameters</w:t>
            </w:r>
          </w:p>
        </w:tc>
      </w:tr>
      <w:tr>
        <w:tc>
          <w:tcPr>
            <w:tcW w:type="dxa" w:w="20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Experiment Tracking</w:t>
            </w:r>
          </w:p>
        </w:tc>
        <w:tc>
          <w:tcPr>
            <w:tcW w:type="dxa" w:w="3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Weights &amp; Biases (W&amp;B)</w:t>
            </w:r>
          </w:p>
        </w:tc>
        <w:tc>
          <w:tcPr>
            <w:tcW w:type="dxa" w:w="41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Loss curves, attention maps, portfolio metrics, model versioning</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Data Pipeline</w:t>
            </w:r>
          </w:p>
        </w:tc>
        <w:tc>
          <w:tcPr>
            <w:tcW w:type="dxa" w:w="3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Apache Airflow + dbt</w:t>
            </w:r>
          </w:p>
        </w:tc>
        <w:tc>
          <w:tcPr>
            <w:tcW w:type="dxa" w:w="41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Scheduled ingestion DAGs; SQL transformations for feature engineering</w:t>
            </w:r>
          </w:p>
        </w:tc>
      </w:tr>
      <w:tr>
        <w:tc>
          <w:tcPr>
            <w:tcW w:type="dxa" w:w="20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Data Storage</w:t>
            </w:r>
          </w:p>
        </w:tc>
        <w:tc>
          <w:tcPr>
            <w:tcW w:type="dxa" w:w="3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PostgreSQL + AWS S3 + Parquet</w:t>
            </w:r>
          </w:p>
        </w:tc>
        <w:tc>
          <w:tcPr>
            <w:tcW w:type="dxa" w:w="41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Metadata in Postgres; price data in Parquet on S3; text as HuggingFace dataset</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Web Scraping</w:t>
            </w:r>
          </w:p>
        </w:tc>
        <w:tc>
          <w:tcPr>
            <w:tcW w:type="dxa" w:w="3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Scrapy + Selenium + BeautifulSoup</w:t>
            </w:r>
          </w:p>
        </w:tc>
        <w:tc>
          <w:tcPr>
            <w:tcW w:type="dxa" w:w="41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News article collection; JavaScript-rendered pages</w:t>
            </w:r>
          </w:p>
        </w:tc>
      </w:tr>
      <w:tr>
        <w:tc>
          <w:tcPr>
            <w:tcW w:type="dxa" w:w="20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Financial Data APIs</w:t>
            </w:r>
          </w:p>
        </w:tc>
        <w:tc>
          <w:tcPr>
            <w:tcW w:type="dxa" w:w="3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yfinance, polygon-api-client, alpha_vantage</w:t>
            </w:r>
          </w:p>
        </w:tc>
        <w:tc>
          <w:tcPr>
            <w:tcW w:type="dxa" w:w="41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Price data ingestion libraries</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Backtesting Engine</w:t>
            </w:r>
          </w:p>
        </w:tc>
        <w:tc>
          <w:tcPr>
            <w:tcW w:type="dxa" w:w="3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Backtrader + Zipline + custom</w:t>
            </w:r>
          </w:p>
        </w:tc>
        <w:tc>
          <w:tcPr>
            <w:tcW w:type="dxa" w:w="41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Strategy simulation; accurate execution modeling with slippage/commission</w:t>
            </w:r>
          </w:p>
        </w:tc>
      </w:tr>
      <w:tr>
        <w:tc>
          <w:tcPr>
            <w:tcW w:type="dxa" w:w="20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Portfolio Analytics</w:t>
            </w:r>
          </w:p>
        </w:tc>
        <w:tc>
          <w:tcPr>
            <w:tcW w:type="dxa" w:w="3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PyPortfolioOpt + QuantStats</w:t>
            </w:r>
          </w:p>
        </w:tc>
        <w:tc>
          <w:tcPr>
            <w:tcW w:type="dxa" w:w="41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Portfolio construction; performance tearsheets</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Visualization</w:t>
            </w:r>
          </w:p>
        </w:tc>
        <w:tc>
          <w:tcPr>
            <w:tcW w:type="dxa" w:w="3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Plotly + Seaborn + Matplotlib</w:t>
            </w:r>
          </w:p>
        </w:tc>
        <w:tc>
          <w:tcPr>
            <w:tcW w:type="dxa" w:w="41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Interactive dashboards; attention weight heatmaps; equity curves</w:t>
            </w:r>
          </w:p>
        </w:tc>
      </w:tr>
      <w:tr>
        <w:tc>
          <w:tcPr>
            <w:tcW w:type="dxa" w:w="20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Serving / API</w:t>
            </w:r>
          </w:p>
        </w:tc>
        <w:tc>
          <w:tcPr>
            <w:tcW w:type="dxa" w:w="3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FastAPI + Docker + Kubernetes</w:t>
            </w:r>
          </w:p>
        </w:tc>
        <w:tc>
          <w:tcPr>
            <w:tcW w:type="dxa" w:w="41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REST API serving predictions; containerized deployment</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Monitoring</w:t>
            </w:r>
          </w:p>
        </w:tc>
        <w:tc>
          <w:tcPr>
            <w:tcW w:type="dxa" w:w="3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Grafana + Prometheus + Great Expectations</w:t>
            </w:r>
          </w:p>
        </w:tc>
        <w:tc>
          <w:tcPr>
            <w:tcW w:type="dxa" w:w="41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Live prediction monitoring; data quality checks; model drift alerts</w:t>
            </w:r>
          </w:p>
        </w:tc>
      </w:tr>
      <w:tr>
        <w:tc>
          <w:tcPr>
            <w:tcW w:type="dxa" w:w="20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Cloud</w:t>
            </w:r>
          </w:p>
        </w:tc>
        <w:tc>
          <w:tcPr>
            <w:tcW w:type="dxa" w:w="3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AWS (EC2, S3, RDS) or GCP (Vertex AI)</w:t>
            </w:r>
          </w:p>
        </w:tc>
        <w:tc>
          <w:tcPr>
            <w:tcW w:type="dxa" w:w="41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Training on A100 spot instances; model registry on Vertex AI</w:t>
            </w:r>
          </w:p>
        </w:tc>
      </w:tr>
      <w:tr>
        <w:tc>
          <w:tcPr>
            <w:tcW w:type="dxa" w:w="20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Version Control</w:t>
            </w:r>
          </w:p>
        </w:tc>
        <w:tc>
          <w:tcPr>
            <w:tcW w:type="dxa" w:w="3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Git + DVC (Data Version Control)</w:t>
            </w:r>
          </w:p>
        </w:tc>
        <w:tc>
          <w:tcPr>
            <w:tcW w:type="dxa" w:w="41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Code + data + model versioning; experiment reproducibility</w:t>
            </w:r>
          </w:p>
        </w:tc>
      </w:tr>
      <w:tr>
        <w:tc>
          <w:tcPr>
            <w:tcW w:type="dxa" w:w="20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Environment</w:t>
            </w:r>
          </w:p>
        </w:tc>
        <w:tc>
          <w:tcPr>
            <w:tcW w:type="dxa" w:w="3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Conda + Docker</w:t>
            </w:r>
          </w:p>
        </w:tc>
        <w:tc>
          <w:tcPr>
            <w:tcW w:type="dxa" w:w="41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Reproducible environments; containerized training jobs</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7: Phased Implementation Roadmap (6 Months)</w:t>
      </w:r>
    </w:p>
    <w:p>
      <w:pPr>
        <w:pStyle w:val="Heading2"/>
        <w:spacing w:before="200" w:after="80"/>
      </w:pPr>
      <w:r>
        <w:rPr>
          <w:rFonts w:ascii="Arial" w:cs="Arial" w:eastAsia="Arial" w:hAnsi="Arial"/>
          <w:b/>
          <w:bCs/>
          <w:color w:val="1B4F72"/>
          <w:sz w:val="28"/>
          <w:szCs w:val="28"/>
        </w:rPr>
        <w:t xml:space="preserve">PHASE 1 (Weeks 1-3): Foundations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E6655"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Set up development environment: PyTorch, W&amp;B, DVC, Docker</w:t>
            </w:r>
          </w:p>
        </w:tc>
      </w:tr>
      <w:tr>
        <w:tc>
          <w:tcPr>
            <w:tcW w:type="dxa" w:w="280"/>
            <w:tcBorders>
              <w:top w:val="none" w:color="FFFFFF" w:sz="0"/>
              <w:left w:val="none" w:color="FFFFFF" w:sz="0"/>
              <w:bottom w:val="none" w:color="FFFFFF" w:sz="0"/>
              <w:right w:val="none" w:color="FFFFFF" w:sz="0"/>
            </w:tcBorders>
            <w:shd w:fill="0E6655"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Implement MLP baseline from scratch (Module 1-2 concepts) — numerical features only</w:t>
            </w:r>
          </w:p>
        </w:tc>
      </w:tr>
      <w:tr>
        <w:tc>
          <w:tcPr>
            <w:tcW w:type="dxa" w:w="280"/>
            <w:tcBorders>
              <w:top w:val="none" w:color="FFFFFF" w:sz="0"/>
              <w:left w:val="none" w:color="FFFFFF" w:sz="0"/>
              <w:bottom w:val="none" w:color="FFFFFF" w:sz="0"/>
              <w:right w:val="none" w:color="FFFFFF" w:sz="0"/>
            </w:tcBorders>
            <w:shd w:fill="0E6655"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Build data pipeline: yfinance + EDGAR downloads for 10 tickers initially</w:t>
            </w:r>
          </w:p>
        </w:tc>
      </w:tr>
      <w:tr>
        <w:tc>
          <w:tcPr>
            <w:tcW w:type="dxa" w:w="280"/>
            <w:tcBorders>
              <w:top w:val="none" w:color="FFFFFF" w:sz="0"/>
              <w:left w:val="none" w:color="FFFFFF" w:sz="0"/>
              <w:bottom w:val="none" w:color="FFFFFF" w:sz="0"/>
              <w:right w:val="none" w:color="FFFFFF" w:sz="0"/>
            </w:tcBorders>
            <w:shd w:fill="0E6655"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Implement and verify forward/backward propagation manually (learning exercise)</w:t>
            </w:r>
          </w:p>
        </w:tc>
      </w:tr>
      <w:tr>
        <w:tc>
          <w:tcPr>
            <w:tcW w:type="dxa" w:w="280"/>
            <w:tcBorders>
              <w:top w:val="none" w:color="FFFFFF" w:sz="0"/>
              <w:left w:val="none" w:color="FFFFFF" w:sz="0"/>
              <w:bottom w:val="none" w:color="FFFFFF" w:sz="0"/>
              <w:right w:val="none" w:color="FFFFFF" w:sz="0"/>
            </w:tcBorders>
            <w:shd w:fill="0E6655"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Deliverable: Baseline MLP achieving &gt; 52% directional accuracy on 10-stock toy dataset</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PHASE 2 (Weeks 4-6): Text Processing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6C3483"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Integrate FinBERT from HuggingFace; fine-tune last 2 layers on financial news</w:t>
            </w:r>
          </w:p>
        </w:tc>
      </w:tr>
      <w:tr>
        <w:tc>
          <w:tcPr>
            <w:tcW w:type="dxa" w:w="280"/>
            <w:tcBorders>
              <w:top w:val="none" w:color="FFFFFF" w:sz="0"/>
              <w:left w:val="none" w:color="FFFFFF" w:sz="0"/>
              <w:bottom w:val="none" w:color="FFFFFF" w:sz="0"/>
              <w:right w:val="none" w:color="FFFFFF" w:sz="0"/>
            </w:tcBorders>
            <w:shd w:fill="6C3483"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Build TextCNN branch (Module 7); implement BiLSTM stack (Module 8)</w:t>
            </w:r>
          </w:p>
        </w:tc>
      </w:tr>
      <w:tr>
        <w:tc>
          <w:tcPr>
            <w:tcW w:type="dxa" w:w="280"/>
            <w:tcBorders>
              <w:top w:val="none" w:color="FFFFFF" w:sz="0"/>
              <w:left w:val="none" w:color="FFFFFF" w:sz="0"/>
              <w:bottom w:val="none" w:color="FFFFFF" w:sz="0"/>
              <w:right w:val="none" w:color="FFFFFF" w:sz="0"/>
            </w:tcBorders>
            <w:shd w:fill="6C3483"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Add multi-head self-attention on LSTM outputs (Module 8)</w:t>
            </w:r>
          </w:p>
        </w:tc>
      </w:tr>
      <w:tr>
        <w:tc>
          <w:tcPr>
            <w:tcW w:type="dxa" w:w="280"/>
            <w:tcBorders>
              <w:top w:val="none" w:color="FFFFFF" w:sz="0"/>
              <w:left w:val="none" w:color="FFFFFF" w:sz="0"/>
              <w:bottom w:val="none" w:color="FFFFFF" w:sz="0"/>
              <w:right w:val="none" w:color="FFFFFF" w:sz="0"/>
            </w:tcBorders>
            <w:shd w:fill="6C3483"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Apply regularization: dropout, weight decay, early stopping (Module 4)</w:t>
            </w:r>
          </w:p>
        </w:tc>
      </w:tr>
      <w:tr>
        <w:tc>
          <w:tcPr>
            <w:tcW w:type="dxa" w:w="280"/>
            <w:tcBorders>
              <w:top w:val="none" w:color="FFFFFF" w:sz="0"/>
              <w:left w:val="none" w:color="FFFFFF" w:sz="0"/>
              <w:bottom w:val="none" w:color="FFFFFF" w:sz="0"/>
              <w:right w:val="none" w:color="FFFFFF" w:sz="0"/>
            </w:tcBorders>
            <w:shd w:fill="6C3483"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Deliverable: Text-only model achieving &gt; 58% accuracy on news sentiment classification</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PHASE 3 (Weeks 7-9): Price Encoding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A04000"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Build Conv1D price encoder with multi-scale kernels (Module 7)</w:t>
            </w:r>
          </w:p>
        </w:tc>
      </w:tr>
      <w:tr>
        <w:tc>
          <w:tcPr>
            <w:tcW w:type="dxa" w:w="280"/>
            <w:tcBorders>
              <w:top w:val="none" w:color="FFFFFF" w:sz="0"/>
              <w:left w:val="none" w:color="FFFFFF" w:sz="0"/>
              <w:bottom w:val="none" w:color="FFFFFF" w:sz="0"/>
              <w:right w:val="none" w:color="FFFFFF" w:sz="0"/>
            </w:tcBorders>
            <w:shd w:fill="A04000"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Add dilated CNN layers + residual connections (Modules 3, 7)</w:t>
            </w:r>
          </w:p>
        </w:tc>
      </w:tr>
      <w:tr>
        <w:tc>
          <w:tcPr>
            <w:tcW w:type="dxa" w:w="280"/>
            <w:tcBorders>
              <w:top w:val="none" w:color="FFFFFF" w:sz="0"/>
              <w:left w:val="none" w:color="FFFFFF" w:sz="0"/>
              <w:bottom w:val="none" w:color="FFFFFF" w:sz="0"/>
              <w:right w:val="none" w:color="FFFFFF" w:sz="0"/>
            </w:tcBorders>
            <w:shd w:fill="A04000"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Implement LSTM price encoder; add positional encoding</w:t>
            </w:r>
          </w:p>
        </w:tc>
      </w:tr>
      <w:tr>
        <w:tc>
          <w:tcPr>
            <w:tcW w:type="dxa" w:w="280"/>
            <w:tcBorders>
              <w:top w:val="none" w:color="FFFFFF" w:sz="0"/>
              <w:left w:val="none" w:color="FFFFFF" w:sz="0"/>
              <w:bottom w:val="none" w:color="FFFFFF" w:sz="0"/>
              <w:right w:val="none" w:color="FFFFFF" w:sz="0"/>
            </w:tcBorders>
            <w:shd w:fill="A04000"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Compare Adam vs SGD+Momentum vs RMSprop (Module 5 learning exercise)</w:t>
            </w:r>
          </w:p>
        </w:tc>
      </w:tr>
      <w:tr>
        <w:tc>
          <w:tcPr>
            <w:tcW w:type="dxa" w:w="280"/>
            <w:tcBorders>
              <w:top w:val="none" w:color="FFFFFF" w:sz="0"/>
              <w:left w:val="none" w:color="FFFFFF" w:sz="0"/>
              <w:bottom w:val="none" w:color="FFFFFF" w:sz="0"/>
              <w:right w:val="none" w:color="FFFFFF" w:sz="0"/>
            </w:tcBorders>
            <w:shd w:fill="A04000"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Deliverable: Price-only model; ablation study across optimizer choices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PHASE 4 (Weeks 10-12): Fusion &amp; Dual-Head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7B241C"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Implement cross-modal attention fusion mechanism (core innovation)</w:t>
            </w:r>
          </w:p>
        </w:tc>
      </w:tr>
      <w:tr>
        <w:tc>
          <w:tcPr>
            <w:tcW w:type="dxa" w:w="280"/>
            <w:tcBorders>
              <w:top w:val="none" w:color="FFFFFF" w:sz="0"/>
              <w:left w:val="none" w:color="FFFFFF" w:sz="0"/>
              <w:bottom w:val="none" w:color="FFFFFF" w:sz="0"/>
              <w:right w:val="none" w:color="FFFFFF" w:sz="0"/>
            </w:tcBorders>
            <w:shd w:fill="7B241C"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Build dual-head output: classification + regression (multi-task learning)</w:t>
            </w:r>
          </w:p>
        </w:tc>
      </w:tr>
      <w:tr>
        <w:tc>
          <w:tcPr>
            <w:tcW w:type="dxa" w:w="280"/>
            <w:tcBorders>
              <w:top w:val="none" w:color="FFFFFF" w:sz="0"/>
              <w:left w:val="none" w:color="FFFFFF" w:sz="0"/>
              <w:bottom w:val="none" w:color="FFFFFF" w:sz="0"/>
              <w:right w:val="none" w:color="FFFFFF" w:sz="0"/>
            </w:tcBorders>
            <w:shd w:fill="7B241C"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Implement combined loss with learnable λ weighting</w:t>
            </w:r>
          </w:p>
        </w:tc>
      </w:tr>
      <w:tr>
        <w:tc>
          <w:tcPr>
            <w:tcW w:type="dxa" w:w="280"/>
            <w:tcBorders>
              <w:top w:val="none" w:color="FFFFFF" w:sz="0"/>
              <w:left w:val="none" w:color="FFFFFF" w:sz="0"/>
              <w:bottom w:val="none" w:color="FFFFFF" w:sz="0"/>
              <w:right w:val="none" w:color="FFFFFF" w:sz="0"/>
            </w:tcBorders>
            <w:shd w:fill="7B241C"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Run Optuna hyperparameter sweep: lr, dropout, num_heads, d_model (Module 6)</w:t>
            </w:r>
          </w:p>
        </w:tc>
      </w:tr>
      <w:tr>
        <w:tc>
          <w:tcPr>
            <w:tcW w:type="dxa" w:w="280"/>
            <w:tcBorders>
              <w:top w:val="none" w:color="FFFFFF" w:sz="0"/>
              <w:left w:val="none" w:color="FFFFFF" w:sz="0"/>
              <w:bottom w:val="none" w:color="FFFFFF" w:sz="0"/>
              <w:right w:val="none" w:color="FFFFFF" w:sz="0"/>
            </w:tcBorders>
            <w:shd w:fill="7B241C"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Deliverable: Full FinSentNet v1.0; W&amp;B dashboard with all experiment results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PHASE 5 (Weeks 13-16): GAN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A5276"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Implement WGAN-GP for financial news generation (Module 9)</w:t>
            </w:r>
          </w:p>
        </w:tc>
      </w:tr>
      <w:tr>
        <w:tc>
          <w:tcPr>
            <w:tcW w:type="dxa" w:w="280"/>
            <w:tcBorders>
              <w:top w:val="none" w:color="FFFFFF" w:sz="0"/>
              <w:left w:val="none" w:color="FFFFFF" w:sz="0"/>
              <w:bottom w:val="none" w:color="FFFFFF" w:sz="0"/>
              <w:right w:val="none" w:color="FFFFFF" w:sz="0"/>
            </w:tcBorders>
            <w:shd w:fill="1A5276"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Conditional GAN: condition on market regime (BULL/BEAR/CRISIS)</w:t>
            </w:r>
          </w:p>
        </w:tc>
      </w:tr>
      <w:tr>
        <w:tc>
          <w:tcPr>
            <w:tcW w:type="dxa" w:w="280"/>
            <w:tcBorders>
              <w:top w:val="none" w:color="FFFFFF" w:sz="0"/>
              <w:left w:val="none" w:color="FFFFFF" w:sz="0"/>
              <w:bottom w:val="none" w:color="FFFFFF" w:sz="0"/>
              <w:right w:val="none" w:color="FFFFFF" w:sz="0"/>
            </w:tcBorders>
            <w:shd w:fill="1A5276"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Evaluate GAN quality: FID on BERT embeddings, human expert review</w:t>
            </w:r>
          </w:p>
        </w:tc>
      </w:tr>
      <w:tr>
        <w:tc>
          <w:tcPr>
            <w:tcW w:type="dxa" w:w="280"/>
            <w:tcBorders>
              <w:top w:val="none" w:color="FFFFFF" w:sz="0"/>
              <w:left w:val="none" w:color="FFFFFF" w:sz="0"/>
              <w:bottom w:val="none" w:color="FFFFFF" w:sz="0"/>
              <w:right w:val="none" w:color="FFFFFF" w:sz="0"/>
            </w:tcBorders>
            <w:shd w:fill="1A5276"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Retrain FinSentNet with GAN-augmented data; measure improvement on crisis periods</w:t>
            </w:r>
          </w:p>
        </w:tc>
      </w:tr>
      <w:tr>
        <w:tc>
          <w:tcPr>
            <w:tcW w:type="dxa" w:w="280"/>
            <w:tcBorders>
              <w:top w:val="none" w:color="FFFFFF" w:sz="0"/>
              <w:left w:val="none" w:color="FFFFFF" w:sz="0"/>
              <w:bottom w:val="none" w:color="FFFFFF" w:sz="0"/>
              <w:right w:val="none" w:color="FFFFFF" w:sz="0"/>
            </w:tcBorders>
            <w:shd w:fill="1A5276"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Deliverable: FinSentNet v2.0; demonstrable improvement on COVID-2020 out-of-sample test</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PHASE 6 (Weeks 17-20): Backtesting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0D1B2A"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Build backtesting engine using Backtrader; implement trading strategy from model signals</w:t>
            </w:r>
          </w:p>
        </w:tc>
      </w:tr>
      <w:tr>
        <w:tc>
          <w:tcPr>
            <w:tcW w:type="dxa" w:w="280"/>
            <w:tcBorders>
              <w:top w:val="none" w:color="FFFFFF" w:sz="0"/>
              <w:left w:val="none" w:color="FFFFFF" w:sz="0"/>
              <w:bottom w:val="none" w:color="FFFFFF" w:sz="0"/>
              <w:right w:val="none" w:color="FFFFFF" w:sz="0"/>
            </w:tcBorders>
            <w:shd w:fill="0D1B2A"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Compute financial metrics: Sharpe, Calmar, MaxDD, IC, ICIR</w:t>
            </w:r>
          </w:p>
        </w:tc>
      </w:tr>
      <w:tr>
        <w:tc>
          <w:tcPr>
            <w:tcW w:type="dxa" w:w="280"/>
            <w:tcBorders>
              <w:top w:val="none" w:color="FFFFFF" w:sz="0"/>
              <w:left w:val="none" w:color="FFFFFF" w:sz="0"/>
              <w:bottom w:val="none" w:color="FFFFFF" w:sz="0"/>
              <w:right w:val="none" w:color="FFFFFF" w:sz="0"/>
            </w:tcBorders>
            <w:shd w:fill="0D1B2A"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Implement temperature calibration for confidence scores</w:t>
            </w:r>
          </w:p>
        </w:tc>
      </w:tr>
      <w:tr>
        <w:tc>
          <w:tcPr>
            <w:tcW w:type="dxa" w:w="280"/>
            <w:tcBorders>
              <w:top w:val="none" w:color="FFFFFF" w:sz="0"/>
              <w:left w:val="none" w:color="FFFFFF" w:sz="0"/>
              <w:bottom w:val="none" w:color="FFFFFF" w:sz="0"/>
              <w:right w:val="none" w:color="FFFFFF" w:sz="0"/>
            </w:tcBorders>
            <w:shd w:fill="0D1B2A"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2F3F4" w:val="clear"/>
            <w:tcMar>
              <w:top w:type="dxa" w:w="60"/>
              <w:left w:type="dxa" w:w="120"/>
              <w:bottom w:type="dxa" w:w="60"/>
              <w:right w:type="dxa" w:w="120"/>
            </w:tcMar>
          </w:tcPr>
          <w:p>
            <w:r>
              <w:rPr>
                <w:rFonts w:ascii="Arial" w:cs="Arial" w:eastAsia="Arial" w:hAnsi="Arial"/>
                <w:color w:val="000000"/>
                <w:sz w:val="20"/>
                <w:szCs w:val="20"/>
              </w:rPr>
              <w:t xml:space="preserve">Deploy FastAPI serving endpoint; build monitoring dashboard with Grafana</w:t>
            </w:r>
          </w:p>
        </w:tc>
      </w:tr>
      <w:tr>
        <w:tc>
          <w:tcPr>
            <w:tcW w:type="dxa" w:w="280"/>
            <w:tcBorders>
              <w:top w:val="none" w:color="FFFFFF" w:sz="0"/>
              <w:left w:val="none" w:color="FFFFFF" w:sz="0"/>
              <w:bottom w:val="none" w:color="FFFFFF" w:sz="0"/>
              <w:right w:val="none" w:color="FFFFFF" w:sz="0"/>
            </w:tcBorders>
            <w:shd w:fill="0D1B2A" w:val="clear"/>
            <w:tcMar>
              <w:top w:type="dxa" w:w="60"/>
              <w:left w:type="dxa" w:w="60"/>
              <w:bottom w:type="dxa" w:w="60"/>
              <w:right w:type="dxa" w:w="60"/>
            </w:tcMar>
          </w:tcPr>
          <w:p>
            <w:r>
              <w:rPr>
                <w:rFonts w:ascii="Arial" w:cs="Arial" w:eastAsia="Arial" w:hAnsi="Arial"/>
                <w:b/>
                <w:bCs/>
                <w:color w:val="FFFFFF"/>
                <w:sz w:val="20"/>
                <w:szCs w:val="20"/>
              </w:rPr>
              <w:t xml:space="preserve">▸</w:t>
            </w:r>
          </w:p>
        </w:tc>
        <w:tc>
          <w:tcPr>
            <w:tcW w:type="dxa" w:w="9080"/>
            <w:tcBorders>
              <w:top w:val="single" w:color="717D7E" w:sz="2"/>
              <w:left w:val="single" w:color="717D7E" w:sz="2"/>
              <w:bottom w:val="single" w:color="717D7E" w:sz="2"/>
              <w:right w:val="single" w:color="717D7E" w:sz="2"/>
            </w:tcBorders>
            <w:shd w:fill="FFFFFF" w:val="clear"/>
            <w:tcMar>
              <w:top w:type="dxa" w:w="60"/>
              <w:left w:type="dxa" w:w="120"/>
              <w:bottom w:type="dxa" w:w="60"/>
              <w:right w:type="dxa" w:w="120"/>
            </w:tcMar>
          </w:tcPr>
          <w:p>
            <w:r>
              <w:rPr>
                <w:rFonts w:ascii="Arial" w:cs="Arial" w:eastAsia="Arial" w:hAnsi="Arial"/>
                <w:color w:val="000000"/>
                <w:sz w:val="20"/>
                <w:szCs w:val="20"/>
              </w:rPr>
              <w:t xml:space="preserve">Deliverable: Full strategy tearsheet; live paper trading on Alpaca (simulated)</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8: Expected Outcomes &amp; Deployment Use Cases</w:t>
      </w:r>
    </w:p>
    <w:p>
      <w:pPr>
        <w:pStyle w:val="Heading2"/>
        <w:spacing w:before="200" w:after="80"/>
      </w:pPr>
      <w:r>
        <w:rPr>
          <w:rFonts w:ascii="Arial" w:cs="Arial" w:eastAsia="Arial" w:hAnsi="Arial"/>
          <w:b/>
          <w:bCs/>
          <w:color w:val="1B4F72"/>
          <w:sz w:val="28"/>
          <w:szCs w:val="28"/>
        </w:rPr>
        <w:t xml:space="preserve">8.1  Model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3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Target Value</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Directional Accuracy</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&gt; 60% (vs. 33% random, 50% naive majority-class baseline)</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Macro F1-Score</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&gt; 0.55 on held-out test set (2022-2024)</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Backtest Sharpe Ratio</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&gt; 1.8 annualized (long-short strategy, top-quintile signals)</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Maximum Drawdown</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&lt; 15% in backtest period</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IC (Information Coefficient)</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&gt; 0.06 (respectable institutional-grade signal)</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Calibration ECE</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&lt; 0.04 post-temperature scaling</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Latency (inference)</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&lt; 200ms end-to-end for single prediction (suitable for daily rebalancing)</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8.2  Deployment Use Cases — What Users Do With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Use Case</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Detailed Workflow</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1. Daily Alpha Signal Generation</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Systematic hedge fund analyst uses the API to generate daily ranked signals for their 500-stock universe. Signals feed directly into portfolio optimizer (PyPortfolioOpt). Positions sized using Kelly Criterion applied to calibrated probabilities.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2. Event-Driven Trading</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Earnings call transcript uploaded at 5:00 PM → model returns sentiment score + predicted next-day movement + confidence within 200ms. Trader uses signal to position ahead of morning session.</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3. News Monitoring Dashboard</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Compliance officer / risk manager monitors real-time news sentiment across portfolio positions. Alert triggers when negative news sentiment exceeds threshold for any position &gt; 2% of portfolio.</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4. Regime Detection</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Portfolio manager uses GAN-based regime classifier output to shift portfolio beta: HIGH-VOLATILITY regime → reduce position sizes; BULL regime → increase momentum factor exposure.</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5. Strategy Research Backtesting</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Quant researcher iterates on signal construction: tests different combination weights of Head A (direction) + Head B (magnitude) for return prediction; compares IC across sectors.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6. Academic Research</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Published as open-source benchmark for the financial NLP community. Reproducible training pipeline encourages comparison studies. Enables research into interpretability via attention weight analysis.</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9: Career Alignment — Quant ML &amp; Hedge Fund Roles</w:t>
      </w:r>
    </w:p>
    <w:p>
      <w:pPr>
        <w:spacing w:before="40" w:after="80"/>
        <w:jc w:val="left"/>
      </w:pPr>
      <w:r>
        <w:rPr>
          <w:rFonts w:ascii="Arial" w:cs="Arial" w:eastAsia="Arial" w:hAnsi="Arial"/>
          <w:b w:val="false"/>
          <w:bCs w:val="false"/>
          <w:i w:val="false"/>
          <w:iCs w:val="false"/>
          <w:color w:val="000000"/>
          <w:sz w:val="21"/>
          <w:szCs w:val="21"/>
        </w:rPr>
        <w:t xml:space="preserve">Every module in this project maps directly to skills tested in quant ML and hedge fund interviews. The following breakdown shows what you learn from each phase and how it maps to specific job requirements.</w:t>
      </w:r>
    </w:p>
    <w:p>
      <w:pPr>
        <w:spacing w:before="0" w:after="0"/>
      </w:pPr>
      <w:r>
        <w:t xml:space="preserve"/>
      </w:r>
    </w:p>
    <w:p>
      <w:pPr>
        <w:pStyle w:val="Heading2"/>
        <w:spacing w:before="200" w:after="80"/>
      </w:pPr>
      <w:r>
        <w:rPr>
          <w:rFonts w:ascii="Arial" w:cs="Arial" w:eastAsia="Arial" w:hAnsi="Arial"/>
          <w:b/>
          <w:bCs/>
          <w:color w:val="1B4F72"/>
          <w:sz w:val="28"/>
          <w:szCs w:val="28"/>
        </w:rPr>
        <w:t xml:space="preserve">9.1  Target Job Roles &amp; Skill Requirements vs. What This Project Teaches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Target Role</w:t>
            </w:r>
          </w:p>
        </w:tc>
        <w:tc>
          <w:tcPr>
            <w:tcW w:type="dxa" w:w="65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Project Component That Teaches This Skill</w:t>
            </w:r>
          </w:p>
        </w:tc>
      </w:tr>
      <w:tr>
        <w:tc>
          <w:tcPr>
            <w:tcW w:type="dxa" w:w="2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Quantitative Researcher (QR)</w:t>
            </w:r>
          </w:p>
        </w:tc>
        <w:tc>
          <w:tcPr>
            <w:tcW w:type="dxa" w:w="6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Signal research, factor analysis, backtesting, statistics → IC/ICIR computation, Sharpe analysis, factor construction from ML signals (Phases 4-6)</w:t>
            </w:r>
          </w:p>
        </w:tc>
      </w:tr>
      <w:tr>
        <w:tc>
          <w:tcPr>
            <w:tcW w:type="dxa" w:w="2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ML Engineer — Finance / Quant</w:t>
            </w:r>
          </w:p>
        </w:tc>
        <w:tc>
          <w:tcPr>
            <w:tcW w:type="dxa" w:w="6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Deep learning model development, production serving, MLOps → Full PyTorch training pipeline, FastAPI serving, W&amp;B tracking, Docker deployment (Phases 1-6)</w:t>
            </w:r>
          </w:p>
        </w:tc>
      </w:tr>
      <w:tr>
        <w:tc>
          <w:tcPr>
            <w:tcW w:type="dxa" w:w="2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Hedge Fund Data Scientist</w:t>
            </w:r>
          </w:p>
        </w:tc>
        <w:tc>
          <w:tcPr>
            <w:tcW w:type="dxa" w:w="6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Alternative data sourcing, NLP, time-series modeling → News scraping pipeline, FinBERT fine-tuning, BiLSTM, sentiment signal construction (Phases 2-3)</w:t>
            </w:r>
          </w:p>
        </w:tc>
      </w:tr>
      <w:tr>
        <w:tc>
          <w:tcPr>
            <w:tcW w:type="dxa" w:w="2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Algorithmic Trader</w:t>
            </w:r>
          </w:p>
        </w:tc>
        <w:tc>
          <w:tcPr>
            <w:tcW w:type="dxa" w:w="6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Signal-to-order workflow, execution modeling, strategy development → Backtrader integration, execution simulation, paper trading (Phase 6)</w:t>
            </w:r>
          </w:p>
        </w:tc>
      </w:tr>
      <w:tr>
        <w:tc>
          <w:tcPr>
            <w:tcW w:type="dxa" w:w="2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Risk Analyst (Quant)</w:t>
            </w:r>
          </w:p>
        </w:tc>
        <w:tc>
          <w:tcPr>
            <w:tcW w:type="dxa" w:w="6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Drawdown analysis, VaR, stress testing → MaxDD, crisis-period evaluation, GAN-augmented stress test generation (Phase 5)</w:t>
            </w:r>
          </w:p>
        </w:tc>
      </w:tr>
      <w:tr>
        <w:tc>
          <w:tcPr>
            <w:tcW w:type="dxa" w:w="2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Research Intern (Two Sigma, Citadel, AQR)</w:t>
            </w:r>
          </w:p>
        </w:tc>
        <w:tc>
          <w:tcPr>
            <w:tcW w:type="dxa" w:w="6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ML + stats + coding ability → Full project demonstrates end-to-end ability; W&amp;B artifacts as portfolio evidence</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9.2  Interview Readiness — Questions This Project Prepares You to Answer</w:t>
      </w:r>
    </w:p>
    <w:p>
      <w:pPr>
        <w:spacing w:before="40" w:after="80"/>
        <w:jc w:val="left"/>
      </w:pPr>
      <w:r>
        <w:rPr>
          <w:rFonts w:ascii="Arial" w:cs="Arial" w:eastAsia="Arial" w:hAnsi="Arial"/>
          <w:b/>
          <w:bCs/>
          <w:i w:val="false"/>
          <w:iCs w:val="false"/>
          <w:color w:val="7B241C"/>
          <w:sz w:val="22"/>
          <w:szCs w:val="22"/>
        </w:rPr>
        <w:t xml:space="preserve">TECHNICAL INTERVIEW QUESTIONS YOU CAN NOW ANSWER DEEPLY:</w:t>
      </w:r>
    </w:p>
    <w:p>
      <w:pPr>
        <w:spacing w:before="0" w:after="0"/>
      </w:pPr>
      <w:r>
        <w:t xml:space="preserve"/>
      </w:r>
    </w:p>
    <w:p>
      <w:pPr>
        <w:pStyle w:val="ListParagraph"/>
        <w:numPr>
          <w:ilvl w:val="0"/>
          <w:numId w:val="3"/>
        </w:numPr>
        <w:spacing w:before="20" w:after="40"/>
      </w:pPr>
      <w:r>
        <w:rPr>
          <w:rFonts w:ascii="Arial" w:cs="Arial" w:eastAsia="Arial" w:hAnsi="Arial"/>
          <w:color w:val="0D1B2A"/>
          <w:sz w:val="21"/>
          <w:szCs w:val="21"/>
        </w:rPr>
        <w:t xml:space="preserve">Why use BiLSTM over vanilla LSTM for news article encoding? (Module 8 — directional context matters in financial language: 'not profitable' vs 'profitable not')</w:t>
      </w:r>
    </w:p>
    <w:p>
      <w:pPr>
        <w:pStyle w:val="ListParagraph"/>
        <w:numPr>
          <w:ilvl w:val="0"/>
          <w:numId w:val="3"/>
        </w:numPr>
        <w:spacing w:before="20" w:after="40"/>
      </w:pPr>
      <w:r>
        <w:rPr>
          <w:rFonts w:ascii="Arial" w:cs="Arial" w:eastAsia="Arial" w:hAnsi="Arial"/>
          <w:color w:val="0D1B2A"/>
          <w:sz w:val="21"/>
          <w:szCs w:val="21"/>
        </w:rPr>
        <w:t xml:space="preserve">How do you prevent look-ahead bias in your data pipeline? (Temporal alignment step in Section 4.3 — critical for real backtests)</w:t>
      </w:r>
    </w:p>
    <w:p>
      <w:pPr>
        <w:pStyle w:val="ListParagraph"/>
        <w:numPr>
          <w:ilvl w:val="0"/>
          <w:numId w:val="3"/>
        </w:numPr>
        <w:spacing w:before="20" w:after="40"/>
      </w:pPr>
      <w:r>
        <w:rPr>
          <w:rFonts w:ascii="Arial" w:cs="Arial" w:eastAsia="Arial" w:hAnsi="Arial"/>
          <w:color w:val="0D1B2A"/>
          <w:sz w:val="21"/>
          <w:szCs w:val="21"/>
        </w:rPr>
        <w:t xml:space="preserve">What is Information Coefficient and why is IC &gt; 0.05 considered good? (Section 8.1 — this impresses quant interviewers)</w:t>
      </w:r>
    </w:p>
    <w:p>
      <w:pPr>
        <w:pStyle w:val="ListParagraph"/>
        <w:numPr>
          <w:ilvl w:val="0"/>
          <w:numId w:val="3"/>
        </w:numPr>
        <w:spacing w:before="20" w:after="40"/>
      </w:pPr>
      <w:r>
        <w:rPr>
          <w:rFonts w:ascii="Arial" w:cs="Arial" w:eastAsia="Arial" w:hAnsi="Arial"/>
          <w:color w:val="0D1B2A"/>
          <w:sz w:val="21"/>
          <w:szCs w:val="21"/>
        </w:rPr>
        <w:t xml:space="preserve">How do you handle class imbalance in financial prediction? (Focal Loss + temporal stratified sampling + class weights in Section 5.2)</w:t>
      </w:r>
    </w:p>
    <w:p>
      <w:pPr>
        <w:pStyle w:val="ListParagraph"/>
        <w:numPr>
          <w:ilvl w:val="0"/>
          <w:numId w:val="3"/>
        </w:numPr>
        <w:spacing w:before="20" w:after="40"/>
      </w:pPr>
      <w:r>
        <w:rPr>
          <w:rFonts w:ascii="Arial" w:cs="Arial" w:eastAsia="Arial" w:hAnsi="Arial"/>
          <w:color w:val="0D1B2A"/>
          <w:sz w:val="21"/>
          <w:szCs w:val="21"/>
        </w:rPr>
        <w:t xml:space="preserve">Why is validation Sharpe better than validation loss for model selection? (Section 4 — loss doesn't correlate with profitability)</w:t>
      </w:r>
    </w:p>
    <w:p>
      <w:pPr>
        <w:pStyle w:val="ListParagraph"/>
        <w:numPr>
          <w:ilvl w:val="0"/>
          <w:numId w:val="3"/>
        </w:numPr>
        <w:spacing w:before="20" w:after="40"/>
      </w:pPr>
      <w:r>
        <w:rPr>
          <w:rFonts w:ascii="Arial" w:cs="Arial" w:eastAsia="Arial" w:hAnsi="Arial"/>
          <w:color w:val="0D1B2A"/>
          <w:sz w:val="21"/>
          <w:szCs w:val="21"/>
        </w:rPr>
        <w:t xml:space="preserve">Explain cross-modal attention fusion and why it's better than simple concatenation? (Section 3.3 — the core innovation)</w:t>
      </w:r>
    </w:p>
    <w:p>
      <w:pPr>
        <w:pStyle w:val="ListParagraph"/>
        <w:numPr>
          <w:ilvl w:val="0"/>
          <w:numId w:val="3"/>
        </w:numPr>
        <w:spacing w:before="20" w:after="40"/>
      </w:pPr>
      <w:r>
        <w:rPr>
          <w:rFonts w:ascii="Arial" w:cs="Arial" w:eastAsia="Arial" w:hAnsi="Arial"/>
          <w:color w:val="0D1B2A"/>
          <w:sz w:val="21"/>
          <w:szCs w:val="21"/>
        </w:rPr>
        <w:t xml:space="preserve">How does your GAN handle rare market event scarcity? (Section 3 + Phase 5 — WGAN-GP + regime conditioning)</w:t>
      </w:r>
    </w:p>
    <w:p>
      <w:pPr>
        <w:pStyle w:val="ListParagraph"/>
        <w:numPr>
          <w:ilvl w:val="0"/>
          <w:numId w:val="3"/>
        </w:numPr>
        <w:spacing w:before="20" w:after="40"/>
      </w:pPr>
      <w:r>
        <w:rPr>
          <w:rFonts w:ascii="Arial" w:cs="Arial" w:eastAsia="Arial" w:hAnsi="Arial"/>
          <w:color w:val="0D1B2A"/>
          <w:sz w:val="21"/>
          <w:szCs w:val="21"/>
        </w:rPr>
        <w:t xml:space="preserve">How do you calibrate your model's confidence for position sizing? (Temperature scaling + Kelly Criterion — Section 8.2)</w:t>
      </w:r>
    </w:p>
    <w:p>
      <w:pPr>
        <w:spacing w:before="0" w:after="0"/>
      </w:pPr>
      <w:r>
        <w:t xml:space="preserve"/>
      </w:r>
    </w:p>
    <w:p>
      <w:pPr>
        <w:pStyle w:val="Heading2"/>
        <w:spacing w:before="200" w:after="80"/>
      </w:pPr>
      <w:r>
        <w:rPr>
          <w:rFonts w:ascii="Arial" w:cs="Arial" w:eastAsia="Arial" w:hAnsi="Arial"/>
          <w:b/>
          <w:bCs/>
          <w:color w:val="1B4F72"/>
          <w:sz w:val="28"/>
          <w:szCs w:val="28"/>
        </w:rPr>
        <w:t xml:space="preserve">9.3  Portfolio Evidence You Will Have on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80"/>
              <w:left w:type="dxa" w:w="160"/>
              <w:bottom w:type="dxa" w:w="80"/>
              <w:right w:type="dxa" w:w="160"/>
            </w:tcMar>
          </w:tcPr>
          <w:p>
            <w:r>
              <w:rPr>
                <w:rFonts w:ascii="Arial" w:cs="Arial" w:eastAsia="Arial" w:hAnsi="Arial"/>
                <w:b/>
                <w:bCs/>
                <w:color w:val="0D1B2A"/>
                <w:sz w:val="24"/>
                <w:szCs w:val="24"/>
              </w:rPr>
              <w:t xml:space="preserve">📁  Your Portfolio After This Project</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GitHub Repository: Clean, documented PyTorch codebase with reproducible experiments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W&amp;B Public Dashboard: All training runs, ablation studies, hyperparameter sweeps visible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Research Paper Draft: 'FinSentNet: Cross-Modal Attention for News-Driven Stock Prediction'</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Backtest Tearsheet: Professional QuantStats tearsheet with Sharpe, Calmar, IC, ICIR</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Technical Blog Post: Write-up on cross-modal fusion for financial ML (Medium / Substack)</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API Demo: Live FastAPI endpoint that accepts a stock ticker + date → returns prediction</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GAN Analysis: Jupyter notebook analyzing synthetic financial news quality</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Ablation Study Report: Systematic comparison of all architectural choices with statistical tests</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10: What You Learn While Building — Curriculum Alignment</w:t>
      </w:r>
    </w:p>
    <w:p>
      <w:pPr>
        <w:spacing w:before="40" w:after="80"/>
        <w:jc w:val="left"/>
      </w:pPr>
      <w:r>
        <w:rPr>
          <w:rFonts w:ascii="Arial" w:cs="Arial" w:eastAsia="Arial" w:hAnsi="Arial"/>
          <w:b w:val="false"/>
          <w:bCs w:val="false"/>
          <w:i w:val="false"/>
          <w:iCs w:val="false"/>
          <w:color w:val="000000"/>
          <w:sz w:val="21"/>
          <w:szCs w:val="21"/>
        </w:rPr>
        <w:t xml:space="preserve">This project is structured to teach you while you build. The following table maps each project phase to the specific ML and finance concepts you internalize — not just implement, but understand deeply.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Concept Internalized</w:t>
            </w:r>
          </w:p>
        </w:tc>
        <w:tc>
          <w:tcPr>
            <w:tcW w:type="dxa" w:w="65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How The Project Teaches It</w:t>
            </w:r>
          </w:p>
        </w:tc>
      </w:tr>
      <w:tr>
        <w:tc>
          <w:tcPr>
            <w:tcW w:type="dxa" w:w="2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Backpropagation (deep intuition)</w:t>
            </w:r>
          </w:p>
        </w:tc>
        <w:tc>
          <w:tcPr>
            <w:tcW w:type="dxa" w:w="6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Phase 1: Implement manually for MLP baseline before using autograd. Run gradient checking on custom multi-task loss.</w:t>
            </w:r>
          </w:p>
        </w:tc>
      </w:tr>
      <w:tr>
        <w:tc>
          <w:tcPr>
            <w:tcW w:type="dxa" w:w="2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Regularization decision-making</w:t>
            </w:r>
          </w:p>
        </w:tc>
        <w:tc>
          <w:tcPr>
            <w:tcW w:type="dxa" w:w="6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Phase 2-3: See real overfitting occur on financial data. Learn when dropout hurts (too high on LSTM = unstable training).</w:t>
            </w:r>
          </w:p>
        </w:tc>
      </w:tr>
      <w:tr>
        <w:tc>
          <w:tcPr>
            <w:tcW w:type="dxa" w:w="2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Optimizer behavior on real data</w:t>
            </w:r>
          </w:p>
        </w:tc>
        <w:tc>
          <w:tcPr>
            <w:tcW w:type="dxa" w:w="6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Phase 3: Compare Adam, SGD+momentum, RMSprop on identical architectures. Understand WHY Adam converges faster on sparse financial signals.</w:t>
            </w:r>
          </w:p>
        </w:tc>
      </w:tr>
      <w:tr>
        <w:tc>
          <w:tcPr>
            <w:tcW w:type="dxa" w:w="2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Attention mechanism (true understanding)</w:t>
            </w:r>
          </w:p>
        </w:tc>
        <w:tc>
          <w:tcPr>
            <w:tcW w:type="dxa" w:w="6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Phase 4: Visualize attention weights. Watch model learn to attend to 'Fed rate hike' and 'missed earnings' correctly. Not just theory.</w:t>
            </w:r>
          </w:p>
        </w:tc>
      </w:tr>
      <w:tr>
        <w:tc>
          <w:tcPr>
            <w:tcW w:type="dxa" w:w="2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GAN training instability</w:t>
            </w:r>
          </w:p>
        </w:tc>
        <w:tc>
          <w:tcPr>
            <w:tcW w:type="dxa" w:w="6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Phase 5: Experience mode collapse, gradient penalty effect, Wasserstein distance. These are the hard lessons only hands-on training teaches.</w:t>
            </w:r>
          </w:p>
        </w:tc>
      </w:tr>
      <w:tr>
        <w:tc>
          <w:tcPr>
            <w:tcW w:type="dxa" w:w="2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Financial signal construction</w:t>
            </w:r>
          </w:p>
        </w:tc>
        <w:tc>
          <w:tcPr>
            <w:tcW w:type="dxa" w:w="6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Phases 4-6: Understand what IC means. See that 60% accuracy model can have IC=0.02 (useless) while 55% model has IC=0.07 (excellent). This insight is quant gold.</w:t>
            </w:r>
          </w:p>
        </w:tc>
      </w:tr>
      <w:tr>
        <w:tc>
          <w:tcPr>
            <w:tcW w:type="dxa" w:w="2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Production ML realities</w:t>
            </w:r>
          </w:p>
        </w:tc>
        <w:tc>
          <w:tcPr>
            <w:tcW w:type="dxa" w:w="6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Phase 6: Face data drift, latency requirements, model retraining pipelines. Learn what 'deployment' really means in finance.</w:t>
            </w:r>
          </w:p>
        </w:tc>
      </w:tr>
      <w:tr>
        <w:tc>
          <w:tcPr>
            <w:tcW w:type="dxa" w:w="2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Research paper reading</w:t>
            </w:r>
          </w:p>
        </w:tc>
        <w:tc>
          <w:tcPr>
            <w:tcW w:type="dxa" w:w="6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Ongoing: Each architectural decision is tied to a seminal paper: Bahdanau attention, TextCNN, WGAN-GP, FinBERT. You learn to read and implement papers.</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11: Foundational Research Papers to Study</w:t>
      </w:r>
    </w:p>
    <w:p>
      <w:pPr>
        <w:spacing w:before="40" w:after="80"/>
        <w:jc w:val="left"/>
      </w:pPr>
      <w:r>
        <w:rPr>
          <w:rFonts w:ascii="Arial" w:cs="Arial" w:eastAsia="Arial" w:hAnsi="Arial"/>
          <w:b w:val="false"/>
          <w:bCs w:val="false"/>
          <w:i/>
          <w:iCs/>
          <w:color w:val="000000"/>
          <w:sz w:val="21"/>
          <w:szCs w:val="21"/>
        </w:rPr>
        <w:t xml:space="preserve">Reading these papers while building FinSentNet will transform you from a practitioner to a researcher. This list is prioritized by direct applicability.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Reference</w:t>
            </w:r>
          </w:p>
        </w:tc>
        <w:tc>
          <w:tcPr>
            <w:tcW w:type="dxa" w:w="63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Why It Matters for This Project</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[1] Bahdanau et al. (2015)</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Neural Machine Translation by Jointly Learning to Align and Translate — Foundation of attention mechanisms used in cross-modal fusion</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[2] Vaswani et al. (2017)</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Attention Is All You Need — Transformer architecture; basis for self-attention on LSTM outputs</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[3] Kim (2014)</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Convolutional Neural Networks for Sentence Classification — TextCNN architecture used in text branch</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[4] Yang et al. (2018)</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Hierarchical Attention Networks for Document Classification — Hierarchical NLP relevant to long financial documents</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[5] Arjovsky et al. (2017)</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Wasserstein GAN — Theoretical basis for WGAN-GP used in GAN module</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[6] Gulrajani et al. (2017)</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Improved Training of Wasserstein GANs — Gradient penalty technique used in WGAN-GP</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[7] Araci (2019)</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FinBERT: Financial Sentiment Analysis — The pre-trained model used as text backbone</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[8] Hochreiter &amp; Schmidhuber (1997)</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Long Short-Term Memory — Original LSTM paper. Read this to understand gating from first principles</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[9] Loshchilov &amp; Hutter (2019)</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Decoupled Weight Decay Regularization — AdamW optimizer used in training</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[10] Lopez de Prado (2018)</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Advances in Financial Machine Learning (Book) — Essential reading for ALL financial ML practitioners</w:t>
            </w:r>
          </w:p>
        </w:tc>
      </w:tr>
      <w:tr>
        <w:tc>
          <w:tcPr>
            <w:tcW w:type="dxa" w:w="30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[11] Poh et al. (2021)</w:t>
            </w:r>
          </w:p>
        </w:tc>
        <w:tc>
          <w:tcPr>
            <w:tcW w:type="dxa" w:w="63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Building Cross-Sectional Systematic Strategies — IC/ICIR signal evaluation methodology</w:t>
            </w:r>
          </w:p>
        </w:tc>
      </w:tr>
      <w:tr>
        <w:tc>
          <w:tcPr>
            <w:tcW w:type="dxa" w:w="30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[12] Smith (2018)</w:t>
            </w:r>
          </w:p>
        </w:tc>
        <w:tc>
          <w:tcPr>
            <w:tcW w:type="dxa" w:w="63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A Disciplined Approach to Neural Network Hyper-Parameters — Cyclical LR, LR finder methodology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00"/>
              <w:left w:type="dxa" w:w="280"/>
              <w:bottom w:type="dxa" w:w="200"/>
              <w:right w:type="dxa" w:w="280"/>
            </w:tcMar>
          </w:tcPr>
          <w:p>
            <w:pPr>
              <w:spacing w:before="80" w:after="60"/>
              <w:jc w:val="center"/>
            </w:pPr>
            <w:r>
              <w:rPr>
                <w:rFonts w:ascii="Arial" w:cs="Arial" w:eastAsia="Arial" w:hAnsi="Arial"/>
                <w:b/>
                <w:bCs/>
                <w:color w:val="C9A84C"/>
                <w:sz w:val="22"/>
                <w:szCs w:val="22"/>
              </w:rPr>
              <w:t xml:space="preserve">PROFESSOR'S FINAL NOTE</w:t>
            </w:r>
          </w:p>
          <w:p>
            <w:pPr>
              <w:spacing w:before="40" w:after="40"/>
              <w:jc w:val="center"/>
            </w:pPr>
            <w:r>
              <w:rPr>
                <w:rFonts w:ascii="Arial" w:cs="Arial" w:eastAsia="Arial" w:hAnsi="Arial"/>
                <w:b/>
                <w:bCs/>
                <w:color w:val="FFFFFF"/>
                <w:sz w:val="22"/>
                <w:szCs w:val="22"/>
              </w:rPr>
              <w:t xml:space="preserve">This is not a toy project. FinSentNet, if executed with discipline, is publishable work.</w:t>
            </w:r>
          </w:p>
          <w:p>
            <w:pPr>
              <w:spacing w:before="40" w:after="40"/>
              <w:jc w:val="center"/>
            </w:pPr>
            <w:r>
              <w:rPr>
                <w:rFonts w:ascii="Arial" w:cs="Arial" w:eastAsia="Arial" w:hAnsi="Arial"/>
                <w:color w:val="D6EAF8"/>
                <w:sz w:val="20"/>
                <w:szCs w:val="20"/>
              </w:rPr>
              <w:t xml:space="preserve">Every hedge fund and quant firm is solving exactly this problem with far more resources.</w:t>
            </w:r>
          </w:p>
          <w:p>
            <w:pPr>
              <w:spacing w:before="20" w:after="20"/>
              <w:jc w:val="center"/>
            </w:pPr>
            <w:r>
              <w:rPr>
                <w:rFonts w:ascii="Arial" w:cs="Arial" w:eastAsia="Arial" w:hAnsi="Arial"/>
                <w:color w:val="D6EAF8"/>
                <w:sz w:val="20"/>
                <w:szCs w:val="20"/>
              </w:rPr>
              <w:t xml:space="preserve">Your competitive advantage is depth of understanding across all 9 modules, not just</w:t>
            </w:r>
          </w:p>
          <w:p>
            <w:pPr>
              <w:spacing w:before="20" w:after="80"/>
              <w:jc w:val="center"/>
            </w:pPr>
            <w:r>
              <w:rPr>
                <w:rFonts w:ascii="Arial" w:cs="Arial" w:eastAsia="Arial" w:hAnsi="Arial"/>
                <w:color w:val="C9A84C"/>
                <w:sz w:val="20"/>
                <w:szCs w:val="20"/>
              </w:rPr>
              <w:t xml:space="preserve">running a pre-written notebook. Build it from scratch. Fail. Debug. Understand.</w:t>
            </w:r>
          </w:p>
        </w:tc>
      </w:tr>
    </w:tbl>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12: Hardware Infrastructure Plan — Laptop → Lab Cluster → H100</w:t>
      </w:r>
    </w:p>
    <w:p>
      <w:pPr>
        <w:spacing w:before="40" w:after="80"/>
        <w:jc w:val="left"/>
      </w:pPr>
      <w:r>
        <w:rPr>
          <w:rFonts w:ascii="Arial" w:cs="Arial" w:eastAsia="Arial" w:hAnsi="Arial"/>
          <w:b w:val="false"/>
          <w:bCs w:val="false"/>
          <w:i w:val="false"/>
          <w:iCs w:val="false"/>
          <w:color w:val="000000"/>
          <w:sz w:val="21"/>
          <w:szCs w:val="21"/>
        </w:rPr>
        <w:t xml:space="preserve">Your hardware progression is strategically ideal. You move from fast local iteration to distributed training to production-grade compute — exactly mirroring how professional quant ML labs scale.</w:t>
      </w:r>
    </w:p>
    <w:p>
      <w:pPr>
        <w:spacing w:before="0" w:after="0"/>
      </w:pPr>
      <w:r>
        <w:t xml:space="preserve"/>
      </w:r>
    </w:p>
    <w:p>
      <w:pPr>
        <w:pStyle w:val="Heading2"/>
        <w:spacing w:before="200" w:after="80"/>
      </w:pPr>
      <w:r>
        <w:rPr>
          <w:rFonts w:ascii="Arial" w:cs="Arial" w:eastAsia="Arial" w:hAnsi="Arial"/>
          <w:b/>
          <w:bCs/>
          <w:color w:val="1B4F72"/>
          <w:sz w:val="28"/>
          <w:szCs w:val="28"/>
        </w:rPr>
        <w:t xml:space="preserve">12.1  Your Hardware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Hardware</w:t>
            </w:r>
          </w:p>
        </w:tc>
        <w:tc>
          <w:tcPr>
            <w:tcW w:type="dxa" w:w="26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Specs</w:t>
            </w:r>
          </w:p>
        </w:tc>
        <w:tc>
          <w:tcPr>
            <w:tcW w:type="dxa" w:w="45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Role in Project</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Personal Laptop</w:t>
            </w:r>
          </w:p>
        </w:tc>
        <w:tc>
          <w:tcPr>
            <w:tcW w:type="dxa" w:w="26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1× RTX 4060 (8GB VRAM)</w:t>
            </w:r>
          </w:p>
        </w:tc>
        <w:tc>
          <w:tcPr>
            <w:tcW w:type="dxa" w:w="45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Development, prototyping, debugging, small-scale experiments</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University Lab PCs</w:t>
            </w:r>
          </w:p>
        </w:tc>
        <w:tc>
          <w:tcPr>
            <w:tcW w:type="dxa" w:w="26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10× RTX 4060 (8GB each = 80GB total)</w:t>
            </w:r>
          </w:p>
        </w:tc>
        <w:tc>
          <w:tcPr>
            <w:tcW w:type="dxa" w:w="45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Distributed multi-GPU training via PyTorch DDP / NCCL cluster</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NVIDIA H100 (New)</w:t>
            </w:r>
          </w:p>
        </w:tc>
        <w:tc>
          <w:tcPr>
            <w:tcW w:type="dxa" w:w="26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80GB HBM3 VRAM, 3,958 GB/s bandwidth</w:t>
            </w:r>
          </w:p>
        </w:tc>
        <w:tc>
          <w:tcPr>
            <w:tcW w:type="dxa" w:w="45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Final full-scale FinSentNet training, GAN training, production benchmark</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12.2  Stage 1 — Personal Laptop (RTX 4060) | Development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80"/>
              <w:left w:type="dxa" w:w="160"/>
              <w:bottom w:type="dxa" w:w="80"/>
              <w:right w:type="dxa" w:w="160"/>
            </w:tcMar>
          </w:tcPr>
          <w:p>
            <w:r>
              <w:rPr>
                <w:rFonts w:ascii="Arial" w:cs="Arial" w:eastAsia="Arial" w:hAnsi="Arial"/>
                <w:b/>
                <w:bCs/>
                <w:color w:val="0D1B2A"/>
                <w:sz w:val="24"/>
                <w:szCs w:val="24"/>
              </w:rPr>
              <w:t xml:space="preserve">💻  Laptop Setup: Windows 11 + WSL2 + Docker + VSCode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STEP 1 — Enable WSL2 (Windows Subsystem for Linux 2):</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wsl --install -d Ubuntu-22.04   (run in PowerShell as Admin)</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This gives you a full Linux environment inside Windows — essential for PyTorch + CUDA toolchain.</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STEP 2 — Install NVIDIA Drivers + CUDA Toolkit inside WSL2:</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Install CUDA 12.1 from developer.nvidia.com/cuda-downloads (select WSL2 target)</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Verify: nvidia-smi  (should show RTX 4060 + CUDA version)</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STEP 3 — Install Docker Desktop for Windows: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Enable WSL2 backend in Docker Desktop settings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Pull the official PyTorch container: docker pull pytorch/pytorch:2.3.0-cuda12.1-cudnn8-devel</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STEP 4 — VSCode Setup:</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Install extensions: Python, Pylance, Jupyter, Remote-WSL, Docker, GitLens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Open project folder via Remote-WSL for native Linux performance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Use .ipynb notebooks inside VSCode (Jupyter extension) for experiments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STEP 5 — Environment:</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conda create -n finsentnet python=3.11</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conda activate finsentnet</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pip install torch torchvision torchaudio --index-url https://download.pytorch.org/whl/cu121</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pip install pytorch-lightning transformers datasets wandb optuna backtrader</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12.3  Laptop Training Limitations &amp; Workarounds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Constraint</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Solution &amp; Command</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VRAM Constraint (8GB)</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Use gradient checkpointing (torch.utils.checkpoint) to trade compute for memory. Freeze FinBERT early layers. Reduce batch size to 8 with gradient accumulation steps=8 for effective batch 64.</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Mixed Precision (Critical)</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ALWAYS use torch.cuda.amp (AMP) with autocast + GradScaler. RTX 4060 has Tensor Cores — AMP gives 2-3× speedup and halves VRAM usage. This is non-negotiable on 8GB.</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Dataset Size</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Work with 10-ticker subset (~5GB) on laptop. Use HuggingFace datasets streaming mode — loads data lazily without fitting full dataset in RAM.</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FinBERT Fine-tuning</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On laptop: freeze ALL FinBERT layers, use as fixed feature extractor. Save fine-tuning for lab cluster. This reduces VRAM by ~4GB.</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Experiment Tracking</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W&amp;B free tier — all runs synced to cloud. Your laptop experiments are visible from any browser. Saves checkpoints to W&amp;B artifacts.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Docker for Reproducibility</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Develop inside Docker container so lab PCs and H100 run identical environment. Dockerfile committed to Git — zero 'works on my machine' issues.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12.4  Stage 2 — Lab PC Cluster (10× RTX 4060) | Distributed Training</w:t>
      </w:r>
    </w:p>
    <w:p>
      <w:pPr>
        <w:spacing w:before="40" w:after="80"/>
        <w:jc w:val="left"/>
      </w:pPr>
      <w:r>
        <w:rPr>
          <w:rFonts w:ascii="Arial" w:cs="Arial" w:eastAsia="Arial" w:hAnsi="Arial"/>
          <w:b/>
          <w:bCs/>
          <w:i w:val="false"/>
          <w:iCs w:val="false"/>
          <w:color w:val="1B4F72"/>
          <w:sz w:val="21"/>
          <w:szCs w:val="21"/>
        </w:rPr>
        <w:t xml:space="preserve">Converting 10 individual Windows PCs into a GPU training cluster using PyTorch Distributed Data Parallel (DDP) over TCP. This is real MLOps experience that impresses employers.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80"/>
              <w:left w:type="dxa" w:w="160"/>
              <w:bottom w:type="dxa" w:w="80"/>
              <w:right w:type="dxa" w:w="160"/>
            </w:tcMar>
          </w:tcPr>
          <w:p>
            <w:r>
              <w:rPr>
                <w:rFonts w:ascii="Arial" w:cs="Arial" w:eastAsia="Arial" w:hAnsi="Arial"/>
                <w:b/>
                <w:bCs/>
                <w:color w:val="0E6655"/>
                <w:sz w:val="24"/>
                <w:szCs w:val="24"/>
              </w:rPr>
              <w:t xml:space="preserve">🖥️  Cluster Setup Protocol (All 10 Lab PCs)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PREREQUISITE: All 10 PCs must be on the same LAN (university network). Verify: ping &lt;pc2_ip&gt; from PC1.</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STEP 1 — Install WSL2 + CUDA + Docker on ALL 10 PCs (same as laptop setup above)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Automate with a PowerShell script deployed via USB or shared network drive.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STEP 2 — Set up passwordless SSH between all nodes: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On each PC (inside WSL2): ssh-keygen -t rsa -b 4096</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Copy public keys: ssh-copy-id user@&lt;pc2_ip&gt;   (repeat for all 9 other PCs)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Test: ssh user@&lt;pc2_ip&gt;   (should connect without password)</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STEP 3 — Designate PC1 as MASTER NODE: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PC1 coordinates gradient synchronization. Other 9 are WORKER NODES.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Note PC1's LAN IP: ip addr show (inside WSL2) — e.g. 192.168.1.101</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STEP 4 — Shared Storage (Critical for data loading speed):</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Option A: NFS share — mount one PC's drive as shared filesystem on all others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Option B: Copy dataset to each PC locally (10× storage but faster I/O)</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Option C: MinIO S3-compatible object store on PC1 (best for large datasets)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STEP 5 — Launch Distributed Training:</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torchrun --nproc_per_node=1 --nnodes=10 --node_rank=0 \</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--master_addr=192.168.1.101 --master_port=29500 train.py</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(Run with --node_rank=1..9 on worker nodes)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12.5  PyTorch DDP Code Pattern for Your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80"/>
              <w:left w:type="dxa" w:w="160"/>
              <w:bottom w:type="dxa" w:w="80"/>
              <w:right w:type="dxa" w:w="160"/>
            </w:tcMar>
          </w:tcPr>
          <w:p>
            <w:r>
              <w:rPr>
                <w:rFonts w:ascii="Arial" w:cs="Arial" w:eastAsia="Arial" w:hAnsi="Arial"/>
                <w:b/>
                <w:bCs/>
                <w:color w:val="6C3483"/>
                <w:sz w:val="24"/>
                <w:szCs w:val="24"/>
              </w:rPr>
              <w:t xml:space="preserve">⚙️  DDP Training Loop Template (train.py)</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import torch, torch.distributed as dist</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from torch.nn.parallel import DistributedDataParallel as DDP</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from torch.utils.data.distributed import DistributedSampler</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def setup(rank, world_size):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dist.init_process_group('nccl', rank=rank, world_size=world_size)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def train(rank, world_size):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setup(rank, world_size)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model = FinSentNet().to(rank)</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model = DDP(model, device_ids=[rank])    # Wraps model for gradient sync</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sampler = DistributedSampler(dataset, num_replicas=world_size, rank=rank)</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loader = DataLoader(dataset, sampler=sampler, batch_size=64)</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 Training loop identical to single-GPU — DDP handles everything</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Key: NCCL backend is mandatory for GPU-to-GPU communication (NOT gloo).</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Each GPU processes batch_size/world_size samples; gradients averaged across all 10 GPUs.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Effective batch size = 64 × 10 GPUs = 640. Adjust LR linearly: lr = base_lr × 10.</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PyTorch Lightning simplification:</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trainer = Trainer(accelerator='gpu', devices=1, num_nodes=10, strategy='ddp')</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trainer.fit(model)   # Lightning handles all DDP boilerplate</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12.6  Stage 3 — NVIDIA H100 (80GB) | Full-Scale Production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H100 Topic</w:t>
            </w:r>
          </w:p>
        </w:tc>
        <w:tc>
          <w:tcPr>
            <w:tcW w:type="dxa" w:w="65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Implementation Detail</w:t>
            </w:r>
          </w:p>
        </w:tc>
      </w:tr>
      <w:tr>
        <w:tc>
          <w:tcPr>
            <w:tcW w:type="dxa" w:w="2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H100 vs RTX 4060 Performance</w:t>
            </w:r>
          </w:p>
        </w:tc>
        <w:tc>
          <w:tcPr>
            <w:tcW w:type="dxa" w:w="6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H100 delivers ~300 TFLOPS BF16 vs RTX 4060's ~33 TFLOPS FP16. Training that takes 72hr on 10× 4060 cluster finishes in ~8hr on single H100.</w:t>
            </w:r>
          </w:p>
        </w:tc>
      </w:tr>
      <w:tr>
        <w:tc>
          <w:tcPr>
            <w:tcW w:type="dxa" w:w="2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BF16 vs FP16</w:t>
            </w:r>
          </w:p>
        </w:tc>
        <w:tc>
          <w:tcPr>
            <w:tcW w:type="dxa" w:w="6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H100 natively supports BF16 (bfloat16) — wider dynamic range than FP16, no loss scaling needed. Switch: torch.set_default_dtype(torch.bfloat16). Critical for stable LSTM training.</w:t>
            </w:r>
          </w:p>
        </w:tc>
      </w:tr>
      <w:tr>
        <w:tc>
          <w:tcPr>
            <w:tcW w:type="dxa" w:w="2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Flash Attention 2</w:t>
            </w:r>
          </w:p>
        </w:tc>
        <w:tc>
          <w:tcPr>
            <w:tcW w:type="dxa" w:w="6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pip install flash-attn. Replaces standard multi-head attention with memory-efficient kernel. 3-4× faster on H100 for transformer layers. Drop-in replacement.</w:t>
            </w:r>
          </w:p>
        </w:tc>
      </w:tr>
      <w:tr>
        <w:tc>
          <w:tcPr>
            <w:tcW w:type="dxa" w:w="2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Tensor Parallelism (H100 advanced)</w:t>
            </w:r>
          </w:p>
        </w:tc>
        <w:tc>
          <w:tcPr>
            <w:tcW w:type="dxa" w:w="6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For very large models: use torch.distributed with tensor parallel sharding. H100 NVLink bandwidth (900 GB/s) makes this practical.</w:t>
            </w:r>
          </w:p>
        </w:tc>
      </w:tr>
      <w:tr>
        <w:tc>
          <w:tcPr>
            <w:tcW w:type="dxa" w:w="2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CUDA Graphs</w:t>
            </w:r>
          </w:p>
        </w:tc>
        <w:tc>
          <w:tcPr>
            <w:tcW w:type="dxa" w:w="6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torch.cuda.CUDAGraph() captures training step as static graph. Eliminates Python overhead. 20-30% speedup for fixed-shape training batches on H100.</w:t>
            </w:r>
          </w:p>
        </w:tc>
      </w:tr>
      <w:tr>
        <w:tc>
          <w:tcPr>
            <w:tcW w:type="dxa" w:w="2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Profiling</w:t>
            </w:r>
          </w:p>
        </w:tc>
        <w:tc>
          <w:tcPr>
            <w:tcW w:type="dxa" w:w="6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Use NVIDIA Nsight Systems (nsys profile python train.py) to identify GPU bottlenecks. H100 utilization should exceed 85% during training.</w:t>
            </w:r>
          </w:p>
        </w:tc>
      </w:tr>
      <w:tr>
        <w:tc>
          <w:tcPr>
            <w:tcW w:type="dxa" w:w="28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Docker on H100</w:t>
            </w:r>
          </w:p>
        </w:tc>
        <w:tc>
          <w:tcPr>
            <w:tcW w:type="dxa" w:w="65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docker run --gpus all --ipc=host -v /data:/data pytorch/pytorch:2.3.0-cuda12.1-cudnn8-devel. --ipc=host is critical — shared memory for DataLoader workers.</w:t>
            </w:r>
          </w:p>
        </w:tc>
      </w:tr>
      <w:tr>
        <w:tc>
          <w:tcPr>
            <w:tcW w:type="dxa" w:w="28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Checkpoint Strategy</w:t>
            </w:r>
          </w:p>
        </w:tc>
        <w:tc>
          <w:tcPr>
            <w:tcW w:type="dxa" w:w="65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Save every epoch to local NVMe SSD (H100 systems have fast local storage). Also sync to W&amp;B artifacts for experiment tracking across all 3 hardware stages.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12.7  Migration Workflow: Laptop → Cluster → H100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Migration Concern</w:t>
            </w:r>
          </w:p>
        </w:tc>
        <w:tc>
          <w:tcPr>
            <w:tcW w:type="dxa" w:w="28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Solution</w:t>
            </w:r>
          </w:p>
        </w:tc>
        <w:tc>
          <w:tcPr>
            <w:tcW w:type="dxa" w:w="47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Applies To</w:t>
            </w:r>
          </w:p>
        </w:tc>
      </w:tr>
      <w:tr>
        <w:tc>
          <w:tcPr>
            <w:tcW w:type="dxa" w:w="18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Code Structure</w:t>
            </w:r>
          </w:p>
        </w:tc>
        <w:tc>
          <w:tcPr>
            <w:tcW w:type="dxa" w:w="28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Write framework-agnostic PyTorch. No hardcoded 'cuda:0'. Use device = torch.device('cuda' if torch.cuda.is_available() else 'cpu'). DDP requires device=rank.</w:t>
            </w:r>
          </w:p>
        </w:tc>
        <w:tc>
          <w:tcPr>
            <w:tcW w:type="dxa" w:w="47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All stages</w:t>
            </w:r>
          </w:p>
        </w:tc>
      </w:tr>
      <w:tr>
        <w:tc>
          <w:tcPr>
            <w:tcW w:type="dxa" w:w="18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Dockerfile</w:t>
            </w:r>
          </w:p>
        </w:tc>
        <w:tc>
          <w:tcPr>
            <w:tcW w:type="dxa" w:w="28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Single Dockerfile in project root. Build once, run everywhere. Pin all package versions. FROM pytorch/pytorch:2.3.0-cuda12.1-cudnn8-devel as base.</w:t>
            </w:r>
          </w:p>
        </w:tc>
        <w:tc>
          <w:tcPr>
            <w:tcW w:type="dxa" w:w="47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Laptop → Cluster → H100</w:t>
            </w:r>
          </w:p>
        </w:tc>
      </w:tr>
      <w:tr>
        <w:tc>
          <w:tcPr>
            <w:tcW w:type="dxa" w:w="18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Config Files</w:t>
            </w:r>
          </w:p>
        </w:tc>
        <w:tc>
          <w:tcPr>
            <w:tcW w:type="dxa" w:w="28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All hyperparameters in YAML config files (Hydra framework). Never hardcode batch_size, lr, etc. Switch configs per hardware profile.</w:t>
            </w:r>
          </w:p>
        </w:tc>
        <w:tc>
          <w:tcPr>
            <w:tcW w:type="dxa" w:w="47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All stages</w:t>
            </w:r>
          </w:p>
        </w:tc>
      </w:tr>
      <w:tr>
        <w:tc>
          <w:tcPr>
            <w:tcW w:type="dxa" w:w="18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Data Pipeline</w:t>
            </w:r>
          </w:p>
        </w:tc>
        <w:tc>
          <w:tcPr>
            <w:tcW w:type="dxa" w:w="28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HuggingFace datasets format works identically on all hardware. Change only num_workers in DataLoader (laptop: 2, cluster per node: 4, H100: 8).</w:t>
            </w:r>
          </w:p>
        </w:tc>
        <w:tc>
          <w:tcPr>
            <w:tcW w:type="dxa" w:w="47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All stages</w:t>
            </w:r>
          </w:p>
        </w:tc>
      </w:tr>
      <w:tr>
        <w:tc>
          <w:tcPr>
            <w:tcW w:type="dxa" w:w="18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Batch Size Scaling</w:t>
            </w:r>
          </w:p>
        </w:tc>
        <w:tc>
          <w:tcPr>
            <w:tcW w:type="dxa" w:w="28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Laptop: batch=8, accum=8. Cluster (10 GPU): batch=64 per GPU. H100: batch=256 native. Scale LR proportionally with batch size (linear scaling rule).</w:t>
            </w:r>
          </w:p>
        </w:tc>
        <w:tc>
          <w:tcPr>
            <w:tcW w:type="dxa" w:w="47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Critical transition</w:t>
            </w:r>
          </w:p>
        </w:tc>
      </w:tr>
      <w:tr>
        <w:tc>
          <w:tcPr>
            <w:tcW w:type="dxa" w:w="18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W&amp;B Sync</w:t>
            </w:r>
          </w:p>
        </w:tc>
        <w:tc>
          <w:tcPr>
            <w:tcW w:type="dxa" w:w="28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wandb.init() identical on all hardware. Runs tagged by hardware profile (laptop / cluster / h100). Compare metrics across infrastructure in single dashboard.</w:t>
            </w:r>
          </w:p>
        </w:tc>
        <w:tc>
          <w:tcPr>
            <w:tcW w:type="dxa" w:w="47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All stages</w:t>
            </w:r>
          </w:p>
        </w:tc>
      </w:tr>
      <w:tr>
        <w:tc>
          <w:tcPr>
            <w:tcW w:type="dxa" w:w="18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Git Workflow</w:t>
            </w:r>
          </w:p>
        </w:tc>
        <w:tc>
          <w:tcPr>
            <w:tcW w:type="dxa" w:w="28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Feature branches for experiments. Merge to main only validated configs. DVC tracks dataset versions and model checkpoints linked to specific Git commits.</w:t>
            </w:r>
          </w:p>
        </w:tc>
        <w:tc>
          <w:tcPr>
            <w:tcW w:type="dxa" w:w="47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All stages</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13: Mathematics, Science &amp; Mechanics — Complete Knowledge Map</w:t>
      </w:r>
    </w:p>
    <w:p>
      <w:pPr>
        <w:spacing w:before="40" w:after="80"/>
        <w:jc w:val="left"/>
      </w:pPr>
      <w:r>
        <w:rPr>
          <w:rFonts w:ascii="Arial" w:cs="Arial" w:eastAsia="Arial" w:hAnsi="Arial"/>
          <w:b w:val="false"/>
          <w:bCs w:val="false"/>
          <w:i w:val="false"/>
          <w:iCs w:val="false"/>
          <w:color w:val="000000"/>
          <w:sz w:val="21"/>
          <w:szCs w:val="21"/>
        </w:rPr>
        <w:t xml:space="preserve">This section maps every mathematical and scientific domain you must master, from the foundational layer required to understand the code you write, to the advanced layer required to innovate beyond existing papers. Organized by prerequisite depth.</w:t>
      </w:r>
    </w:p>
    <w:p>
      <w:pPr>
        <w:spacing w:before="0" w:after="0"/>
      </w:pPr>
      <w:r>
        <w:t xml:space="preserve"/>
      </w:r>
    </w:p>
    <w:p>
      <w:pPr>
        <w:pStyle w:val="Heading2"/>
        <w:spacing w:before="200" w:after="80"/>
      </w:pPr>
      <w:r>
        <w:rPr>
          <w:rFonts w:ascii="Arial" w:cs="Arial" w:eastAsia="Arial" w:hAnsi="Arial"/>
          <w:b/>
          <w:bCs/>
          <w:color w:val="1B4F72"/>
          <w:sz w:val="28"/>
          <w:szCs w:val="28"/>
        </w:rPr>
        <w:t xml:space="preserve">13.1  Linear Algebra (Foundation — Learn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Topic</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Why You Need It for FinSentNet &amp; Quant Finance</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Vectors &amp; Vector Spaces</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Every data point, word embedding (512-dim), price feature is a vector. Operations: addition, scaling, dot product, norms (L1, L2). WHY: Loss functions, regularization, similarity measures.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Matrix Operations</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Matrix multiply is the core of neural networks: output = W·x + b. Transpose, inverse, determinant. WHY: Forward pass IS matrix multiplication at every layer.</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Eigenvalues &amp; Eigenvectors</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PCA (dimensionality reduction of price features), spectral analysis of correlation matrices, understanding covariance structure in financial returns.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SVD (Singular Value Decomposition)</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Matrix factorization used in attention mechanisms, dimensionality reduction of news embeddings, latent factor models in quantitative finance.</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Matrix Rank &amp; Null Space</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Understanding when systems have solutions, detecting multicollinearity in financial features (correlated technical indicators), feature redundancy.</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Inner Products &amp; Cosine Similarity</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Attention score = Q·Kᵀ IS an inner product. Semantic similarity between news articles. Measuring signal correlation in quant factor research.</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Tensor Operations</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PyTorch IS a tensor library. 3D tensors (batch × seq × d_model) are your training data. Tensor reshaping, broadcasting, element-wise ops are daily operations.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13.2  Calculus &amp; Optimization (Core — Cannot 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Topic</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Direct Application in FinSentNet</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Derivatives &amp; Partial Derivatives</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Backpropagation IS partial derivatives. dL/dW for every weight matrix. Chain rule applies recursively through 6-layer network. Without this, you cannot debug training.</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Chain Rule (Multivariate)</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How gradients flow backward through: Loss → Softmax → Linear → Dropout → LSTM → Attention → Conv1D. Each layer applies chain rule.</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Gradient &amp; Gradient Descent</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The optimization algorithm that trains all of FinSentNet. Understanding gradient direction and magnitude explains why learning rate and batch size matter.</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Jacobian &amp; Hessian Matrices</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Jacobian: gradient of vector-valued functions (softmax layer). Hessian: second-order optimization (Newton's method). Understanding curvature of loss landscape.</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Taylor Series Approximation</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Foundation of Adam optimizer's moment estimation. Understanding why lr scheduling works. Second-order Taylor expansion explains loss surface geometry.</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Convexity &amp; Non-Convexity</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Neural network loss surfaces are non-convex (many local minima). Why SGD with momentum escapes saddle points. Why initialization matters.</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Integral Calculus</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Expected values (E[X]) in probability. KL divergence calculation. Wasserstein distance in WGAN requires optimal transport theory (measure theory foundation).</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Numerical Methods</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Finite differences for gradient checking. Numerical stability of softmax (log-sum-exp trick). Float precision issues in financial calculations.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13.3  Probability &amp; Statistics (Critical for Quant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Topic</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Application in FinSentNet &amp; Quant Finance</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Probability Distributions</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Normal (Gaussian) returns assumption in finance. Fat-tailed distributions (Student-t, Laplace) for realistic financial modeling. Bernoulli for binary direction prediction.</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Bayes' Theorem</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Bayesian updating of beliefs given new news. Foundation of probabilistic forecasting. Bayesian optimization (Optuna) for hyperparameter search.</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Maximum Likelihood Estimation (MLE)</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Cross-entropy loss IS negative log-likelihood. Training neural networks via MLE. Parameter estimation in statistical models.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Expectation, Variance, Covariance</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Expected return, variance (risk), covariance matrix (portfolio theory). IC = E[predicted × realized]. Sharpe = E[r]/std(r).</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Hypothesis Testing</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t-tests for strategy statistical significance. p-values for IC significance. Multiple testing correction (Bonferroni) when testing 500 tickers.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Confidence Intervals</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Model prediction intervals. Uncertainty quantification. Kelly Criterion requires probability estimates with confidence.</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Correlation &amp; Autocorrelation</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Price series autocorrelation (ACF, PACF). Why financial time series violate i.i.d. assumption. Designing LSTM input windows.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Information Theory</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Entropy, cross-entropy, KL divergence, mutual information. Cross-entropy IS your classification loss. KL divergence in VAE-based GAN variants.</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Central Limit Theorem</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Why Sharpe Ratio calculation works. Law of large numbers in Monte Carlo simulation. Bootstrapping confidence intervals for backtest metrics.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13.4  Financial Mathematics &amp; Quantitative Finance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Topic</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Direct Application in FinSentNet &amp; Strategy</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Time Value of Money</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Discounted Cash Flow (DCF). Present/future value. WHY: Understanding what financial news actually means for valuation.</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Log Returns vs. Simple Returns</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Log returns are time-additive, approximately normally distributed. FinSentNet predicts log returns. CRITICAL: Always use log returns in financial ML.</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Portfolio Theory (Markowitz)</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Mean-variance optimization. Efficient frontier. Sharpe Ratio = (E[r] - r_f) / σ. WHY: Your signals feed into portfolio optimizer — you must understand the downstream math.</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CAPM &amp; Factor Models</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Capital Asset Pricing Model: E[r] = r_f + β(E[r_m] - r_f). Fama-French 3/5 factor models. Residual returns (alpha) are what your model predicts.</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Risk Measures</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Value at Risk (VaR), Conditional VaR (CVaR), Maximum Drawdown. Hedge fund risk management. Your strategy must report these metrics.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Stochastic Processes</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Brownian Motion (Wiener process). Geometric Brownian Motion (GBM) — standard stock price model. Ito's Lemma — foundation of options pricing (Black-Scholes).</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Options Theory</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Black-Scholes model. Greeks (Delta, Gamma, Vega). Implied Volatility surface. WHY: Understanding VIX, hedging, and why certain news affects options more than equities.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Market Microstructure</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Bid-ask spread, order flow, market impact, slippage. WHY: Your backtest must model execution costs accurately or Sharpe Ratio is meaningless.</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Statistical Arbitrage</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Pairs trading, cointegration (Engle-Granger test), mean reversion. WHY: Understanding the class of strategies your signals can support.</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Kelly Criterion</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Optimal position sizing: f* = (bp - q) / b. Requires probability p and odds b from calibrated model. Directly uses your Head A confidence scores.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13.5  Signal Processing &amp; Time Series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Topic</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Application in Price Feature Engineering</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Fourier Transform (FFT)</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Decompose price series into frequency components. Identify dominant market cycles. Technical analysis (moving averages) as low-pass filters. Spectral density of returns.</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Convolution</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Conv1D operation IS discrete convolution. 1D convolution over price time series with learned filter = learned technical indicator. Understanding receptive field.</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Z-score Normalization &amp; Standardization</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Mandatory for OHLCV inputs. Z-score on rolling window prevents look-ahead bias. WHY: Neural networks require normalized inputs for stable training.</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Moving Averages (SMA, EMA)</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EMA IS exponentially weighted moving average (Module 5 optimizer concept). MACD = EMA(12) - EMA(26). Bollinger Bands = SMA ± 2σ.</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Autocorrelation Function (ACF)</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Measures serial correlation in price series. Identifies optimal LSTM input window length. Ljung-Box test for white noise testing.</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Stationarity (ADF Test)</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Augmented Dickey-Fuller test. Price series is non-stationary (random walk); returns are approximately stationary. WHY: LSTM requires stationary or normalized inputs.</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Kalman Filter</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Optimal state estimation under Gaussian noise. Real-time signal smoothing. Foundation of more advanced state-space models used in HFT. Advanced topic.</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Wavelet Transform</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Multi-resolution time-frequency analysis. Alternative to multi-scale Conv1D. Captures both high-frequency noise and low-frequency trends simultaneously.</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13.6  Computer Science &amp; Systems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Topic</w:t>
            </w:r>
          </w:p>
        </w:tc>
        <w:tc>
          <w:tcPr>
            <w:tcW w:type="dxa" w:w="6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Where You Use It in FinSentNet</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Algorithm Complexity (Big-O)</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Attention mechanism: O(n²) in sequence length. Critical when choosing architecture for long financial documents. Flash Attention reduces to O(n) memory.</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Data Structures</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Hash maps (O(1) ticker lookup), heaps (priority queues for news ranking), graphs (market correlation networks). Essential for pipeline efficiency.</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Parallel Computing Concepts</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GPU parallelism: SIMD, warp size, memory coalescing. Understanding why batch matrix multiply is fast. CUDA memory hierarchy: registers → shared → global.</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Networking (TCP/IP, gRPC)</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DDP communication uses TCP/NCCL. FastAPI serving uses HTTP/REST. WebSocket for real-time data feeds. Necessary for cluster setup and deployment.</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Databases (SQL + NoSQL)</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PostgreSQL for structured news metadata. Redis for real-time signal caching. TimescaleDB for time-series price storage. Query optimization for fast data loading.</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Git &amp; Version Control</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Branching strategies, merge conflicts, rebasing. DVC for data versioning. GitHub Actions for CI/CD — auto-run tests on every commit.</w:t>
            </w:r>
          </w:p>
        </w:tc>
      </w:tr>
      <w:tr>
        <w:tc>
          <w:tcPr>
            <w:tcW w:type="dxa" w:w="24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Containerization (Docker)</w:t>
            </w:r>
          </w:p>
        </w:tc>
        <w:tc>
          <w:tcPr>
            <w:tcW w:type="dxa" w:w="69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Images, layers, volumes, networking. Multi-stage builds. Docker Compose for multi-service local stack (DB + API + monitoring). Kubernetes for production.</w:t>
            </w:r>
          </w:p>
        </w:tc>
      </w:tr>
      <w:tr>
        <w:tc>
          <w:tcPr>
            <w:tcW w:type="dxa" w:w="24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Operating Systems (Linux)</w:t>
            </w:r>
          </w:p>
        </w:tc>
        <w:tc>
          <w:tcPr>
            <w:tcW w:type="dxa" w:w="69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Process management, file permissions, cron jobs, bash scripting. Your cluster runs on Linux/WSL2. Airflow runs as Linux daemons. Profiling with perf/htop.</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14: Complete Learning Roadmap — Basic to Advanced (24 Months)</w:t>
      </w:r>
    </w:p>
    <w:p>
      <w:pPr>
        <w:spacing w:before="40" w:after="80"/>
        <w:jc w:val="left"/>
      </w:pPr>
      <w:r>
        <w:rPr>
          <w:rFonts w:ascii="Arial" w:cs="Arial" w:eastAsia="Arial" w:hAnsi="Arial"/>
          <w:b w:val="false"/>
          <w:bCs w:val="false"/>
          <w:i w:val="false"/>
          <w:iCs w:val="false"/>
          <w:color w:val="000000"/>
          <w:sz w:val="21"/>
          <w:szCs w:val="21"/>
        </w:rPr>
        <w:t xml:space="preserve">This roadmap is designed to take you from undergraduate fundamentals to job-ready quant ML researcher in 24 months, built around the FinSentNet project as the central thread. Each stage builds on the previous.</w:t>
      </w:r>
    </w:p>
    <w:p>
      <w:pPr>
        <w:spacing w:before="0" w:after="0"/>
      </w:pPr>
      <w:r>
        <w:t xml:space="preserve"/>
      </w:r>
    </w:p>
    <w:p>
      <w:pPr>
        <w:pStyle w:val="Heading2"/>
        <w:spacing w:before="200" w:after="80"/>
      </w:pPr>
      <w:r>
        <w:rPr>
          <w:rFonts w:ascii="Arial" w:cs="Arial" w:eastAsia="Arial" w:hAnsi="Arial"/>
          <w:b/>
          <w:bCs/>
          <w:color w:val="1B4F72"/>
          <w:sz w:val="28"/>
          <w:szCs w:val="28"/>
        </w:rPr>
        <w:t xml:space="preserve">14.1  Stage 0: Prerequisites Check (Month 0 —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Prerequisite</w:t>
            </w:r>
          </w:p>
        </w:tc>
        <w:tc>
          <w:tcPr>
            <w:tcW w:type="dxa" w:w="71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Assessment &amp; Resource If Needed</w:t>
            </w:r>
          </w:p>
        </w:tc>
      </w:tr>
      <w:tr>
        <w:tc>
          <w:tcPr>
            <w:tcW w:type="dxa" w:w="22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Python Proficiency</w:t>
            </w:r>
          </w:p>
        </w:tc>
        <w:tc>
          <w:tcPr>
            <w:tcW w:type="dxa" w:w="71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Can you write a class, use list comprehensions, understand decorators, read a stack trace? If not: Complete 'Python for Everybody' (Coursera) before anything else.</w:t>
            </w:r>
          </w:p>
        </w:tc>
      </w:tr>
      <w:tr>
        <w:tc>
          <w:tcPr>
            <w:tcW w:type="dxa" w:w="22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Linear Algebra</w:t>
            </w:r>
          </w:p>
        </w:tc>
        <w:tc>
          <w:tcPr>
            <w:tcW w:type="dxa" w:w="71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Can you multiply matrices by hand? Compute dot products? Understand what a basis vector is? If not: 3Blue1Brown 'Essence of Linear Algebra' (YouTube — 15 videos, 4 hours).</w:t>
            </w:r>
          </w:p>
        </w:tc>
      </w:tr>
      <w:tr>
        <w:tc>
          <w:tcPr>
            <w:tcW w:type="dxa" w:w="22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Basic Probability</w:t>
            </w:r>
          </w:p>
        </w:tc>
        <w:tc>
          <w:tcPr>
            <w:tcW w:type="dxa" w:w="71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Can you compute conditional probability? Understand what a random variable is? If not: Khan Academy Statistics &amp; Probability (free, 20 hours).</w:t>
            </w:r>
          </w:p>
        </w:tc>
      </w:tr>
      <w:tr>
        <w:tc>
          <w:tcPr>
            <w:tcW w:type="dxa" w:w="22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Calculus</w:t>
            </w:r>
          </w:p>
        </w:tc>
        <w:tc>
          <w:tcPr>
            <w:tcW w:type="dxa" w:w="71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Can you compute partial derivatives? Apply chain rule? If not: 3Blue1Brown 'Essence of Calculus' + MIT 18.01SC (OpenCourseWare, free).</w:t>
            </w:r>
          </w:p>
        </w:tc>
      </w:tr>
      <w:tr>
        <w:tc>
          <w:tcPr>
            <w:tcW w:type="dxa" w:w="22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Git &amp; Command Line</w:t>
            </w:r>
          </w:p>
        </w:tc>
        <w:tc>
          <w:tcPr>
            <w:tcW w:type="dxa" w:w="71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Can you clone a repo, create branches, use bash commands? If not: 'The Missing Semester of Your CS Education' (MIT, free, online).</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14.2  Stage 1: Deep Learning Foundations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Resource</w:t>
            </w:r>
          </w:p>
        </w:tc>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4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What You Learn / Build</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Deep Learning Specialization</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Andrew Ng (Coursera)</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Covers exactly your Modules 1-6. Do ALL programming assignments. This IS your module curriculum formalized.</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Mathematics for ML</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Deisenroth, Faisal, Ong (Free PDF)</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Linear algebra + probability + optimization in ML context. Read alongside Ng's course.</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PyTorch Basics</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official pytorch.org tutorials</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Tensors, autograd, nn.Module, DataLoader. Build MNIST classifier from scratch.</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Backprop from Scratch</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Karpathy's micrograd (GitHub)</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100-line autograd engine. Build this BEFORE using PyTorch. True understanding of gradients.</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CS231n (Stanford)</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lecture slides + YouTube</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CNNs, RNNs, attention. Assignments include building backprop from scratch.</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Project Milestone</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FinSentNet Phase 1</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MLP baseline + data pipeline. Deploy on laptop with full W&amp;B tracking.</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14.3  Stage 2: NLP &amp; Sequence Models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Resource</w:t>
            </w:r>
          </w:p>
        </w:tc>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4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What You Learn / Build</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CS224n (Stanford NLP)</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YouTube + course notes</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RNNs, LSTMs, GRUs, attention, transformers. The definitive NLP course. Do all assignments.</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Attention Is All You Need</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Vaswani et al. 2017 (arXiv)</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Read, implement transformer from scratch in PyTorch. Annotated Transformer (Harvard NLP) is the guide.</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HuggingFace Course</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huggingface.co/learn</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Fine-tuning BERT, tokenizers, datasets library. Directly used for FinBERT in your project.</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Speech &amp; Language Processing</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Jurafsky &amp; Martin (free PDF)</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Deep NLP theory: language models, information extraction, sentiment analysis foundations.</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FinBERT Paper</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Araci 2019 (arXiv)</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Read the FinBERT paper. Fine-tune FinBERT on your Reuters data. This is your first research contribution.</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Project Milestone</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FinSentNet Phase 2</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Text branch complete: FinBERT + TextCNN + BiLSTM + Self-Attention.</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14.4  Stage 3: Financial ML Foundations (Months 5-8,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Resource</w:t>
            </w:r>
          </w:p>
        </w:tc>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4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What You Learn / Build</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Advances in Financial ML</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Marcos Lopez de Prado (Book)</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THE most important book for this career. Read cover-to-cover. Implement: CUSUM filter, purged CV, meta-labeling.</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Machine Learning for Asset Managers</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Lopez de Prado (Book/arXiv)</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How to build ML models that work in live trading. Anti-overfitting in financial ML.</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Algorithmic Trading</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Ernest Chan (Books)</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Pairs trading, momentum, mean reversion. Practical backtesting with real market data.</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Financial Mathematics</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Hull 'Options, Futures &amp; Derivatives'</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Options pricing, Greeks, risk measures. Essential for understanding quant roles beyond equity prediction.</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QuantLib / PyPortfolioOpt</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Python libraries</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Portfolio optimization, Black-Scholes pricing, yield curve modeling. Implement Kelly sizing for your signals.</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Project Milestone</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FinSentNet Phase 3-4</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Price encoder + cross-modal fusion + dual-head. First end-to-end backtest with IC/Sharpe metrics.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14.5  Stage 4: Advanced Deep Learning &amp; GANs (Months 7-10)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Resource</w:t>
            </w:r>
          </w:p>
        </w:tc>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4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What You Learn / Build</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Generative Deep Learning</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David Foster (O'Reilly Book)</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VAEs, GANs, diffusion models. Practical PyTorch implementations of all GAN variants.</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WGAN-GP Paper</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Gulrajani et al. 2017 (arXiv)</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Read + implement gradient penalty GAN from scratch. This is your GAN module.</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Denoising Diffusion Models</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Ho et al. 2020 (arXiv)</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Advanced generative model. Future extension of FinSentNet GAN module. Shows research trajectory.</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Deep Learning (Goodfellow)</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Goodfellow, Bengio, Courville (free PDF)</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The textbook. Chapter 10 (RNNs), Chapter 14 (Autoencoders), Chapter 20 (Deep Generative Models).</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Optimization Theory</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Boyd &amp; Vandenberghe 'Convex Optimization' (free PDF)</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Rigorous optimization theory. Convexity, duality, gradient methods. Foundation for understanding why optimizers work.</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Project Milestone</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FinSentNet Phase 5</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WGAN-GP text generator complete. GAN-augmented training measurably improves crisis-period prediction.</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14.6  Stage 5: Production ML &amp; MLOps (Months 10-13)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Resource</w:t>
            </w:r>
          </w:p>
        </w:tc>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4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What You Learn / Build</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Designing ML Systems</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Chip Huyen (O'Reilly Book)</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Feature stores, data pipelines, model serving, monitoring, retraining. Industry-grade ML engineering.</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MLOps Zoomcamp</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DataTalks.Club (free)</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MLflow, Prefect, Docker, Kubernetes, model monitoring. Hands-on MLOps projects.</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FastAPI + Docker + K8s</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official docs + Kubernetes docs</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REST API development, containerization, orchestration. Deploy your FinSentNet API.</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Apache Airflow</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airflow.apache.org</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DAG-based workflow orchestration for your data pipeline. Schedule nightly news ingestion.</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Prometheus + Grafana</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official docs</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Model performance monitoring, data drift detection, alerting. Production observability.</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Project Milestone</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FinSentNet Phase 6</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Full deployment: FastAPI + Docker + monitoring. Paper trading on Alpaca. Complete tearsheet.</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14.7  Stage 6: Research-Level Topics (Months 14-24)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22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Resource</w:t>
            </w:r>
          </w:p>
        </w:tc>
        <w:tc>
          <w:tcPr>
            <w:tcW w:type="dxa" w:w="49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1"/>
                <w:szCs w:val="21"/>
              </w:rPr>
              <w:t xml:space="preserve">Career Impact</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Graph Neural Networks (GNNs)</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PyG (PyTorch Geometric)</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Model stock correlation networks. GNN over company relationship graphs (supplier/customer). Cutting-edge quant research.</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Reinforcement Learning for Trading</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Sutton &amp; Barto (free book) + FinRL</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Deep Q-Networks, Policy Gradient for dynamic portfolio allocation. RL signals complement supervised predictions.</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Large Language Models (LLMs)</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Karpathy's GPT from scratch + LLaMA</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Fine-tune LLaMA-3 on financial corpus. Replace FinBERT with custom LLM. This is the frontier research direction.</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Causal Inference</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Brady Neal 'Introduction to Causal Inference'</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Distinguishing causation from correlation in financial signals. Crucial for avoiding spurious backtests.</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High-Frequency Trading (HFT) Microstructure</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Harris 'Trading and Exchanges'</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Order book dynamics, adverse selection, market impact models. Needed for HFT and market-making roles.</w:t>
            </w:r>
          </w:p>
        </w:tc>
      </w:tr>
      <w:tr>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Academic Paper Writing</w:t>
            </w:r>
          </w:p>
        </w:tc>
        <w:tc>
          <w:tcPr>
            <w:tcW w:type="dxa" w:w="220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LaTeX + arXiv submission</w:t>
            </w:r>
          </w:p>
        </w:tc>
        <w:tc>
          <w:tcPr>
            <w:tcW w:type="dxa" w:w="4960"/>
            <w:tcBorders>
              <w:top w:val="single" w:color="717D7E" w:sz="2"/>
              <w:left w:val="single" w:color="717D7E" w:sz="2"/>
              <w:bottom w:val="single" w:color="717D7E" w:sz="2"/>
              <w:right w:val="single" w:color="717D7E" w:sz="2"/>
            </w:tcBorders>
            <w:shd w:fill="F2F3F4" w:val="clear"/>
            <w:tcMar>
              <w:top w:type="dxa" w:w="60"/>
              <w:left w:type="dxa" w:w="100"/>
              <w:bottom w:type="dxa" w:w="60"/>
              <w:right w:type="dxa" w:w="100"/>
            </w:tcMar>
          </w:tcPr>
          <w:p>
            <w:r>
              <w:rPr>
                <w:rFonts w:ascii="Arial" w:cs="Arial" w:eastAsia="Arial" w:hAnsi="Arial"/>
                <w:color w:val="000000"/>
                <w:sz w:val="20"/>
                <w:szCs w:val="20"/>
              </w:rPr>
              <w:t xml:space="preserve">Write FinSentNet as a research paper. Submit to ICAIF (ACM Int'l Conference on AI in Finance). Published paper = career accelerator.</w:t>
            </w:r>
          </w:p>
        </w:tc>
      </w:tr>
      <w:tr>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PhD / Research Intern Applications</w:t>
            </w:r>
          </w:p>
        </w:tc>
        <w:tc>
          <w:tcPr>
            <w:tcW w:type="dxa" w:w="220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Networking + LinkedIn</w:t>
            </w:r>
          </w:p>
        </w:tc>
        <w:tc>
          <w:tcPr>
            <w:tcW w:type="dxa" w:w="4960"/>
            <w:tcBorders>
              <w:top w:val="single" w:color="717D7E" w:sz="2"/>
              <w:left w:val="single" w:color="717D7E" w:sz="2"/>
              <w:bottom w:val="single" w:color="717D7E" w:sz="2"/>
              <w:right w:val="single" w:color="717D7E" w:sz="2"/>
            </w:tcBorders>
            <w:shd w:fill="FFFFFF" w:val="clear"/>
            <w:tcMar>
              <w:top w:type="dxa" w:w="60"/>
              <w:left w:type="dxa" w:w="100"/>
              <w:bottom w:type="dxa" w:w="60"/>
              <w:right w:type="dxa" w:w="100"/>
            </w:tcMar>
          </w:tcPr>
          <w:p>
            <w:r>
              <w:rPr>
                <w:rFonts w:ascii="Arial" w:cs="Arial" w:eastAsia="Arial" w:hAnsi="Arial"/>
                <w:color w:val="000000"/>
                <w:sz w:val="20"/>
                <w:szCs w:val="20"/>
              </w:rPr>
              <w:t xml:space="preserve">Target quant research groups at Two Sigma, Citadel, AQR. Use FinSentNet GitHub + W&amp;B + paper as portfolio.</w:t>
            </w:r>
          </w:p>
        </w:tc>
      </w:tr>
    </w:tbl>
    <w:p>
      <w:pPr>
        <w:spacing w:before="0" w:after="0"/>
      </w:pPr>
      <w:r>
        <w:t xml:space="preserve"/>
      </w:r>
    </w:p>
    <w:p>
      <w:r>
        <w:br w:type="page"/>
      </w:r>
    </w:p>
    <w:p>
      <w:pPr>
        <w:pStyle w:val="Heading1"/>
        <w:pBdr>
          <w:bottom w:val="single" w:color="2E86AB" w:sz="8" w:space="4"/>
        </w:pBdr>
        <w:spacing w:before="280" w:after="120"/>
      </w:pPr>
      <w:r>
        <w:rPr>
          <w:rFonts w:ascii="Arial" w:cs="Arial" w:eastAsia="Arial" w:hAnsi="Arial"/>
          <w:b/>
          <w:bCs/>
          <w:color w:val="0D1B2A"/>
          <w:sz w:val="36"/>
          <w:szCs w:val="36"/>
        </w:rPr>
        <w:t xml:space="preserve">SECTION 15: Companies Offering Highest-Paying Internships in Quant ML &amp; Finance ML</w:t>
      </w:r>
    </w:p>
    <w:p>
      <w:pPr>
        <w:spacing w:before="40" w:after="80"/>
        <w:jc w:val="left"/>
      </w:pPr>
      <w:r>
        <w:rPr>
          <w:rFonts w:ascii="Arial" w:cs="Arial" w:eastAsia="Arial" w:hAnsi="Arial"/>
          <w:b w:val="false"/>
          <w:bCs w:val="false"/>
          <w:i w:val="false"/>
          <w:iCs w:val="false"/>
          <w:color w:val="000000"/>
          <w:sz w:val="21"/>
          <w:szCs w:val="21"/>
        </w:rPr>
        <w:t xml:space="preserve">These companies actively recruit candidates with exactly the FinSentNet profile: deep learning + financial domain knowledge + production engineering skills. Compensation figures reflect 2024 market rates.</w:t>
      </w:r>
    </w:p>
    <w:p>
      <w:pPr>
        <w:spacing w:before="0" w:after="0"/>
      </w:pPr>
      <w:r>
        <w:t xml:space="preserve"/>
      </w:r>
    </w:p>
    <w:p>
      <w:pPr>
        <w:pStyle w:val="Heading2"/>
        <w:spacing w:before="200" w:after="80"/>
      </w:pPr>
      <w:r>
        <w:rPr>
          <w:rFonts w:ascii="Arial" w:cs="Arial" w:eastAsia="Arial" w:hAnsi="Arial"/>
          <w:b/>
          <w:bCs/>
          <w:color w:val="1B4F72"/>
          <w:sz w:val="28"/>
          <w:szCs w:val="28"/>
        </w:rPr>
        <w:t xml:space="preserve">15.1  Tier 1 — Highest Compensation: Quantitative Hedge Funds &amp; HFT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67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Role, Compensation &amp; Hiring Details</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Two Sigma Investments</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Quant Research / ML Engineering Intern. Stipend: $15,000-18,000/month USD. NYC. Requires: strong CS + statistics + ML. FinSentNet-type project is highly relevant. Apply: 12-18 months before start.</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Citadel &amp; Citadel Securities</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Quant Research / Software Engineering Intern. $15,000-17,000/month. Chicago/NYC. Citadel Securities (market maker) + Citadel (hedge fund) both hire separately. Online assessment: HackerRank + math screening.</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D.E. Shaw &amp; Co.</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Computational Finance / Research Intern. $14,000-17,000/month. NYC. Known for highest compensation. Extremely selective. 3-stage technical interview: coding + probability + ML.</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Jane Street Capital</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Quantitative Trading / Research Intern. $16,000-20,000/month. NYC/London. Primarily options trading firm. Math-heavy interviews: probability puzzles, mental math, market making simulations.</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Virtu Financial</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Quant Researcher / Data Scientist Intern. $12,000-16,000/month. HFT focus. Requires time-series modeling, statistical arbitrage knowledge. Signal research internship directly applicable.</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Renaissance Technologies</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Does not have formal intern program. Research Associate entry role. Requires PhD-level mathematics. Long-term target after building research credentials via FinSentNet paper.</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Jump Trading</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Quant Research Intern. $14,000-17,000/month. Chicago. Competitive coding + probability assessment. Strong demand for ML + market microstructure candidates.</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SIG (Susquehanna International Group)</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Quantitative Research / Trading Intern. $10,000-14,000/month. Philadelphia. Heavy probability and game theory interviews. Options expertise valued.</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15.2  Tier 2 — Strong Compensation: Asset Managers &amp; Quant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67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Role, Compensation &amp; Hiring Details</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AQR Capital Management</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Research Intern (Systematic Strategies). $8,000-12,000/month. Greenwich, CT. Factor investing, systematic macro. IC/ICIR signal evaluation from FinSentNet is directly aligned.</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Bridgewater Associates</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Investment Logic Intern / Data Science. $8,000-10,000/month. Westport, CT. Macro-focused. Strong research writing + critical thinking evaluated. Good for Finance ML background.</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Point72 Asset Management</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Data Scientist / Quant Researcher Intern. $9,000-12,000/month. NYC. Steve Cohen's family office. Academy program hires undergrads. Alternative data focus aligns with news sentiment work.</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Millennium Management</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Quant Research / ML Intern. $9,000-12,000/month. NYC. Pod-based structure. ML signals for individual equity pods. NLP + price prediction is core to their alpha generation.</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Man Group / Man AHL</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Quant Research Intern. £5,000-8,000/month. London. Systematic strategies. Strong quantitative research culture. Academic research papers highly valued in application.</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Two Harbors / Magnetar Capital</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Quantitative Analyst Intern. $7,000-10,000/month. Chicago. Strong fixed income + equity quant teams.</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15.3  Tier 3 — Technology Companies with Finance ML / Quant ML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67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Role, Compensation &amp; Hiring Details</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Google (Google Finance / GCP AI)</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ML Research Intern / Research Scientist Intern. $8,000-12,000/month. Research teams working on financial forecasting, NLP for structured data. FinSentNet directly relevant.</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Microsoft Research (MSR)</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Research Intern — AI/ML. $8,000-10,000/month. Redmond / NYC. MSR has active finance + NLP research teams. Publishing a paper from FinSentNet significantly improves chances.</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Bloomberg L.P.</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Data Science / ML Intern. $7,000-10,000/month. NYC. Builds financial data infrastructure + NLP tools for Bloomberg Terminal. FinBERT fine-tuning experience is directly relevant.</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Refinitiv / LSEG (London Stock Exchange Group)</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Data Science Intern. $5,000-8,000/month. NYC/London. News analytics, sentiment data products. Your FinSentNet pipeline is essentially what they productize.</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BlackRock (Aladdin AI Team)</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Quantitative Associate Intern. $7,000-10,000/month. NYC. World's largest asset manager. Aladdin platform uses ML extensively. Risk management + portfolio optimization.</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Goldman Sachs (Strats / Quant)</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Quant Strategist Intern / ML Engineer. $8,000-12,000/month. NYC/London. 'Strats' team = quant researchers embedded in trading desks. Python + ML + derivatives knowledge needed.</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JPMorgan (AI Research / Quant)</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AI Research Intern / Model Risk Quant. $7,000-10,000/month. NYC. JPMC has dedicated AI Research lab. Alternative data + NLP team works on news-driven signals.</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Meta AI (PyTorch Team)</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Research Engineer Intern. $10,000-12,000/month. Menlo Park. If you contribute to PyTorch open source (financial modeling extensions), this becomes accessible.</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15.4  India-Based Opportunities (High Growth, Increasing 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6760"/>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Arial" w:cs="Arial" w:eastAsia="Arial" w:hAnsi="Arial"/>
                <w:b/>
                <w:bCs/>
                <w:color w:val="FFFFFF"/>
                <w:sz w:val="22"/>
                <w:szCs w:val="22"/>
              </w:rPr>
              <w:t xml:space="preserve">Role &amp; Details</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Quantbox Research</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Quant Developer / ML Researcher. India's leading systematic HFT firm. Competitive INR packages + performance bonuses. Strong Python + C++ + ML requirements.</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Futures First / Tower Research (India)</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Quant Research Analyst. Tower Research has significant Gurgaon office. Intensive math interviews. Entry packages: ₹20-50L CTC for full-time; strong internship pipeline.</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Graviton Research Capital</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Quant Researcher. Ahmedabad-based systematic trading firm. Known for high comp. Rigorous math + programming assessment.</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Alphagrep Securities</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Quant Researcher / Technologist. Mumbai-based HFT. ML + time-series + C++ skills valued. Growing aggressively.</w:t>
            </w:r>
          </w:p>
        </w:tc>
      </w:tr>
      <w:tr>
        <w:tc>
          <w:tcPr>
            <w:tcW w:type="dxa" w:w="260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b/>
                <w:bCs/>
                <w:color w:val="1B4F72"/>
                <w:sz w:val="20"/>
                <w:szCs w:val="20"/>
              </w:rPr>
              <w:t xml:space="preserve">IIT Research Parks (Deeptech Startups)</w:t>
            </w:r>
          </w:p>
        </w:tc>
        <w:tc>
          <w:tcPr>
            <w:tcW w:type="dxa" w:w="6760"/>
            <w:tcBorders>
              <w:top w:val="single" w:color="717D7E" w:sz="2"/>
              <w:left w:val="single" w:color="717D7E" w:sz="2"/>
              <w:bottom w:val="single" w:color="717D7E" w:sz="2"/>
              <w:right w:val="single" w:color="717D7E" w:sz="2"/>
            </w:tcBorders>
            <w:shd w:fill="FFFFFF" w:val="clear"/>
            <w:tcMar>
              <w:top w:type="dxa" w:w="70"/>
              <w:left w:type="dxa" w:w="120"/>
              <w:bottom w:type="dxa" w:w="70"/>
              <w:right w:type="dxa" w:w="120"/>
            </w:tcMar>
          </w:tcPr>
          <w:p>
            <w:r>
              <w:rPr>
                <w:rFonts w:ascii="Arial" w:cs="Arial" w:eastAsia="Arial" w:hAnsi="Arial"/>
                <w:color w:val="000000"/>
                <w:sz w:val="20"/>
                <w:szCs w:val="20"/>
              </w:rPr>
              <w:t xml:space="preserve">ML Research Intern at IIT Madras / Bombay / Delhi incubated fintech startups. Equity + stipend model. Strong publication + project portfolio needed.</w:t>
            </w:r>
          </w:p>
        </w:tc>
      </w:tr>
      <w:tr>
        <w:tc>
          <w:tcPr>
            <w:tcW w:type="dxa" w:w="260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b/>
                <w:bCs/>
                <w:color w:val="1B4F72"/>
                <w:sz w:val="20"/>
                <w:szCs w:val="20"/>
              </w:rPr>
              <w:t xml:space="preserve">Zerodha / Smallcase (Fintech ML)</w:t>
            </w:r>
          </w:p>
        </w:tc>
        <w:tc>
          <w:tcPr>
            <w:tcW w:type="dxa" w:w="6760"/>
            <w:tcBorders>
              <w:top w:val="single" w:color="717D7E" w:sz="2"/>
              <w:left w:val="single" w:color="717D7E" w:sz="2"/>
              <w:bottom w:val="single" w:color="717D7E" w:sz="2"/>
              <w:right w:val="single" w:color="717D7E" w:sz="2"/>
            </w:tcBorders>
            <w:shd w:fill="F2F3F4" w:val="clear"/>
            <w:tcMar>
              <w:top w:type="dxa" w:w="70"/>
              <w:left w:type="dxa" w:w="120"/>
              <w:bottom w:type="dxa" w:w="70"/>
              <w:right w:type="dxa" w:w="120"/>
            </w:tcMar>
          </w:tcPr>
          <w:p>
            <w:r>
              <w:rPr>
                <w:rFonts w:ascii="Arial" w:cs="Arial" w:eastAsia="Arial" w:hAnsi="Arial"/>
                <w:color w:val="000000"/>
                <w:sz w:val="20"/>
                <w:szCs w:val="20"/>
              </w:rPr>
              <w:t xml:space="preserve">Data Scientist / ML Engineer. Bangalore. Building algo trading tools + portfolio analytics. Python + ML + financial domain knowledge directly applicable.</w:t>
            </w:r>
          </w:p>
        </w:tc>
      </w:tr>
    </w:tbl>
    <w:p>
      <w:pPr>
        <w:spacing w:before="0" w:after="0"/>
      </w:pPr>
      <w:r>
        <w:t xml:space="preserve"/>
      </w:r>
    </w:p>
    <w:p>
      <w:pPr>
        <w:pStyle w:val="Heading2"/>
        <w:spacing w:before="200" w:after="80"/>
      </w:pPr>
      <w:r>
        <w:rPr>
          <w:rFonts w:ascii="Arial" w:cs="Arial" w:eastAsia="Arial" w:hAnsi="Arial"/>
          <w:b/>
          <w:bCs/>
          <w:color w:val="1B4F72"/>
          <w:sz w:val="28"/>
          <w:szCs w:val="28"/>
        </w:rPr>
        <w:t xml:space="preserve">15.5  How to Use FinSentNet to Get These Internships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80"/>
              <w:left w:type="dxa" w:w="160"/>
              <w:bottom w:type="dxa" w:w="80"/>
              <w:right w:type="dxa" w:w="160"/>
            </w:tcMar>
          </w:tcPr>
          <w:p>
            <w:r>
              <w:rPr>
                <w:rFonts w:ascii="Arial" w:cs="Arial" w:eastAsia="Arial" w:hAnsi="Arial"/>
                <w:b/>
                <w:bCs/>
                <w:color w:val="0D1B2A"/>
                <w:sz w:val="24"/>
                <w:szCs w:val="24"/>
              </w:rPr>
              <w:t xml:space="preserve">🎯  Application Strategy Using This Project</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1. GITHUB PORTFOLIO:  Public repository with clean code, comprehensive README, reproducibility instructions.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Link: github.com/yourname/finsentnet — This is your most important application asset.</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2. W&amp;B PUBLIC DASHBOARD:  Share your experiment dashboard URL. Quant interviewers WILL click it.</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Shows: ablation studies, hyperparameter sweeps, training curves, attention weight visualizations.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3. RESEARCH PAPER:  Submit FinSentNet paper to arXiv + ICAIF (ACM Int'l Conference on AI in Finance).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A published/submitted paper multiplies interview callback rates by 3-5× at Tier 1 firms.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4. BACKTEST TEARSHEET:  One-page QuantStats tearsheet showing Sharpe &gt; 1.8, MaxDD &lt; 15%, IC &gt; 0.06.</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THIS is what quant researchers look at first. Numbers speak louder than code.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5. TECHNICAL BLOG POST:  Write 'Building a Cross-Modal Attention System for News-Driven Alpha'</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on Medium or Substack. Tag: #quantfinance #deeplearning. Recruiters search these tags.</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6. LINKEDIN:  Post project milestones with W&amp;B screenshots during build. Tag: Two Sigma, Citadel research.</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Real researchers follow these conversations. Visibility before application = higher success rate.</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7. TIMING:  Apply 12-18 months before internship start for Tier 1 (Two Sigma, Citadel open July-Oct).</w:t>
            </w:r>
          </w:p>
        </w:tc>
      </w:tr>
      <w:tr>
        <w:tc>
          <w:tcPr>
            <w:tcW w:type="dxa" w:w="9360"/>
            <w:tcBorders>
              <w:top w:val="single" w:color="2E86AB" w:sz="4"/>
              <w:left w:val="single" w:color="2E86AB" w:sz="4"/>
              <w:bottom w:val="single" w:color="2E86AB" w:sz="4"/>
              <w:right w:val="single" w:color="2E86AB" w:sz="4"/>
            </w:tcBorders>
            <w:shd w:fill="EBF5FB" w:val="clear"/>
            <w:tcMar>
              <w:top w:type="dxa" w:w="60"/>
              <w:left w:type="dxa" w:w="200"/>
              <w:bottom w:type="dxa" w:w="60"/>
              <w:right w:type="dxa" w:w="160"/>
            </w:tcMar>
          </w:tcPr>
          <w:p>
            <w:r>
              <w:rPr>
                <w:rFonts w:ascii="Arial" w:cs="Arial" w:eastAsia="Arial" w:hAnsi="Arial"/>
                <w:color w:val="000000"/>
                <w:sz w:val="21"/>
                <w:szCs w:val="21"/>
              </w:rPr>
              <w:t xml:space="preserve">   Tier 2-3 firms open applications 6-9 months before start.</w:t>
            </w:r>
          </w:p>
        </w:tc>
      </w:tr>
    </w:tbl>
    <w:p>
      <w:pPr>
        <w:spacing w:before="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  Confidential Research Framework  |  FinSentNet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jc w:val="center"/>
    </w:pPr>
    <w:r>
      <w:rPr>
        <w:rFonts w:ascii="Arial" w:cs="Arial" w:eastAsia="Arial" w:hAnsi="Arial"/>
        <w:color w:val="5D6D7E"/>
        <w:sz w:val="16"/>
        <w:szCs w:val="16"/>
      </w:rPr>
      <w:t xml:space="preserve">FinSentNet Research Blueprint  |  Modules 1–9 Applied  |  Quant ML Career 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0D1B2A"/>
      <w:sz w:val="36"/>
      <w:szCs w:val="36"/>
    </w:rPr>
  </w:style>
  <w:style w:type="paragraph" w:styleId="Heading2">
    <w:name w:val="Heading 2"/>
    <w:basedOn w:val="Normal"/>
    <w:next w:val="Normal"/>
    <w:qFormat/>
    <w:pPr>
      <w:spacing w:before="200" w:after="80"/>
      <w:outlineLvl w:val="1"/>
    </w:pPr>
    <w:rPr>
      <w:rFonts w:ascii="Arial" w:cs="Arial" w:eastAsia="Arial" w:hAnsi="Arial"/>
      <w:b/>
      <w:bCs/>
      <w:color w:val="1B4F72"/>
      <w:sz w:val="28"/>
      <w:szCs w:val="28"/>
    </w:rPr>
  </w:style>
  <w:style w:type="paragraph" w:styleId="Heading3">
    <w:name w:val="Heading 3"/>
    <w:basedOn w:val="Normal"/>
    <w:next w:val="Normal"/>
    <w:qFormat/>
    <w:pPr>
      <w:spacing w:before="160" w:after="6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2026-02-26T09:38:56.416Z</dcterms:created>
  <dcterms:modified xsi:type="dcterms:W3CDTF">2026-02-26T09:38:56.417Z</dcterms:modified>
</cp:coreProperties>
</file>

<file path=docProps/custom.xml><?xml version="1.0" encoding="utf-8"?>
<Properties xmlns="http://schemas.openxmlformats.org/officeDocument/2006/custom-properties" xmlns:vt="http://schemas.openxmlformats.org/officeDocument/2006/docPropsVTypes"/>
</file>