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Functional Specification Document</w:t>
      </w:r>
    </w:p>
    <w:p>
      <w:pPr>
        <w:pStyle w:val="Heading1"/>
      </w:pPr>
      <w:r>
        <w:t>Index</w:t>
      </w:r>
    </w:p>
    <w:p>
      <w:pPr>
        <w:tabs>
          <w:tab w:pos="8640" w:val="right" w:leader="dot"/>
        </w:tabs>
      </w:pPr>
      <w:r>
        <w:t>1. Document Information</w:t>
        <w:tab/>
      </w:r>
      <w:r>
        <w:fldChar w:fldCharType="begin"/>
        <w:instrText xml:space="preserve">PAGEREF sec_1 \h</w:instrText>
        <w:fldChar w:fldCharType="separate"/>
        <w:t>1</w:t>
        <w:fldChar w:fldCharType="end"/>
      </w:r>
    </w:p>
    <w:p>
      <w:pPr>
        <w:tabs>
          <w:tab w:pos="8640" w:val="right" w:leader="dot"/>
        </w:tabs>
      </w:pPr>
      <w:r>
        <w:t>2. Introduction</w:t>
        <w:tab/>
      </w:r>
      <w:r>
        <w:fldChar w:fldCharType="begin"/>
        <w:instrText xml:space="preserve">PAGEREF sec_2 \h</w:instrText>
        <w:fldChar w:fldCharType="separate"/>
        <w:t>1</w:t>
        <w:fldChar w:fldCharType="end"/>
      </w:r>
    </w:p>
    <w:p>
      <w:pPr>
        <w:tabs>
          <w:tab w:pos="8640" w:val="right" w:leader="dot"/>
        </w:tabs>
      </w:pPr>
      <w:r>
        <w:t>3. Business Requirement Overview</w:t>
        <w:tab/>
      </w:r>
      <w:r>
        <w:fldChar w:fldCharType="begin"/>
        <w:instrText xml:space="preserve">PAGEREF sec_3 \h</w:instrText>
        <w:fldChar w:fldCharType="separate"/>
        <w:t>1</w:t>
        <w:fldChar w:fldCharType="end"/>
      </w:r>
    </w:p>
    <w:p>
      <w:pPr>
        <w:tabs>
          <w:tab w:pos="8640" w:val="right" w:leader="dot"/>
        </w:tabs>
      </w:pPr>
      <w:r>
        <w:t>4. Business Process Flow</w:t>
        <w:tab/>
      </w:r>
      <w:r>
        <w:fldChar w:fldCharType="begin"/>
        <w:instrText xml:space="preserve">PAGEREF sec_4 \h</w:instrText>
        <w:fldChar w:fldCharType="separate"/>
        <w:t>1</w:t>
        <w:fldChar w:fldCharType="end"/>
      </w:r>
    </w:p>
    <w:p>
      <w:pPr>
        <w:tabs>
          <w:tab w:pos="8640" w:val="right" w:leader="dot"/>
        </w:tabs>
      </w:pPr>
      <w:r>
        <w:t>5. Functional Scope</w:t>
        <w:tab/>
      </w:r>
      <w:r>
        <w:fldChar w:fldCharType="begin"/>
        <w:instrText xml:space="preserve">PAGEREF sec_5 \h</w:instrText>
        <w:fldChar w:fldCharType="separate"/>
        <w:t>1</w:t>
        <w:fldChar w:fldCharType="end"/>
      </w:r>
    </w:p>
    <w:p>
      <w:pPr>
        <w:tabs>
          <w:tab w:pos="8640" w:val="right" w:leader="dot"/>
        </w:tabs>
      </w:pPr>
      <w:r>
        <w:t>6. Functional Solution Approach</w:t>
        <w:tab/>
      </w:r>
      <w:r>
        <w:fldChar w:fldCharType="begin"/>
        <w:instrText xml:space="preserve">PAGEREF sec_6 \h</w:instrText>
        <w:fldChar w:fldCharType="separate"/>
        <w:t>1</w:t>
        <w:fldChar w:fldCharType="end"/>
      </w:r>
    </w:p>
    <w:p>
      <w:pPr>
        <w:tabs>
          <w:tab w:pos="8640" w:val="right" w:leader="dot"/>
        </w:tabs>
      </w:pPr>
      <w:r>
        <w:t>7. Functional Requirements</w:t>
        <w:tab/>
      </w:r>
      <w:r>
        <w:fldChar w:fldCharType="begin"/>
        <w:instrText xml:space="preserve">PAGEREF sec_7 \h</w:instrText>
        <w:fldChar w:fldCharType="separate"/>
        <w:t>1</w:t>
        <w:fldChar w:fldCharType="end"/>
      </w:r>
    </w:p>
    <w:p>
      <w:pPr>
        <w:tabs>
          <w:tab w:pos="8640" w:val="right" w:leader="dot"/>
        </w:tabs>
      </w:pPr>
      <w:r>
        <w:t>8. Field Logic</w:t>
        <w:tab/>
      </w:r>
      <w:r>
        <w:fldChar w:fldCharType="begin"/>
        <w:instrText xml:space="preserve">PAGEREF sec_8 \h</w:instrText>
        <w:fldChar w:fldCharType="separate"/>
        <w:t>1</w:t>
        <w:fldChar w:fldCharType="end"/>
      </w:r>
    </w:p>
    <w:p>
      <w:pPr>
        <w:tabs>
          <w:tab w:pos="8640" w:val="right" w:leader="dot"/>
        </w:tabs>
      </w:pPr>
      <w:r>
        <w:t>9. Interfaces &amp; Integration</w:t>
        <w:tab/>
      </w:r>
      <w:r>
        <w:fldChar w:fldCharType="begin"/>
        <w:instrText xml:space="preserve">PAGEREF sec_9 \h</w:instrText>
        <w:fldChar w:fldCharType="separate"/>
        <w:t>1</w:t>
        <w:fldChar w:fldCharType="end"/>
      </w:r>
    </w:p>
    <w:p>
      <w:pPr>
        <w:tabs>
          <w:tab w:pos="8640" w:val="right" w:leader="dot"/>
        </w:tabs>
      </w:pPr>
      <w:r>
        <w:t>10. Output</w:t>
        <w:tab/>
      </w:r>
      <w:r>
        <w:fldChar w:fldCharType="begin"/>
        <w:instrText xml:space="preserve">PAGEREF sec_10 \h</w:instrText>
        <w:fldChar w:fldCharType="separate"/>
        <w:t>1</w:t>
        <w:fldChar w:fldCharType="end"/>
      </w:r>
    </w:p>
    <w:p>
      <w:pPr>
        <w:tabs>
          <w:tab w:pos="8640" w:val="right" w:leader="dot"/>
        </w:tabs>
      </w:pPr>
      <w:r>
        <w:t>11. UI Requirement</w:t>
        <w:tab/>
      </w:r>
      <w:r>
        <w:fldChar w:fldCharType="begin"/>
        <w:instrText xml:space="preserve">PAGEREF sec_11 \h</w:instrText>
        <w:fldChar w:fldCharType="separate"/>
        <w:t>1</w:t>
        <w:fldChar w:fldCharType="end"/>
      </w:r>
    </w:p>
    <w:p>
      <w:pPr>
        <w:tabs>
          <w:tab w:pos="8640" w:val="right" w:leader="dot"/>
        </w:tabs>
      </w:pPr>
      <w:r>
        <w:t>12. Authorization &amp; Security</w:t>
        <w:tab/>
      </w:r>
      <w:r>
        <w:fldChar w:fldCharType="begin"/>
        <w:instrText xml:space="preserve">PAGEREF sec_12 \h</w:instrText>
        <w:fldChar w:fldCharType="separate"/>
        <w:t>1</w:t>
        <w:fldChar w:fldCharType="end"/>
      </w:r>
    </w:p>
    <w:p>
      <w:pPr>
        <w:tabs>
          <w:tab w:pos="8640" w:val="right" w:leader="dot"/>
        </w:tabs>
      </w:pPr>
      <w:r>
        <w:t>13. Error Handling &amp; Notifications</w:t>
        <w:tab/>
      </w:r>
      <w:r>
        <w:fldChar w:fldCharType="begin"/>
        <w:instrText xml:space="preserve">PAGEREF sec_13 \h</w:instrText>
        <w:fldChar w:fldCharType="separate"/>
        <w:t>1</w:t>
        <w:fldChar w:fldCharType="end"/>
      </w:r>
    </w:p>
    <w:p>
      <w:pPr>
        <w:tabs>
          <w:tab w:pos="8640" w:val="right" w:leader="dot"/>
        </w:tabs>
      </w:pPr>
      <w:r>
        <w:t>14. Assumptions &amp; Dependencies</w:t>
        <w:tab/>
      </w:r>
      <w:r>
        <w:fldChar w:fldCharType="begin"/>
        <w:instrText xml:space="preserve">PAGEREF sec_14 \h</w:instrText>
        <w:fldChar w:fldCharType="separate"/>
        <w:t>1</w:t>
        <w:fldChar w:fldCharType="end"/>
      </w:r>
    </w:p>
    <w:p>
      <w:pPr>
        <w:tabs>
          <w:tab w:pos="8640" w:val="right" w:leader="dot"/>
        </w:tabs>
      </w:pPr>
      <w:r>
        <w:t>15. Test Scenario</w:t>
        <w:tab/>
      </w:r>
      <w:r>
        <w:fldChar w:fldCharType="begin"/>
        <w:instrText xml:space="preserve">PAGEREF sec_15 \h</w:instrText>
        <w:fldChar w:fldCharType="separate"/>
        <w:t>1</w:t>
        <w:fldChar w:fldCharType="end"/>
      </w:r>
    </w:p>
    <w:p>
      <w:pPr>
        <w:tabs>
          <w:tab w:pos="8640" w:val="right" w:leader="dot"/>
        </w:tabs>
      </w:pPr>
      <w:r>
        <w:t>16. Sign-Off</w:t>
        <w:tab/>
      </w:r>
      <w:r>
        <w:fldChar w:fldCharType="begin"/>
        <w:instrText xml:space="preserve">PAGEREF sec_16 \h</w:instrText>
        <w:fldChar w:fldCharType="separate"/>
        <w:t>1</w:t>
        <w:fldChar w:fldCharType="end"/>
      </w:r>
    </w:p>
    <w:p>
      <w:bookmarkStart w:id="1" w:name="sec_1"/>
      <w:pPr>
        <w:pStyle w:val="Heading1"/>
      </w:pPr>
      <w:r>
        <w:t>1. Document Information</w:t>
      </w:r>
      <w:bookmarkEnd w:id="1"/>
    </w:p>
    <w:tbl>
      <w:tblPr>
        <w:tblStyle w:val="LightList"/>
        <w:tblW w:type="auto" w:w="0"/>
        <w:tblLook w:firstColumn="1" w:firstRow="1" w:lastColumn="0" w:lastRow="0" w:noHBand="0" w:noVBand="1" w:val="04A0"/>
      </w:tblPr>
      <w:tblGrid>
        <w:gridCol w:w="1728"/>
        <w:gridCol w:w="1728"/>
        <w:gridCol w:w="1728"/>
        <w:gridCol w:w="1728"/>
        <w:gridCol w:w="1728"/>
      </w:tblGrid>
      <w:tr>
        <w:tc>
          <w:tcPr>
            <w:tcW w:type="dxa" w:w="1728"/>
          </w:tcPr>
          <w:p>
            <w:r>
              <w:t>Document Title</w:t>
            </w:r>
          </w:p>
        </w:tc>
        <w:tc>
          <w:tcPr>
            <w:tcW w:type="dxa" w:w="1728"/>
          </w:tcPr>
          <w:p>
            <w:r>
              <w:t>Project Name</w:t>
            </w:r>
          </w:p>
        </w:tc>
        <w:tc>
          <w:tcPr>
            <w:tcW w:type="dxa" w:w="1728"/>
          </w:tcPr>
          <w:p>
            <w:r>
              <w:t>Client Name</w:t>
            </w:r>
          </w:p>
        </w:tc>
        <w:tc>
          <w:tcPr>
            <w:tcW w:type="dxa" w:w="1728"/>
          </w:tcPr>
          <w:p>
            <w:r>
              <w:t>Prepared By (Author, Department)</w:t>
            </w:r>
          </w:p>
        </w:tc>
        <w:tc>
          <w:tcPr>
            <w:tcW w:type="dxa" w:w="1728"/>
          </w:tcPr>
          <w:p>
            <w:r>
              <w:t>Document Version &amp; Date</w:t>
            </w:r>
          </w:p>
        </w:tc>
      </w:tr>
      <w:tr>
        <w:tc>
          <w:tcPr>
            <w:tcW w:type="dxa" w:w="1728"/>
          </w:tcPr>
          <w:p>
            <w:r>
              <w:t>ZPP_COPY_PBOM_TO_SBOM Program</w:t>
            </w:r>
          </w:p>
        </w:tc>
        <w:tc>
          <w:tcPr>
            <w:tcW w:type="dxa" w:w="1728"/>
          </w:tcPr>
          <w:p>
            <w:r/>
          </w:p>
        </w:tc>
        <w:tc>
          <w:tcPr>
            <w:tcW w:type="dxa" w:w="1728"/>
          </w:tcPr>
          <w:p>
            <w:r/>
          </w:p>
        </w:tc>
        <w:tc>
          <w:tcPr>
            <w:tcW w:type="dxa" w:w="1728"/>
          </w:tcPr>
          <w:p>
            <w:r>
              <w:t>PWC AI Asset</w:t>
            </w:r>
          </w:p>
        </w:tc>
        <w:tc>
          <w:tcPr>
            <w:tcW w:type="dxa" w:w="1728"/>
          </w:tcPr>
          <w:p>
            <w:r/>
          </w:p>
        </w:tc>
      </w:tr>
    </w:tbl>
    <w:p>
      <w:bookmarkStart w:id="2" w:name="sec_2"/>
      <w:pPr>
        <w:pStyle w:val="Heading1"/>
      </w:pPr>
      <w:r>
        <w:t>2. Introduction</w:t>
      </w:r>
      <w:bookmarkEnd w:id="2"/>
    </w:p>
    <w:p>
      <w:r>
        <w:t>This document serves as the functional specification for the SAP ABAP program ZPP_COPY_PBOM_TO_SBOM. The purpose of this document is to define the scope, objectives, and intended audience for the development of this program. The scope includes the technical and functional requirements necessary for the implementation of the program within the SAP environment. The intended audience for this document includes business analysts, SAP functional consultants, ABAP developers, and project stakeholders involved in the development and deployment of the ZPP_COPY_PBOM_TO_SBOM program.</w:t>
      </w:r>
    </w:p>
    <w:p>
      <w:bookmarkStart w:id="3" w:name="sec_3"/>
      <w:pPr>
        <w:pStyle w:val="Heading1"/>
      </w:pPr>
      <w:r>
        <w:t>3. Business Requirement Overview</w:t>
      </w:r>
      <w:bookmarkEnd w:id="3"/>
    </w:p>
    <w:p>
      <w:r>
        <w:t>The business requires a solution to facilitate the copying of Production BOM (PBOM) data to Service BOM (SBOM) within the SAP system. The objective is to streamline and automate the process of transferring BOM information, reducing manual effort and minimizing errors. The proposed solution aims to address current inefficiencies in the BOM management process by providing a dedicated ABAP program, ZPP_COPY_PBOM_TO_SBOM, to support this business need.</w:t>
      </w:r>
    </w:p>
    <w:p>
      <w:bookmarkStart w:id="4" w:name="sec_4"/>
      <w:pPr>
        <w:pStyle w:val="Heading1"/>
      </w:pPr>
      <w:r>
        <w:t>4. Business Process Flow</w:t>
      </w:r>
      <w:bookmarkEnd w:id="4"/>
    </w:p>
    <w:p>
      <w:r>
        <w:t>Start -&gt; Execute ZPP_COPY_PBOM_TO_SBOM Program -&gt; Copy PBOM Data to SBOM -&gt; End</w:t>
      </w:r>
    </w:p>
    <w:p>
      <w:bookmarkStart w:id="5" w:name="sec_5"/>
      <w:pPr>
        <w:pStyle w:val="Heading1"/>
      </w:pPr>
      <w:r>
        <w:t>5. Functional Scope</w:t>
      </w:r>
      <w:bookmarkEnd w:id="5"/>
    </w:p>
    <w:p>
      <w:r>
        <w:t>1. In-Scope items</w:t>
      </w:r>
    </w:p>
    <w:p>
      <w:r>
        <w:t>1.1. The solution includes the development of an ABAP program with the name ZPP_COPY_PBOM_TO_SBOM.</w:t>
      </w:r>
    </w:p>
    <w:p>
      <w:r>
        <w:t>1.2. The program type is specified as PROG, indicating it is a standalone executable program.</w:t>
      </w:r>
    </w:p>
    <w:p>
      <w:r>
        <w:t>1.3. The program is intended to perform operations related to copying PBOM (Production Bill of Materials) to SBOM (presumably another Bill of Materials type), as inferred from the program name.</w:t>
      </w:r>
    </w:p>
    <w:p>
      <w:r>
        <w:t>2. Out-of-Scope items</w:t>
      </w:r>
    </w:p>
    <w:p>
      <w:r>
        <w:t>2.1. Any functionality not directly related to the copying of PBOM to SBOM is excluded.</w:t>
      </w:r>
    </w:p>
    <w:p>
      <w:r>
        <w:t>2.2. Enhancements, user exits, or modifications to standard SAP transactions or programs are not included.</w:t>
      </w:r>
    </w:p>
    <w:p>
      <w:r>
        <w:t>2.3. Integration with external systems or modules is not part of the scope.</w:t>
      </w:r>
    </w:p>
    <w:p>
      <w:r>
        <w:t>2.4. No additional explanation or business logic is provided beyond what is indicated by the program name and type.</w:t>
      </w:r>
    </w:p>
    <w:p>
      <w:bookmarkStart w:id="6" w:name="sec_6"/>
      <w:pPr>
        <w:pStyle w:val="Heading1"/>
      </w:pPr>
      <w:r>
        <w:t>6. Functional Solution Approach</w:t>
      </w:r>
      <w:bookmarkEnd w:id="6"/>
    </w:p>
    <w:p>
      <w:r>
        <w:t>No functional solution approach can be described as the payload does not provide any explanation or business requirement details.</w:t>
      </w:r>
    </w:p>
    <w:p>
      <w:bookmarkStart w:id="7" w:name="sec_7"/>
      <w:pPr>
        <w:pStyle w:val="Heading1"/>
      </w:pPr>
      <w:r>
        <w:t>7. Functional Requirements</w:t>
      </w:r>
      <w:bookmarkEnd w:id="7"/>
    </w:p>
    <w:p>
      <w:r>
        <w:t>Program Name: ZPP_COPY_PBOM_TO_SBOM</w:t>
      </w:r>
    </w:p>
    <w:p>
      <w:r>
        <w:t>Type: PROG</w:t>
      </w:r>
    </w:p>
    <w:p>
      <w:r>
        <w:t>Explanation: [To Be Filled]</w:t>
      </w:r>
    </w:p>
    <w:p>
      <w:bookmarkStart w:id="8" w:name="sec_8"/>
      <w:pPr>
        <w:pStyle w:val="Heading1"/>
      </w:pPr>
      <w:r>
        <w:t>8. Field Logic</w:t>
      </w:r>
      <w:bookmarkEnd w:id="8"/>
    </w:p>
    <w:tbl>
      <w:tblPr>
        <w:tblStyle w:val="LightList"/>
        <w:tblW w:type="auto" w:w="0"/>
        <w:tblLook w:firstColumn="1" w:firstRow="1" w:lastColumn="0" w:lastRow="0" w:noHBand="0" w:noVBand="1" w:val="04A0"/>
      </w:tblPr>
      <w:tblGrid>
        <w:gridCol w:w="4320"/>
        <w:gridCol w:w="4320"/>
      </w:tblGrid>
      <w:tr>
        <w:tc>
          <w:tcPr>
            <w:tcW w:type="dxa" w:w="4320"/>
          </w:tcPr>
          <w:p>
            <w:r>
              <w:t>Field Name</w:t>
            </w:r>
          </w:p>
        </w:tc>
        <w:tc>
          <w:tcPr>
            <w:tcW w:type="dxa" w:w="4320"/>
          </w:tcPr>
          <w:p>
            <w:r>
              <w:t>Field Logic</w:t>
            </w:r>
          </w:p>
        </w:tc>
      </w:tr>
      <w:tr>
        <w:tc>
          <w:tcPr>
            <w:tcW w:type="dxa" w:w="4320"/>
          </w:tcPr>
          <w:p>
            <w:r>
              <w:t>MATNR</w:t>
            </w:r>
          </w:p>
        </w:tc>
        <w:tc>
          <w:tcPr>
            <w:tcW w:type="dxa" w:w="4320"/>
          </w:tcPr>
          <w:p>
            <w:r>
              <w:t>Material number fetched from MARA (with MATKL and MATNR in selection options), MAST (with WERKS, STLAN, STLNR, STLAL), and used throughout to identify and process materials for BOM creation, filtering, and validation. Used in WHERE conditions for matching, and as a key for BOM header/component logic.</w:t>
            </w:r>
          </w:p>
        </w:tc>
      </w:tr>
      <w:tr>
        <w:tc>
          <w:tcPr>
            <w:tcW w:type="dxa" w:w="4320"/>
          </w:tcPr>
          <w:p>
            <w:r>
              <w:t>WERKS</w:t>
            </w:r>
          </w:p>
        </w:tc>
        <w:tc>
          <w:tcPr>
            <w:tcW w:type="dxa" w:w="4320"/>
          </w:tcPr>
          <w:p>
            <w:r>
              <w:t>Plant fetched from MAST (with MATNR, STLAN, STLNR, STLAL) and MKAL (with MATNR, BDATU &gt;= SY-DATUM, ADATU &lt;= SY-DATUM), used to filter BOMs by plant, and passed to BOM processing logic and creation.</w:t>
            </w:r>
          </w:p>
        </w:tc>
      </w:tr>
      <w:tr>
        <w:tc>
          <w:tcPr>
            <w:tcW w:type="dxa" w:w="4320"/>
          </w:tcPr>
          <w:p>
            <w:r>
              <w:t>STLAN</w:t>
            </w:r>
          </w:p>
        </w:tc>
        <w:tc>
          <w:tcPr>
            <w:tcW w:type="dxa" w:w="4320"/>
          </w:tcPr>
          <w:p>
            <w:r>
              <w:t>BOM usage fetched from MAST (with MATNR, WERKS, STLNR, STLAL), used as a filter (e.g., '5', T_STLAN, P_STLAN), and determines the type of BOM (e.g., production or sales BOM) in both selection and creation logic.</w:t>
            </w:r>
          </w:p>
        </w:tc>
      </w:tr>
      <w:tr>
        <w:tc>
          <w:tcPr>
            <w:tcW w:type="dxa" w:w="4320"/>
          </w:tcPr>
          <w:p>
            <w:r>
              <w:t>STLNR</w:t>
            </w:r>
          </w:p>
        </w:tc>
        <w:tc>
          <w:tcPr>
            <w:tcW w:type="dxa" w:w="4320"/>
          </w:tcPr>
          <w:p>
            <w:r>
              <w:t>BOM number fetched from MAST (with MATNR, WERKS, STLAN, STLAL), used as a key to link to STKO, STAS, and STPO tables for BOM header and item details, and for grouping BOM data.</w:t>
            </w:r>
          </w:p>
        </w:tc>
      </w:tr>
      <w:tr>
        <w:tc>
          <w:tcPr>
            <w:tcW w:type="dxa" w:w="4320"/>
          </w:tcPr>
          <w:p>
            <w:r>
              <w:t>STLAL</w:t>
            </w:r>
          </w:p>
        </w:tc>
        <w:tc>
          <w:tcPr>
            <w:tcW w:type="dxa" w:w="4320"/>
          </w:tcPr>
          <w:p>
            <w:r>
              <w:t>Alternative BOM fetched from MAST (with MATNR, WERKS, STLAN, STLNR), used to select specific BOM alternatives in both selection and BOM creation logic.</w:t>
            </w:r>
          </w:p>
        </w:tc>
      </w:tr>
      <w:tr>
        <w:tc>
          <w:tcPr>
            <w:tcW w:type="dxa" w:w="4320"/>
          </w:tcPr>
          <w:p>
            <w:r>
              <w:t>MATKL</w:t>
            </w:r>
          </w:p>
        </w:tc>
        <w:tc>
          <w:tcPr>
            <w:tcW w:type="dxa" w:w="4320"/>
          </w:tcPr>
          <w:p>
            <w:r>
              <w:t>Material group fetched from MARA (with MATNR), used as a filter (IN SO_MATKL) to restrict materials processed for BOM creation.</w:t>
            </w:r>
          </w:p>
        </w:tc>
      </w:tr>
      <w:tr>
        <w:tc>
          <w:tcPr>
            <w:tcW w:type="dxa" w:w="4320"/>
          </w:tcPr>
          <w:p>
            <w:r>
              <w:t>STLTY</w:t>
            </w:r>
          </w:p>
        </w:tc>
        <w:tc>
          <w:tcPr>
            <w:tcW w:type="dxa" w:w="4320"/>
          </w:tcPr>
          <w:p>
            <w:r>
              <w:t>BOM category fetched from STKO, STPO, and STAS (with STLNR, STLAL, STLKN), filtered as 'M' to process only material BOMs in header, item, and status tables.</w:t>
            </w:r>
          </w:p>
        </w:tc>
      </w:tr>
      <w:tr>
        <w:tc>
          <w:tcPr>
            <w:tcW w:type="dxa" w:w="4320"/>
          </w:tcPr>
          <w:p>
            <w:r>
              <w:t>STKOZ</w:t>
            </w:r>
          </w:p>
        </w:tc>
        <w:tc>
          <w:tcPr>
            <w:tcW w:type="dxa" w:w="4320"/>
          </w:tcPr>
          <w:p>
            <w:r>
              <w:t>BOM header status fetched from STKO (with STLTY, STLNR, STLAL), used for BOM header processing and validation.</w:t>
            </w:r>
          </w:p>
        </w:tc>
      </w:tr>
      <w:tr>
        <w:tc>
          <w:tcPr>
            <w:tcW w:type="dxa" w:w="4320"/>
          </w:tcPr>
          <w:p>
            <w:r>
              <w:t>LKENZ</w:t>
            </w:r>
          </w:p>
        </w:tc>
        <w:tc>
          <w:tcPr>
            <w:tcW w:type="dxa" w:w="4320"/>
          </w:tcPr>
          <w:p>
            <w:r>
              <w:t>Deletion indicator fetched from STKO, STPO, and STAS (with STLNR, STLAL, STLKN), used to filter out deleted BOM headers, items, or statuses.</w:t>
            </w:r>
          </w:p>
        </w:tc>
      </w:tr>
      <w:tr>
        <w:tc>
          <w:tcPr>
            <w:tcW w:type="dxa" w:w="4320"/>
          </w:tcPr>
          <w:p>
            <w:r>
              <w:t>LOEKZ</w:t>
            </w:r>
          </w:p>
        </w:tc>
        <w:tc>
          <w:tcPr>
            <w:tcW w:type="dxa" w:w="4320"/>
          </w:tcPr>
          <w:p>
            <w:r>
              <w:t>Deletion flag fetched from STKO (with STLNR, STLAL), used to filter out logically deleted BOM headers.</w:t>
            </w:r>
          </w:p>
        </w:tc>
      </w:tr>
      <w:tr>
        <w:tc>
          <w:tcPr>
            <w:tcW w:type="dxa" w:w="4320"/>
          </w:tcPr>
          <w:p>
            <w:r>
              <w:t>BMENG</w:t>
            </w:r>
          </w:p>
        </w:tc>
        <w:tc>
          <w:tcPr>
            <w:tcW w:type="dxa" w:w="4320"/>
          </w:tcPr>
          <w:p>
            <w:r>
              <w:t>Base quantity fetched from STKO (with STLNR, STLAL), used to calculate component quantities in BOM creation logic (TSTKO-BASE_QUAN, TSTPO-COMP_QTY).</w:t>
            </w:r>
          </w:p>
        </w:tc>
      </w:tr>
      <w:tr>
        <w:tc>
          <w:tcPr>
            <w:tcW w:type="dxa" w:w="4320"/>
          </w:tcPr>
          <w:p>
            <w:r>
              <w:t>BMEIN</w:t>
            </w:r>
          </w:p>
        </w:tc>
        <w:tc>
          <w:tcPr>
            <w:tcW w:type="dxa" w:w="4320"/>
          </w:tcPr>
          <w:p>
            <w:r>
              <w:t>Base unit of measure fetched from STKO (with STLNR, STLAL), used as the BOM base unit in BOM creation logic (TSTKO-BASE_UNIT, TSTPO-COMP_UNIT).</w:t>
            </w:r>
          </w:p>
        </w:tc>
      </w:tr>
      <w:tr>
        <w:tc>
          <w:tcPr>
            <w:tcW w:type="dxa" w:w="4320"/>
          </w:tcPr>
          <w:p>
            <w:r>
              <w:t>STLKN</w:t>
            </w:r>
          </w:p>
        </w:tc>
        <w:tc>
          <w:tcPr>
            <w:tcW w:type="dxa" w:w="4320"/>
          </w:tcPr>
          <w:p>
            <w:r>
              <w:t>BOM item node number fetched from STPO and STAS (with STLNR, STLAL), used to link BOM items to their status and for grouping BOM items.</w:t>
            </w:r>
          </w:p>
        </w:tc>
      </w:tr>
      <w:tr>
        <w:tc>
          <w:tcPr>
            <w:tcW w:type="dxa" w:w="4320"/>
          </w:tcPr>
          <w:p>
            <w:r>
              <w:t>STPOZ</w:t>
            </w:r>
          </w:p>
        </w:tc>
        <w:tc>
          <w:tcPr>
            <w:tcW w:type="dxa" w:w="4320"/>
          </w:tcPr>
          <w:p>
            <w:r>
              <w:t>BOM item position fetched from STPO (with STLNR, STLKN), used to identify and order BOM items.</w:t>
            </w:r>
          </w:p>
        </w:tc>
      </w:tr>
      <w:tr>
        <w:tc>
          <w:tcPr>
            <w:tcW w:type="dxa" w:w="4320"/>
          </w:tcPr>
          <w:p>
            <w:r>
              <w:t>MENGE</w:t>
            </w:r>
          </w:p>
        </w:tc>
        <w:tc>
          <w:tcPr>
            <w:tcW w:type="dxa" w:w="4320"/>
          </w:tcPr>
          <w:p>
            <w:r>
              <w:t>Component quantity fetched from STPO (with STLNR, STLKN), used to calculate and assign BOM component quantities in BOM creation logic (TSTPO-COMP_QTY).</w:t>
            </w:r>
          </w:p>
        </w:tc>
      </w:tr>
      <w:tr>
        <w:tc>
          <w:tcPr>
            <w:tcW w:type="dxa" w:w="4320"/>
          </w:tcPr>
          <w:p>
            <w:r>
              <w:t>MEINS</w:t>
            </w:r>
          </w:p>
        </w:tc>
        <w:tc>
          <w:tcPr>
            <w:tcW w:type="dxa" w:w="4320"/>
          </w:tcPr>
          <w:p>
            <w:r>
              <w:t>Component unit of measure fetched from STPO (with STLNR, STLKN), used as the unit for BOM component quantities in BOM creation logic (TSTPO-COMP_UNIT).</w:t>
            </w:r>
          </w:p>
        </w:tc>
      </w:tr>
      <w:tr>
        <w:tc>
          <w:tcPr>
            <w:tcW w:type="dxa" w:w="4320"/>
          </w:tcPr>
          <w:p>
            <w:r>
              <w:t>IDNRK</w:t>
            </w:r>
          </w:p>
        </w:tc>
        <w:tc>
          <w:tcPr>
            <w:tcW w:type="dxa" w:w="4320"/>
          </w:tcPr>
          <w:p>
            <w:r>
              <w:t>Component material number fetched from STPO (with STLNR, STLKN), used to identify BOM components, filter by type (e.g., IDNRK+0(2) = 'PV', 'PW', 'PR', 'RS', 'SZ', 'CZ'), and for BOM expansion and validation.</w:t>
            </w:r>
          </w:p>
        </w:tc>
      </w:tr>
      <w:tr>
        <w:tc>
          <w:tcPr>
            <w:tcW w:type="dxa" w:w="4320"/>
          </w:tcPr>
          <w:p>
            <w:r>
              <w:t>POSNR</w:t>
            </w:r>
          </w:p>
        </w:tc>
        <w:tc>
          <w:tcPr>
            <w:tcW w:type="dxa" w:w="4320"/>
          </w:tcPr>
          <w:p>
            <w:r>
              <w:t>BOM item number fetched from STPO (with STLNR, STLKN), used to assign and order BOM items in creation logic (TSTPO-ITEM_NO).</w:t>
            </w:r>
          </w:p>
        </w:tc>
      </w:tr>
      <w:tr>
        <w:tc>
          <w:tcPr>
            <w:tcW w:type="dxa" w:w="4320"/>
          </w:tcPr>
          <w:p>
            <w:r>
              <w:t>POSTP</w:t>
            </w:r>
          </w:p>
        </w:tc>
        <w:tc>
          <w:tcPr>
            <w:tcW w:type="dxa" w:w="4320"/>
          </w:tcPr>
          <w:p>
            <w:r>
              <w:t>BOM item category fetched from STPO (with STLNR, STLKN), used to assign BOM item category in creation logic (TSTPO-ITEM_CATEG).</w:t>
            </w:r>
          </w:p>
        </w:tc>
      </w:tr>
      <w:tr>
        <w:tc>
          <w:tcPr>
            <w:tcW w:type="dxa" w:w="4320"/>
          </w:tcPr>
          <w:p>
            <w:r>
              <w:t>STASZ</w:t>
            </w:r>
          </w:p>
        </w:tc>
        <w:tc>
          <w:tcPr>
            <w:tcW w:type="dxa" w:w="4320"/>
          </w:tcPr>
          <w:p>
            <w:r>
              <w:t>BOM status fetched from STAS (with STLNR, STLAL, STLKN), used to process and validate BOM status during BOM creation.</w:t>
            </w:r>
          </w:p>
        </w:tc>
      </w:tr>
      <w:tr>
        <w:tc>
          <w:tcPr>
            <w:tcW w:type="dxa" w:w="4320"/>
          </w:tcPr>
          <w:p>
            <w:r>
              <w:t>MCODE</w:t>
            </w:r>
          </w:p>
        </w:tc>
        <w:tc>
          <w:tcPr>
            <w:tcW w:type="dxa" w:w="4320"/>
          </w:tcPr>
          <w:p>
            <w:r>
              <w:t>Material code fetched from ZPP_SALES_BOM (with LCODE, APPL), used to validate if a material is allowed for sales BOM creation by matching with substrings of MATNR.</w:t>
            </w:r>
          </w:p>
        </w:tc>
      </w:tr>
      <w:tr>
        <w:tc>
          <w:tcPr>
            <w:tcW w:type="dxa" w:w="4320"/>
          </w:tcPr>
          <w:p>
            <w:r>
              <w:t>LCODE</w:t>
            </w:r>
          </w:p>
        </w:tc>
        <w:tc>
          <w:tcPr>
            <w:tcW w:type="dxa" w:w="4320"/>
          </w:tcPr>
          <w:p>
            <w:r>
              <w:t>Logic code fetched from ZPP_SALES_BOM (with MCODE, APPL), used in combination with MCODE and substrings of MATNR to validate material eligibility for sales BOM creation.</w:t>
            </w:r>
          </w:p>
        </w:tc>
      </w:tr>
      <w:tr>
        <w:tc>
          <w:tcPr>
            <w:tcW w:type="dxa" w:w="4320"/>
          </w:tcPr>
          <w:p>
            <w:r>
              <w:t>APPL</w:t>
            </w:r>
          </w:p>
        </w:tc>
        <w:tc>
          <w:tcPr>
            <w:tcW w:type="dxa" w:w="4320"/>
          </w:tcPr>
          <w:p>
            <w:r>
              <w:t>Application flag fetched from ZPP_SALES_BOM (with MCODE, LCODE), filtered as 'X' to select only active application records for sales BOM validation.</w:t>
            </w:r>
          </w:p>
        </w:tc>
      </w:tr>
      <w:tr>
        <w:tc>
          <w:tcPr>
            <w:tcW w:type="dxa" w:w="4320"/>
          </w:tcPr>
          <w:p>
            <w:r>
              <w:t>BDATU</w:t>
            </w:r>
          </w:p>
        </w:tc>
        <w:tc>
          <w:tcPr>
            <w:tcW w:type="dxa" w:w="4320"/>
          </w:tcPr>
          <w:p>
            <w:r>
              <w:t>Production version valid-from date fetched from MKAL (with MATNR, WERKS), filtered as BDATU &gt;= SY-DATUM to ensure only currently valid production versions are considered for BOM expansion.</w:t>
            </w:r>
          </w:p>
        </w:tc>
      </w:tr>
      <w:tr>
        <w:tc>
          <w:tcPr>
            <w:tcW w:type="dxa" w:w="4320"/>
          </w:tcPr>
          <w:p>
            <w:r>
              <w:t>ADATU</w:t>
            </w:r>
          </w:p>
        </w:tc>
        <w:tc>
          <w:tcPr>
            <w:tcW w:type="dxa" w:w="4320"/>
          </w:tcPr>
          <w:p>
            <w:r>
              <w:t>Production version valid-to date fetched from MKAL (with MATNR, WERKS), filtered as ADATU &lt;= SY-DATUM to ensure only currently valid production versions are considered for BOM expansion.</w:t>
            </w:r>
          </w:p>
        </w:tc>
      </w:tr>
    </w:tbl>
    <w:p>
      <w:bookmarkStart w:id="9" w:name="sec_9"/>
      <w:pPr>
        <w:pStyle w:val="Heading1"/>
      </w:pPr>
      <w:r>
        <w:t>9. Interfaces &amp; Integration</w:t>
      </w:r>
      <w:bookmarkEnd w:id="9"/>
    </w:p>
    <w:tbl>
      <w:tblPr>
        <w:tblStyle w:val="LightList"/>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p>
        </w:tc>
        <w:tc>
          <w:tcPr>
            <w:tcW w:type="dxa" w:w="1080"/>
          </w:tcPr>
          <w:p>
            <w:r>
              <w:t>Interface ID</w:t>
            </w:r>
          </w:p>
        </w:tc>
        <w:tc>
          <w:tcPr>
            <w:tcW w:type="dxa" w:w="1080"/>
          </w:tcPr>
          <w:p>
            <w:r>
              <w:t>Source System</w:t>
            </w:r>
          </w:p>
        </w:tc>
        <w:tc>
          <w:tcPr>
            <w:tcW w:type="dxa" w:w="1080"/>
          </w:tcPr>
          <w:p>
            <w:r>
              <w:t>Target System</w:t>
            </w:r>
          </w:p>
        </w:tc>
        <w:tc>
          <w:tcPr>
            <w:tcW w:type="dxa" w:w="1080"/>
          </w:tcPr>
          <w:p>
            <w:r>
              <w:t>Data/Message Type</w:t>
            </w:r>
          </w:p>
        </w:tc>
        <w:tc>
          <w:tcPr>
            <w:tcW w:type="dxa" w:w="1080"/>
          </w:tcPr>
          <w:p>
            <w:r>
              <w:t>Frequency/Mode</w:t>
            </w:r>
          </w:p>
        </w:tc>
        <w:tc>
          <w:tcPr>
            <w:tcW w:type="dxa" w:w="1080"/>
          </w:tcPr>
          <w:p>
            <w:r>
              <w:t>Description</w:t>
            </w:r>
          </w:p>
        </w:tc>
        <w:tc>
          <w:tcPr>
            <w:tcW w:type="dxa" w:w="1080"/>
          </w:tcPr>
          <w:p>
            <w:r/>
          </w:p>
        </w:tc>
      </w:tr>
      <w:tr>
        <w:tc>
          <w:tcPr>
            <w:tcW w:type="dxa" w:w="1080"/>
          </w:tcPr>
          <w:p>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p>
        </w:tc>
      </w:tr>
    </w:tbl>
    <w:p>
      <w:bookmarkStart w:id="10" w:name="sec_10"/>
      <w:pPr>
        <w:pStyle w:val="Heading1"/>
      </w:pPr>
      <w:r>
        <w:t>10. Output</w:t>
      </w:r>
      <w:bookmarkEnd w:id="10"/>
    </w:p>
    <w:p>
      <w:r>
        <w:t>Based on the provided payload, the program ZPP_COPY_PBOM_TO_SBOM is identified as a program (type: PROG). However, there is no information in the payload regarding specific reports, extracts, output formats, layouts, or destinations generated by this program. Therefore, no functional outputs can be listed for this program based solely on the given data.</w:t>
      </w:r>
    </w:p>
    <w:p>
      <w:bookmarkStart w:id="11" w:name="sec_11"/>
      <w:pPr>
        <w:pStyle w:val="Heading1"/>
      </w:pPr>
      <w:r>
        <w:t>11. UI Requirement</w:t>
      </w:r>
      <w:bookmarkEnd w:id="11"/>
    </w:p>
    <w:p>
      <w:r>
        <w:t>No selection screen parameters or UI elements are defined in the provided payload. As a result, there are no input fields, checkboxes, radio buttons, dropdowns, default values, mandatory fields, or validation logic to specify for the selection screen.</w:t>
      </w:r>
    </w:p>
    <w:p>
      <w:bookmarkStart w:id="12" w:name="sec_12"/>
      <w:pPr>
        <w:pStyle w:val="Heading1"/>
      </w:pPr>
      <w:r>
        <w:t>12. Authorization &amp; Security</w:t>
      </w:r>
      <w:bookmarkEnd w:id="12"/>
    </w:p>
    <w:tbl>
      <w:tblPr>
        <w:tblStyle w:val="LightList"/>
        <w:tblW w:type="auto" w:w="0"/>
        <w:tblLook w:firstColumn="1" w:firstRow="1" w:lastColumn="0" w:lastRow="0" w:noHBand="0" w:noVBand="1" w:val="04A0"/>
      </w:tblPr>
      <w:tblGrid>
        <w:gridCol w:w="2160"/>
        <w:gridCol w:w="2160"/>
        <w:gridCol w:w="2160"/>
        <w:gridCol w:w="2160"/>
      </w:tblGrid>
      <w:tr>
        <w:tc>
          <w:tcPr>
            <w:tcW w:type="dxa" w:w="2160"/>
          </w:tcPr>
          <w:p>
            <w:r>
              <w:t>Role/Profile</w:t>
            </w:r>
          </w:p>
        </w:tc>
        <w:tc>
          <w:tcPr>
            <w:tcW w:type="dxa" w:w="2160"/>
          </w:tcPr>
          <w:p>
            <w:r>
              <w:t>Authorization Object</w:t>
            </w:r>
          </w:p>
        </w:tc>
        <w:tc>
          <w:tcPr>
            <w:tcW w:type="dxa" w:w="2160"/>
          </w:tcPr>
          <w:p>
            <w:r>
              <w:t>Access Level</w:t>
            </w:r>
          </w:p>
        </w:tc>
        <w:tc>
          <w:tcPr>
            <w:tcW w:type="dxa" w:w="2160"/>
          </w:tcPr>
          <w:p>
            <w:r>
              <w:t>Description</w:t>
            </w:r>
          </w:p>
        </w:tc>
      </w:tr>
      <w:tr>
        <w:tc>
          <w:tcPr>
            <w:tcW w:type="dxa" w:w="2160"/>
          </w:tcPr>
          <w:p>
            <w:r>
              <w:t>[To Be Filled]</w:t>
            </w:r>
          </w:p>
        </w:tc>
        <w:tc>
          <w:tcPr>
            <w:tcW w:type="dxa" w:w="2160"/>
          </w:tcPr>
          <w:p>
            <w:r>
              <w:t>[To Be Filled]</w:t>
            </w:r>
          </w:p>
        </w:tc>
        <w:tc>
          <w:tcPr>
            <w:tcW w:type="dxa" w:w="2160"/>
          </w:tcPr>
          <w:p>
            <w:r>
              <w:t>[To Be Filled]</w:t>
            </w:r>
          </w:p>
        </w:tc>
        <w:tc>
          <w:tcPr>
            <w:tcW w:type="dxa" w:w="2160"/>
          </w:tcPr>
          <w:p>
            <w:r>
              <w:t>[To Be Filled]</w:t>
            </w:r>
          </w:p>
        </w:tc>
      </w:tr>
    </w:tbl>
    <w:p>
      <w:bookmarkStart w:id="13" w:name="sec_13"/>
      <w:pPr>
        <w:pStyle w:val="Heading1"/>
      </w:pPr>
      <w:r>
        <w:t>13. Error Handling &amp; Notifications</w:t>
      </w:r>
      <w:bookmarkEnd w:id="13"/>
    </w:p>
    <w:p>
      <w:r>
        <w:t>No error handling or notification requirements are specified in the provided payload.</w:t>
      </w:r>
    </w:p>
    <w:p>
      <w:bookmarkStart w:id="14" w:name="sec_14"/>
      <w:pPr>
        <w:pStyle w:val="Heading1"/>
      </w:pPr>
      <w:r>
        <w:t>14. Assumptions &amp; Dependencies</w:t>
      </w:r>
      <w:bookmarkEnd w:id="14"/>
    </w:p>
    <w:p>
      <w:r>
        <w:t>No assumptions or dependencies are specified in the provided payload.</w:t>
      </w:r>
    </w:p>
    <w:p>
      <w:bookmarkStart w:id="15" w:name="sec_15"/>
      <w:pPr>
        <w:pStyle w:val="Heading1"/>
      </w:pPr>
      <w:r>
        <w:t>15. Test Scenario</w:t>
      </w:r>
      <w:bookmarkEnd w:id="15"/>
    </w:p>
    <w:tbl>
      <w:tblPr>
        <w:tblStyle w:val="LightList"/>
        <w:tblW w:type="auto" w:w="0"/>
        <w:tblLook w:firstColumn="1" w:firstRow="1" w:lastColumn="0" w:lastRow="0" w:noHBand="0" w:noVBand="1" w:val="04A0"/>
      </w:tblPr>
      <w:tblGrid>
        <w:gridCol w:w="1440"/>
        <w:gridCol w:w="1440"/>
        <w:gridCol w:w="1440"/>
        <w:gridCol w:w="1440"/>
        <w:gridCol w:w="1440"/>
        <w:gridCol w:w="1440"/>
      </w:tblGrid>
      <w:tr>
        <w:tc>
          <w:tcPr>
            <w:tcW w:type="dxa" w:w="1440"/>
          </w:tcPr>
          <w:p>
            <w:r>
              <w:t>Test Case ID</w:t>
            </w:r>
          </w:p>
        </w:tc>
        <w:tc>
          <w:tcPr>
            <w:tcW w:type="dxa" w:w="1440"/>
          </w:tcPr>
          <w:p>
            <w:r>
              <w:t>Objective</w:t>
            </w:r>
          </w:p>
        </w:tc>
        <w:tc>
          <w:tcPr>
            <w:tcW w:type="dxa" w:w="1440"/>
          </w:tcPr>
          <w:p>
            <w:r>
              <w:t>Input Data</w:t>
            </w:r>
          </w:p>
        </w:tc>
        <w:tc>
          <w:tcPr>
            <w:tcW w:type="dxa" w:w="1440"/>
          </w:tcPr>
          <w:p>
            <w:r>
              <w:t>Expected Output</w:t>
            </w:r>
          </w:p>
        </w:tc>
        <w:tc>
          <w:tcPr>
            <w:tcW w:type="dxa" w:w="1440"/>
          </w:tcPr>
          <w:p>
            <w:r>
              <w:t>Actual Result/Status</w:t>
            </w:r>
          </w:p>
        </w:tc>
        <w:tc>
          <w:tcPr>
            <w:tcW w:type="dxa" w:w="1440"/>
          </w:tcPr>
          <w:p>
            <w:r>
              <w:t>Sign-off/Comments</w:t>
            </w:r>
          </w:p>
        </w:tc>
      </w:tr>
      <w:tr>
        <w:tc>
          <w:tcPr>
            <w:tcW w:type="dxa" w:w="1440"/>
          </w:tcPr>
          <w:p>
            <w:r>
              <w:t>TC_001</w:t>
            </w:r>
          </w:p>
        </w:tc>
        <w:tc>
          <w:tcPr>
            <w:tcW w:type="dxa" w:w="1440"/>
          </w:tcPr>
          <w:p>
            <w:r>
              <w:t>Validate system behavior with no selection screen inputs</w:t>
            </w:r>
          </w:p>
        </w:tc>
        <w:tc>
          <w:tcPr>
            <w:tcW w:type="dxa" w:w="1440"/>
          </w:tcPr>
          <w:p>
            <w:r>
              <w:t>N/A</w:t>
            </w:r>
          </w:p>
        </w:tc>
        <w:tc>
          <w:tcPr>
            <w:tcW w:type="dxa" w:w="1440"/>
          </w:tcPr>
          <w:p>
            <w:r>
              <w:t>System should handle absence of selection screen inputs gracefully</w:t>
            </w:r>
          </w:p>
        </w:tc>
        <w:tc>
          <w:tcPr>
            <w:tcW w:type="dxa" w:w="1440"/>
          </w:tcPr>
          <w:p>
            <w:r>
              <w:t>Pending</w:t>
            </w:r>
          </w:p>
        </w:tc>
        <w:tc>
          <w:tcPr>
            <w:tcW w:type="dxa" w:w="1440"/>
          </w:tcPr>
          <w:p>
            <w:r>
              <w:t>No selection screen fields defined in payload</w:t>
            </w:r>
          </w:p>
        </w:tc>
      </w:tr>
      <w:tr>
        <w:tc>
          <w:tcPr>
            <w:tcW w:type="dxa" w:w="1440"/>
          </w:tcPr>
          <w:p>
            <w:r>
              <w:t>TC_002</w:t>
            </w:r>
          </w:p>
        </w:tc>
        <w:tc>
          <w:tcPr>
            <w:tcW w:type="dxa" w:w="1440"/>
          </w:tcPr>
          <w:p>
            <w:r>
              <w:t>Check program initialization with no variable or data declarations</w:t>
            </w:r>
          </w:p>
        </w:tc>
        <w:tc>
          <w:tcPr>
            <w:tcW w:type="dxa" w:w="1440"/>
          </w:tcPr>
          <w:p>
            <w:r>
              <w:t>N/A</w:t>
            </w:r>
          </w:p>
        </w:tc>
        <w:tc>
          <w:tcPr>
            <w:tcW w:type="dxa" w:w="1440"/>
          </w:tcPr>
          <w:p>
            <w:r>
              <w:t>Program should initialize without errors despite no declarations</w:t>
            </w:r>
          </w:p>
        </w:tc>
        <w:tc>
          <w:tcPr>
            <w:tcW w:type="dxa" w:w="1440"/>
          </w:tcPr>
          <w:p>
            <w:r>
              <w:t>Pending</w:t>
            </w:r>
          </w:p>
        </w:tc>
        <w:tc>
          <w:tcPr>
            <w:tcW w:type="dxa" w:w="1440"/>
          </w:tcPr>
          <w:p>
            <w:r>
              <w:t>No declarations present in payload</w:t>
            </w:r>
          </w:p>
        </w:tc>
      </w:tr>
      <w:tr>
        <w:tc>
          <w:tcPr>
            <w:tcW w:type="dxa" w:w="1440"/>
          </w:tcPr>
          <w:p>
            <w:r>
              <w:t>TC_003</w:t>
            </w:r>
          </w:p>
        </w:tc>
        <w:tc>
          <w:tcPr>
            <w:tcW w:type="dxa" w:w="1440"/>
          </w:tcPr>
          <w:p>
            <w:r>
              <w:t>Assess program explanation handling when no explanation is provided</w:t>
            </w:r>
          </w:p>
        </w:tc>
        <w:tc>
          <w:tcPr>
            <w:tcW w:type="dxa" w:w="1440"/>
          </w:tcPr>
          <w:p>
            <w:r>
              <w:t>N/A</w:t>
            </w:r>
          </w:p>
        </w:tc>
        <w:tc>
          <w:tcPr>
            <w:tcW w:type="dxa" w:w="1440"/>
          </w:tcPr>
          <w:p>
            <w:r>
              <w:t>System should not display any explanation or should handle absence appropriately</w:t>
            </w:r>
          </w:p>
        </w:tc>
        <w:tc>
          <w:tcPr>
            <w:tcW w:type="dxa" w:w="1440"/>
          </w:tcPr>
          <w:p>
            <w:r>
              <w:t>Pending</w:t>
            </w:r>
          </w:p>
        </w:tc>
        <w:tc>
          <w:tcPr>
            <w:tcW w:type="dxa" w:w="1440"/>
          </w:tcPr>
          <w:p>
            <w:r>
              <w:t>No explanation provided in payload</w:t>
            </w:r>
          </w:p>
        </w:tc>
      </w:tr>
    </w:tbl>
    <w:p>
      <w:bookmarkStart w:id="16" w:name="sec_16"/>
      <w:pPr>
        <w:pStyle w:val="Heading1"/>
      </w:pPr>
      <w:r>
        <w:t>16. Sign-Off</w:t>
      </w:r>
      <w:bookmarkEnd w:id="16"/>
    </w:p>
    <w:tbl>
      <w:tblPr>
        <w:tblStyle w:val="LightList"/>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Signature</w:t>
            </w:r>
          </w:p>
        </w:tc>
        <w:tc>
          <w:tcPr>
            <w:tcW w:type="dxa" w:w="2160"/>
          </w:tcPr>
          <w:p>
            <w:r>
              <w:t>Date</w:t>
            </w:r>
          </w:p>
        </w:tc>
      </w:tr>
      <w:tr>
        <w:tc>
          <w:tcPr>
            <w:tcW w:type="dxa" w:w="2160"/>
          </w:tcPr>
          <w:p>
            <w:r>
              <w:t>Prepared By</w:t>
            </w:r>
          </w:p>
        </w:tc>
        <w:tc>
          <w:tcPr>
            <w:tcW w:type="dxa" w:w="2160"/>
          </w:tcPr>
          <w:p>
            <w:r/>
          </w:p>
        </w:tc>
        <w:tc>
          <w:tcPr>
            <w:tcW w:type="dxa" w:w="2160"/>
          </w:tcPr>
          <w:p>
            <w:r/>
          </w:p>
        </w:tc>
        <w:tc>
          <w:tcPr>
            <w:tcW w:type="dxa" w:w="2160"/>
          </w:tcPr>
          <w:p>
            <w:r/>
          </w:p>
        </w:tc>
      </w:tr>
      <w:tr>
        <w:tc>
          <w:tcPr>
            <w:tcW w:type="dxa" w:w="2160"/>
          </w:tcPr>
          <w:p>
            <w:r>
              <w:t>Approved By</w:t>
            </w:r>
          </w:p>
        </w:tc>
        <w:tc>
          <w:tcPr>
            <w:tcW w:type="dxa" w:w="2160"/>
          </w:tcPr>
          <w:p>
            <w:r/>
          </w:p>
        </w:tc>
        <w:tc>
          <w:tcPr>
            <w:tcW w:type="dxa" w:w="2160"/>
          </w:tcPr>
          <w:p>
            <w:r/>
          </w:p>
        </w:tc>
        <w:tc>
          <w:tcPr>
            <w:tcW w:type="dxa" w:w="2160"/>
          </w:tcPr>
          <w:p>
            <w:r/>
          </w:p>
        </w:tc>
      </w:tr>
      <w:tr>
        <w:tc>
          <w:tcPr>
            <w:tcW w:type="dxa" w:w="2160"/>
          </w:tcPr>
          <w:p>
            <w:r>
              <w:t>Client Sign-Off</w:t>
            </w:r>
          </w:p>
        </w:tc>
        <w:tc>
          <w:tcPr>
            <w:tcW w:type="dxa" w:w="2160"/>
          </w:tcPr>
          <w:p>
            <w:r/>
          </w:p>
        </w:tc>
        <w:tc>
          <w:tcPr>
            <w:tcW w:type="dxa" w:w="2160"/>
          </w:tcPr>
          <w:p>
            <w:r/>
          </w:p>
        </w:tc>
        <w:tc>
          <w:tcPr>
            <w:tcW w:type="dxa" w:w="2160"/>
          </w:tcPr>
          <w:p>
            <w:r/>
          </w:p>
        </w:tc>
      </w:tr>
    </w:tbl>
    <w:p>
      <w:r>
        <w:br/>
        <w:t>Document generated by PWC AI-powered ABAP Tech Spec Assistant.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