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w:t>
        <w:tab/>
      </w:r>
      <w:r>
        <w:fldChar w:fldCharType="begin"/>
        <w:instrText xml:space="preserve">PAGEREF sec_8 \h</w:instrText>
        <w:fldChar w:fldCharType="separate"/>
        <w:t>1</w:t>
        <w:fldChar w:fldCharType="end"/>
      </w:r>
    </w:p>
    <w:p>
      <w:pPr>
        <w:tabs>
          <w:tab w:pos="8640" w:val="right" w:leader="dot"/>
        </w:tabs>
      </w:pPr>
      <w:r>
        <w:t>9. Smartform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provides the technical specification for the SAP SmartForm ZIT_RGPNRGP_SF. The objective is to outline the design, structure, and ABAP integration of the SmartForm, which is intended for managing and displaying gate pass information, vendor and organizational data, material details, and graphical elements. The scope covers the SmartForm's page and window hierarchy, field and table usage, and embedded ABAP logic. The intended audience includes SAP ABAP developers, technical consultants, and project stakeholders involved in the development, maintenance, or review of the SmartForm solution.</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is to automate and streamline the generation and display of gate pass documents within SAP, ensuring accurate representation of vendor, personnel, plant, and material data. The solution aims to provide a comprehensive SmartForm that integrates graphical branding, dynamic data retrieval, and conditional logic to support both returnable and non-returnable gate pass processes. The objective is to enhance operational efficiency, data accuracy, and presentation quality for users managing gate pass transactions.</w:t>
      </w:r>
    </w:p>
    <w:p>
      <w:bookmarkStart w:id="5" w:name="sec_5"/>
      <w:pPr>
        <w:pStyle w:val="Heading1"/>
      </w:pPr>
      <w:r>
        <w:t>5. Solution Approach</w:t>
      </w:r>
      <w:bookmarkEnd w:id="5"/>
    </w:p>
    <w:p>
      <w:r>
        <w:t>1. The SmartForm is architected with a clear page and window hierarchy, where %PAGE1 serves as the main page containing multiple windows such as %GRAPHIC1 (for graphical content), %WINDOW2 (for gate pass information), %NEWWINDOW3 (for personnel and location data), %WINDOW1 (for vendor and organizational data), and MAIN (for material data processing).</w:t>
      </w:r>
    </w:p>
    <w:p>
      <w:r>
        <w:t>2. ABAP code is tightly integrated within specific windows to perform data manipulation, conditional logic, and database retrievals. For example, code segments handle serial number formatting, determine gate pass types, fetch plant and vendor details, and calculate material totals, ensuring dynamic and context-sensitive data presentation.</w:t>
      </w:r>
    </w:p>
    <w:p>
      <w:r>
        <w:t>3. The design leverages SAP standard and custom tables (such as T001P, T001W, LFA1, ADRC, and ZIT_RGPNRGP) and uses SmartForm fields mapped to these tables for real-time data extraction and display. Conditional logic and commented debugging statements are included to facilitate both robust processing and ease of maintenance.</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SmartForm</w:t>
            </w:r>
          </w:p>
        </w:tc>
        <w:tc>
          <w:tcPr>
            <w:tcW w:type="dxa" w:w="2160"/>
          </w:tcPr>
          <w:p>
            <w:r>
              <w:t>ZIT_RGPNRGP_SF</w:t>
            </w:r>
          </w:p>
        </w:tc>
        <w:tc>
          <w:tcPr>
            <w:tcW w:type="dxa" w:w="2160"/>
          </w:tcPr>
          <w:p>
            <w:r>
              <w:t>Main SmartForm for gate pass management, vendor, plant, and material display</w:t>
            </w:r>
          </w:p>
        </w:tc>
        <w:tc>
          <w:tcPr>
            <w:tcW w:type="dxa" w:w="2160"/>
          </w:tcPr>
          <w:p>
            <w:r/>
          </w:p>
        </w:tc>
      </w:tr>
      <w:tr>
        <w:tc>
          <w:tcPr>
            <w:tcW w:type="dxa" w:w="2160"/>
          </w:tcPr>
          <w:p>
            <w:r>
              <w:t>Page</w:t>
            </w:r>
          </w:p>
        </w:tc>
        <w:tc>
          <w:tcPr>
            <w:tcW w:type="dxa" w:w="2160"/>
          </w:tcPr>
          <w:p>
            <w:r>
              <w:t>%PAGE1</w:t>
            </w:r>
          </w:p>
        </w:tc>
        <w:tc>
          <w:tcPr>
            <w:tcW w:type="dxa" w:w="2160"/>
          </w:tcPr>
          <w:p>
            <w:r>
              <w:t>Primary page containing all windows and graphical elements</w:t>
            </w:r>
          </w:p>
        </w:tc>
        <w:tc>
          <w:tcPr>
            <w:tcW w:type="dxa" w:w="2160"/>
          </w:tcPr>
          <w:p>
            <w:r>
              <w:t>ZIT_RGPNRGP_SF</w:t>
            </w:r>
          </w:p>
        </w:tc>
      </w:tr>
      <w:tr>
        <w:tc>
          <w:tcPr>
            <w:tcW w:type="dxa" w:w="2160"/>
          </w:tcPr>
          <w:p>
            <w:r>
              <w:t>Window</w:t>
            </w:r>
          </w:p>
        </w:tc>
        <w:tc>
          <w:tcPr>
            <w:tcW w:type="dxa" w:w="2160"/>
          </w:tcPr>
          <w:p>
            <w:r>
              <w:t>%GRAPHIC1</w:t>
            </w:r>
          </w:p>
        </w:tc>
        <w:tc>
          <w:tcPr>
            <w:tcW w:type="dxa" w:w="2160"/>
          </w:tcPr>
          <w:p>
            <w:r>
              <w:t>Graphical window for images/logos</w:t>
            </w:r>
          </w:p>
        </w:tc>
        <w:tc>
          <w:tcPr>
            <w:tcW w:type="dxa" w:w="2160"/>
          </w:tcPr>
          <w:p>
            <w:r>
              <w:t>%PAGE1</w:t>
            </w:r>
          </w:p>
        </w:tc>
      </w:tr>
      <w:tr>
        <w:tc>
          <w:tcPr>
            <w:tcW w:type="dxa" w:w="2160"/>
          </w:tcPr>
          <w:p>
            <w:r>
              <w:t>Window</w:t>
            </w:r>
          </w:p>
        </w:tc>
        <w:tc>
          <w:tcPr>
            <w:tcW w:type="dxa" w:w="2160"/>
          </w:tcPr>
          <w:p>
            <w:r>
              <w:t>%WINDOW2</w:t>
            </w:r>
          </w:p>
        </w:tc>
        <w:tc>
          <w:tcPr>
            <w:tcW w:type="dxa" w:w="2160"/>
          </w:tcPr>
          <w:p>
            <w:r>
              <w:t>Window for gate pass information and processing</w:t>
            </w:r>
          </w:p>
        </w:tc>
        <w:tc>
          <w:tcPr>
            <w:tcW w:type="dxa" w:w="2160"/>
          </w:tcPr>
          <w:p>
            <w:r>
              <w:t>%PAGE1</w:t>
            </w:r>
          </w:p>
        </w:tc>
      </w:tr>
      <w:tr>
        <w:tc>
          <w:tcPr>
            <w:tcW w:type="dxa" w:w="2160"/>
          </w:tcPr>
          <w:p>
            <w:r>
              <w:t>Window</w:t>
            </w:r>
          </w:p>
        </w:tc>
        <w:tc>
          <w:tcPr>
            <w:tcW w:type="dxa" w:w="2160"/>
          </w:tcPr>
          <w:p>
            <w:r>
              <w:t>%NEWWINDOW3</w:t>
            </w:r>
          </w:p>
        </w:tc>
        <w:tc>
          <w:tcPr>
            <w:tcW w:type="dxa" w:w="2160"/>
          </w:tcPr>
          <w:p>
            <w:r>
              <w:t>Window for personnel and location data display</w:t>
            </w:r>
          </w:p>
        </w:tc>
        <w:tc>
          <w:tcPr>
            <w:tcW w:type="dxa" w:w="2160"/>
          </w:tcPr>
          <w:p>
            <w:r>
              <w:t>%PAGE1</w:t>
            </w:r>
          </w:p>
        </w:tc>
      </w:tr>
      <w:tr>
        <w:tc>
          <w:tcPr>
            <w:tcW w:type="dxa" w:w="2160"/>
          </w:tcPr>
          <w:p>
            <w:r>
              <w:t>Window</w:t>
            </w:r>
          </w:p>
        </w:tc>
        <w:tc>
          <w:tcPr>
            <w:tcW w:type="dxa" w:w="2160"/>
          </w:tcPr>
          <w:p>
            <w:r>
              <w:t>%WINDOW1</w:t>
            </w:r>
          </w:p>
        </w:tc>
        <w:tc>
          <w:tcPr>
            <w:tcW w:type="dxa" w:w="2160"/>
          </w:tcPr>
          <w:p>
            <w:r>
              <w:t>Window for vendor and organizational data</w:t>
            </w:r>
          </w:p>
        </w:tc>
        <w:tc>
          <w:tcPr>
            <w:tcW w:type="dxa" w:w="2160"/>
          </w:tcPr>
          <w:p>
            <w:r>
              <w:t>%PAGE1</w:t>
            </w:r>
          </w:p>
        </w:tc>
      </w:tr>
      <w:tr>
        <w:tc>
          <w:tcPr>
            <w:tcW w:type="dxa" w:w="2160"/>
          </w:tcPr>
          <w:p>
            <w:r>
              <w:t>Window</w:t>
            </w:r>
          </w:p>
        </w:tc>
        <w:tc>
          <w:tcPr>
            <w:tcW w:type="dxa" w:w="2160"/>
          </w:tcPr>
          <w:p>
            <w:r>
              <w:t>MAIN</w:t>
            </w:r>
          </w:p>
        </w:tc>
        <w:tc>
          <w:tcPr>
            <w:tcW w:type="dxa" w:w="2160"/>
          </w:tcPr>
          <w:p>
            <w:r>
              <w:t>Main processing window for material data</w:t>
            </w:r>
          </w:p>
        </w:tc>
        <w:tc>
          <w:tcPr>
            <w:tcW w:type="dxa" w:w="2160"/>
          </w:tcPr>
          <w:p>
            <w:r>
              <w:t>%PAGE1</w:t>
            </w:r>
          </w:p>
        </w:tc>
      </w:tr>
      <w:tr>
        <w:tc>
          <w:tcPr>
            <w:tcW w:type="dxa" w:w="2160"/>
          </w:tcPr>
          <w:p>
            <w:r>
              <w:t>Table</w:t>
            </w:r>
          </w:p>
        </w:tc>
        <w:tc>
          <w:tcPr>
            <w:tcW w:type="dxa" w:w="2160"/>
          </w:tcPr>
          <w:p>
            <w:r>
              <w:t>T001P</w:t>
            </w:r>
          </w:p>
        </w:tc>
        <w:tc>
          <w:tcPr>
            <w:tcW w:type="dxa" w:w="2160"/>
          </w:tcPr>
          <w:p>
            <w:r>
              <w:t>SAP standard table for personnel/plant data</w:t>
            </w:r>
          </w:p>
        </w:tc>
        <w:tc>
          <w:tcPr>
            <w:tcW w:type="dxa" w:w="2160"/>
          </w:tcPr>
          <w:p>
            <w:r>
              <w:t>%WINDOW2, %NEWWINDOW3, %WINDOW1</w:t>
            </w:r>
          </w:p>
        </w:tc>
      </w:tr>
      <w:tr>
        <w:tc>
          <w:tcPr>
            <w:tcW w:type="dxa" w:w="2160"/>
          </w:tcPr>
          <w:p>
            <w:r>
              <w:t>Table</w:t>
            </w:r>
          </w:p>
        </w:tc>
        <w:tc>
          <w:tcPr>
            <w:tcW w:type="dxa" w:w="2160"/>
          </w:tcPr>
          <w:p>
            <w:r>
              <w:t>T001W</w:t>
            </w:r>
          </w:p>
        </w:tc>
        <w:tc>
          <w:tcPr>
            <w:tcW w:type="dxa" w:w="2160"/>
          </w:tcPr>
          <w:p>
            <w:r>
              <w:t>SAP standard table for plant data</w:t>
            </w:r>
          </w:p>
        </w:tc>
        <w:tc>
          <w:tcPr>
            <w:tcW w:type="dxa" w:w="2160"/>
          </w:tcPr>
          <w:p>
            <w:r>
              <w:t>%NEWWINDOW3, %WINDOW1</w:t>
            </w:r>
          </w:p>
        </w:tc>
      </w:tr>
      <w:tr>
        <w:tc>
          <w:tcPr>
            <w:tcW w:type="dxa" w:w="2160"/>
          </w:tcPr>
          <w:p>
            <w:r>
              <w:t>Table</w:t>
            </w:r>
          </w:p>
        </w:tc>
        <w:tc>
          <w:tcPr>
            <w:tcW w:type="dxa" w:w="2160"/>
          </w:tcPr>
          <w:p>
            <w:r>
              <w:t>LFA1</w:t>
            </w:r>
          </w:p>
        </w:tc>
        <w:tc>
          <w:tcPr>
            <w:tcW w:type="dxa" w:w="2160"/>
          </w:tcPr>
          <w:p>
            <w:r>
              <w:t>SAP standard table for vendor master data</w:t>
            </w:r>
          </w:p>
        </w:tc>
        <w:tc>
          <w:tcPr>
            <w:tcW w:type="dxa" w:w="2160"/>
          </w:tcPr>
          <w:p>
            <w:r>
              <w:t>%WINDOW1</w:t>
            </w:r>
          </w:p>
        </w:tc>
      </w:tr>
      <w:tr>
        <w:tc>
          <w:tcPr>
            <w:tcW w:type="dxa" w:w="2160"/>
          </w:tcPr>
          <w:p>
            <w:r>
              <w:t>Table</w:t>
            </w:r>
          </w:p>
        </w:tc>
        <w:tc>
          <w:tcPr>
            <w:tcW w:type="dxa" w:w="2160"/>
          </w:tcPr>
          <w:p>
            <w:r>
              <w:t>ADRC</w:t>
            </w:r>
          </w:p>
        </w:tc>
        <w:tc>
          <w:tcPr>
            <w:tcW w:type="dxa" w:w="2160"/>
          </w:tcPr>
          <w:p>
            <w:r>
              <w:t>SAP standard table for address data</w:t>
            </w:r>
          </w:p>
        </w:tc>
        <w:tc>
          <w:tcPr>
            <w:tcW w:type="dxa" w:w="2160"/>
          </w:tcPr>
          <w:p>
            <w:r>
              <w:t>%NEWWINDOW3</w:t>
            </w:r>
          </w:p>
        </w:tc>
      </w:tr>
      <w:tr>
        <w:tc>
          <w:tcPr>
            <w:tcW w:type="dxa" w:w="2160"/>
          </w:tcPr>
          <w:p>
            <w:r>
              <w:t>Table</w:t>
            </w:r>
          </w:p>
        </w:tc>
        <w:tc>
          <w:tcPr>
            <w:tcW w:type="dxa" w:w="2160"/>
          </w:tcPr>
          <w:p>
            <w:r>
              <w:t>ZIT_RGPNRGP</w:t>
            </w:r>
          </w:p>
        </w:tc>
        <w:tc>
          <w:tcPr>
            <w:tcW w:type="dxa" w:w="2160"/>
          </w:tcPr>
          <w:p>
            <w:r>
              <w:t>Custom table for gate pass records</w:t>
            </w:r>
          </w:p>
        </w:tc>
        <w:tc>
          <w:tcPr>
            <w:tcW w:type="dxa" w:w="2160"/>
          </w:tcPr>
          <w:p>
            <w:r>
              <w:t>%WINDOW2</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 xml:space="preserve">Declaration Name </w:t>
            </w:r>
          </w:p>
        </w:tc>
        <w:tc>
          <w:tcPr>
            <w:tcW w:type="dxa" w:w="2160"/>
          </w:tcPr>
          <w:p>
            <w:r>
              <w:t xml:space="preserve"> Data Type/Object </w:t>
            </w:r>
          </w:p>
        </w:tc>
        <w:tc>
          <w:tcPr>
            <w:tcW w:type="dxa" w:w="2160"/>
          </w:tcPr>
          <w:p>
            <w:r>
              <w:t xml:space="preserve"> Description </w:t>
            </w:r>
          </w:p>
        </w:tc>
        <w:tc>
          <w:tcPr>
            <w:tcW w:type="dxa" w:w="2160"/>
          </w:tcPr>
          <w:p>
            <w:r>
              <w:t xml:space="preserve"> Usage Context</w:t>
            </w:r>
          </w:p>
        </w:tc>
      </w:tr>
      <w:tr>
        <w:tc>
          <w:tcPr>
            <w:tcW w:type="dxa" w:w="2160"/>
          </w:tcPr>
          <w:p>
            <w:r>
              <w:t xml:space="preserve">--- </w:t>
            </w:r>
          </w:p>
        </w:tc>
        <w:tc>
          <w:tcPr>
            <w:tcW w:type="dxa" w:w="2160"/>
          </w:tcPr>
          <w:p>
            <w:r>
              <w:t xml:space="preserve"> --- </w:t>
            </w:r>
          </w:p>
        </w:tc>
        <w:tc>
          <w:tcPr>
            <w:tcW w:type="dxa" w:w="2160"/>
          </w:tcPr>
          <w:p>
            <w:r>
              <w:t xml:space="preserve"> --- </w:t>
            </w:r>
          </w:p>
        </w:tc>
        <w:tc>
          <w:tcPr>
            <w:tcW w:type="dxa" w:w="2160"/>
          </w:tcPr>
          <w:p>
            <w:r>
              <w:t xml:space="preserve"> ---</w:t>
            </w:r>
          </w:p>
        </w:tc>
      </w:tr>
    </w:tbl>
    <w:p>
      <w:bookmarkStart w:id="8" w:name="sec_8"/>
      <w:pPr>
        <w:pStyle w:val="Heading1"/>
      </w:pPr>
      <w:r>
        <w:t>8. Smartform Layout</w:t>
      </w:r>
      <w:bookmarkEnd w:id="8"/>
    </w:p>
    <w:p>
      <w:r>
        <w:t>[Error: Section Smartform Layout not found in LLM output.]</w:t>
      </w:r>
    </w:p>
    <w:p>
      <w:bookmarkStart w:id="9" w:name="sec_9"/>
      <w:pPr>
        <w:pStyle w:val="Heading1"/>
      </w:pPr>
      <w:r>
        <w:t>9. Smartform Details</w:t>
      </w:r>
      <w:bookmarkEnd w:id="9"/>
    </w:p>
    <w:p>
      <w:r>
        <w:t>The SmartForm described is structured around a single page, %PAGE1, and is composed of several windows and a graphic element, each serving distinct purposes and utilizing specific fields, tables, and ABAP code to fulfill their roles.</w:t>
      </w:r>
    </w:p>
    <w:p>
      <w:r>
        <w:t>Form Name: ZIT_RGPNRGP_SF</w:t>
      </w:r>
    </w:p>
    <w:p>
      <w:r>
        <w:t>This is the central form name referenced throughout all windows and elements, indicating a custom SmartForm likely designed for gate pass processing and related organizational data.</w:t>
      </w:r>
    </w:p>
    <w:p>
      <w:r>
        <w:t>Page: %PAGE1</w:t>
      </w:r>
    </w:p>
    <w:p>
      <w:r>
        <w:t>All windows and the graphic are placed on this page, serving as the main canvas for the form's layout and logic.</w:t>
      </w:r>
    </w:p>
    <w:p>
      <w:r>
        <w:t>Window: %GRAPHIC1</w:t>
      </w:r>
    </w:p>
    <w:p>
      <w:r>
        <w:t>This window is designated for graphical content, such as images or logos, and does not contain any fields, tables, or ABAP code. Its primary purpose is to enhance the visual presentation of the SmartForm, supporting branding or informational needs. Captions associated with this window include "CAPTION:New Alternative 1" and "CAPTION:New Graphic 1", and it is linked to the form name ZIT_RGPNRGP_SF and the name LUMINOUS.</w:t>
      </w:r>
    </w:p>
    <w:p>
      <w:r>
        <w:t>Window: %WINDOW2</w:t>
      </w:r>
    </w:p>
    <w:p>
      <w:r>
        <w:t>This window is responsible for handling and displaying gate pass information. It utilizes the following fields: BREAK-POINT (used for debugging), WA_DISPLAY_2-PERNR (personnel number), and WA_DISPLAY_2-TRAN_TYPE (transaction type). The tables T001P (likely plant or personnel area data) and ZIT_RGPNRGP (gate pass records) are accessed. The ABAP code in this window includes logic to process serial numbers by removing leading zeros and selecting corresponding records from ZIT_RGPNRGP into an internal table IT_DISPLAY. It also contains conditional logic to determine the type of gate pass (RETURNABLE or NON RETURNABLE) based on the value of WA_DISPLAY_2-TRAN_TYPE. There is commented-out code suggesting potential retrieval of department descriptions from T001P based on personnel numbers. The window is associated with captions such as "CAPTION:New Loop 1", "CAPTION:New Program Lines 1", and "CAPTION:New Program Lines 5".</w:t>
      </w:r>
    </w:p>
    <w:p>
      <w:r>
        <w:t>Window: %NEWWINDOW3</w:t>
      </w:r>
    </w:p>
    <w:p>
      <w:r>
        <w:t>This window is designed to handle and display personnel and location data. It uses fields including BREAK-POINT, T001W-ADRNR (address number from plant table), WA_DISPLAY_2-PERNR, WA_DISPLAY_2-TRAN_TYPE, and WA_DISPLAY_3-WERKS (plant code). The tables ADRC (address data), T001P (personnel/plant data), and T001W (plant data) are referenced. The ABAP code includes logic to determine the gate pass type based on WA_DISPLAY_2-TRAN_TYPE and retrieves address information from ADRC using the address number from T001W. There is also commented-out code for debugging and for retrieving department descriptions from T001P. Captions include "CAPTION:New Loop 1", "CAPTION:New Program Lines 5", "CAPTION:New Program Lines 7", and "CAPTION:Plant Add".</w:t>
      </w:r>
    </w:p>
    <w:p>
      <w:r>
        <w:t>Window: %WINDOW1</w:t>
      </w:r>
    </w:p>
    <w:p>
      <w:r>
        <w:t>This window is focused on displaying vendor and organizational data. It utilizes fields from the WA_DISPLAY structure, such as WA_DISPLAY-BTRTL (personnel area), WA_DISPLAY-LIFNR (vendor number), WA_DISPLAY-NAME1 (vendor name), WA_DISPLAY-POSTING_DATE, WA_DISPLAY-REMARK, WA_DISPLAY-SL_NO (serial number), WA_DISPLAY-SPECIAL_I, WA_DISPLAY-VECHILE_NO, WA_DISPLAY-VENDOR_CST, WA_DISPLAY-VENDOR_LST, WA_DISPLAY-VORNA, and WA_DISPLAY-WERKS (plant). The tables LFA1 (vendor master), T001P (personnel/plant data), and T001W (plant data) are accessed. The ABAP code performs several operations: it zero-pads the vendor number to a length of 10, retrieves the plant name from T001W based on the plant code, and fetches vendor address details from LFA1 using the padded vendor number. It also retrieves the department description from T001P using the personnel area. Debugging is facilitated by the use of BREAK-POINT. Captions include "CAPTION:Footer", "CAPTION:Header", "CAPTION:Main Area", and others related to layout and content.</w:t>
      </w:r>
    </w:p>
    <w:p>
      <w:r>
        <w:t>Window: MAIN</w:t>
      </w:r>
    </w:p>
    <w:p>
      <w:r>
        <w:t>The MAIN window serves as the primary processing area for material data display and calculation. It uses fields such as SFSY-DATE (system date), SFSY-TIME (system time), SY-SUBRC (return code for operation success), WA_DISPLAY-AMOUNT (amount), WA_DISPLAY-MAKTX (material description), WA_DISPLAY-MATNR (material number), WA_DISPLAY-MSEHT (unit of measure), WA_DISPLAY-WESCH (weight), and WA_DISPLAY_1-SL_NO (serial number). The ABAP code checks the success of operations using SY-SUBRC, reads entries from the internal table IT_DISPLAY into a work area wa_display_1 based on SL_NO, and calculates a running total V_TOTAL from WA_DISPLAY-AMOUNT, accumulating it into V_SUBTOTAL. BREAK-POINT is present for debugging but commented out. The window is associated with captions such as "CAPTION:Footer", "CAPTION:Header", "CAPTION:Main Area", and others that define the layout and content structure.</w:t>
      </w:r>
    </w:p>
    <w:p>
      <w:r>
        <w:t>Graphic: %GRAPHIC1</w:t>
      </w:r>
    </w:p>
    <w:p>
      <w:r>
        <w:t>This graphic element is included on %PAGE1 and is referenced in the captions as "CAPTION:New Alternative 1" and "CAPTION:New Graphic 1". It is intended for static graphical content, enhancing the form's visual appeal.</w:t>
      </w:r>
    </w:p>
    <w:p>
      <w:r>
        <w:t>Throughout the SmartForm, captions are used extensively to organize and label different sections, columns, lines, and program logic areas, providing clarity and structure to the form's design. The fields and tables are carefully mapped to their respective windows, ensuring that each window has access to the data it needs for display and processing. The ABAP code embedded within the windows is focused on data retrieval, formatting, conditional logic, and calculation, supporting the business processes related to gate pass management, vendor information, and material handling.</w:t>
      </w:r>
    </w:p>
    <w:p>
      <w:r>
        <w:t>In summary, the SmartForm ZIT_RGPNRGP_SF on %PAGE1 is a comprehensive form that integrates graphical elements, detailed data display, and robust ABAP logic across multiple windows, each tailored to specific aspects of gate pass and organizational data processing.</w:t>
      </w:r>
    </w:p>
    <w:p>
      <w:bookmarkStart w:id="10" w:name="sec_10"/>
      <w:pPr>
        <w:pStyle w:val="Heading1"/>
      </w:pPr>
      <w:r>
        <w:t>10. User Interface Details</w:t>
      </w:r>
      <w:bookmarkEnd w:id="10"/>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Field Name</w:t>
            </w:r>
          </w:p>
        </w:tc>
        <w:tc>
          <w:tcPr>
            <w:tcW w:type="dxa" w:w="1440"/>
          </w:tcPr>
          <w:p>
            <w:r>
              <w:t>Source (Table/Structure)</w:t>
            </w:r>
          </w:p>
        </w:tc>
        <w:tc>
          <w:tcPr>
            <w:tcW w:type="dxa" w:w="1440"/>
          </w:tcPr>
          <w:p>
            <w:r>
              <w:t>Default Value</w:t>
            </w:r>
          </w:p>
        </w:tc>
        <w:tc>
          <w:tcPr>
            <w:tcW w:type="dxa" w:w="1440"/>
          </w:tcPr>
          <w:p>
            <w:r>
              <w:t>Description</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11" w:name="sec_11"/>
      <w:pPr>
        <w:pStyle w:val="Heading1"/>
      </w:pPr>
      <w:r>
        <w:t>11. Processing Logic &amp; Control Flow</w:t>
      </w:r>
      <w:bookmarkEnd w:id="11"/>
    </w:p>
    <w:p>
      <w:r>
        <w:t>- The SmartForm execution begins on %PAGE1, which contains several windows: %GRAPHIC1, %WINDOW2, %NEWWINDOW3, %WINDOW1, and MAIN.</w:t>
      </w:r>
    </w:p>
    <w:p>
      <w:r>
        <w:t>- In %GRAPHIC1, no processing logic or ABAP code is present; this window is used solely for displaying static graphical content such as images or logos.</w:t>
      </w:r>
    </w:p>
    <w:p>
      <w:r>
        <w:t>- In %WINDOW2, the following processing occurs:</w:t>
      </w:r>
    </w:p>
    <w:p>
      <w:r>
        <w:t>- The serial number (V_SL_NO) is assigned to a local variable (V1_SL_NO), and leading zeros are removed.</w:t>
      </w:r>
    </w:p>
    <w:p>
      <w:r>
        <w:t>- A SELECT statement retrieves records from the ZIT_RGPNRGP table into the IT_DISPLAY internal table, filtered by the processed serial number.</w:t>
      </w:r>
    </w:p>
    <w:p>
      <w:r>
        <w:t>- Conditional logic checks the transaction type (WA_DISPLAY_2-TRAN_TYPE):</w:t>
      </w:r>
    </w:p>
    <w:p>
      <w:r>
        <w:t>- If the value is 'RGP', the variable V_RGPNRGP is set to 'RETURNABLE GATE PASS'.</w:t>
      </w:r>
    </w:p>
    <w:p>
      <w:r>
        <w:t>- If the value is 'NRGP', V_RGPNRGP is set to 'NON RETURNABLE GATE PASS'.</w:t>
      </w:r>
    </w:p>
    <w:p>
      <w:r>
        <w:t>- There is commented-out code indicating a potential retrieval of department descriptions from T001P based on personnel number.</w:t>
      </w:r>
    </w:p>
    <w:p>
      <w:r>
        <w:t>- In %NEWWINDOW3, the following logic is implemented:</w:t>
      </w:r>
    </w:p>
    <w:p>
      <w:r>
        <w:t>- Conditional logic evaluates WA_DISPLAY_2-TRAN_TYPE:</w:t>
      </w:r>
    </w:p>
    <w:p>
      <w:r>
        <w:t>- If 'RGP', V_RGPNRGP is set to 'RETURNABLE GATE PASS'.</w:t>
      </w:r>
    </w:p>
    <w:p>
      <w:r>
        <w:t>- If 'NRGP', V_RGPNRGP is set to 'NON RETURNABLE GATE PASS'.</w:t>
      </w:r>
    </w:p>
    <w:p>
      <w:r>
        <w:t>- The plant address number (ADRNR) is retrieved from T001W using the plant code (WA_DISPLAY_3-WERKS).</w:t>
      </w:r>
    </w:p>
    <w:p>
      <w:r>
        <w:t>- Address details (NAME1, CITY1, STREET, SORT1, SORT2) are fetched from ADRC using the address number.</w:t>
      </w:r>
    </w:p>
    <w:p>
      <w:r>
        <w:t>- There are commented-out sections for debugging and for retrieving department descriptions from T001P.</w:t>
      </w:r>
    </w:p>
    <w:p>
      <w:r>
        <w:t>- In %WINDOW1, the following steps are performed:</w:t>
      </w:r>
    </w:p>
    <w:p>
      <w:r>
        <w:t>- The plant name is retrieved from T001W using the plant code (WA_DISPLAY-WERKS).</w:t>
      </w:r>
    </w:p>
    <w:p>
      <w:r>
        <w:t>- The vendor number (WA_DISPLAY-LIFNR) is zero-padded to a length of 10.</w:t>
      </w:r>
    </w:p>
    <w:p>
      <w:r>
        <w:t>- Vendor address details (NAME1, NAME2, ORT01) are fetched from LFA1 using the padded vendor number.</w:t>
      </w:r>
    </w:p>
    <w:p>
      <w:r>
        <w:t>- The department description is retrieved from T001P using the personnel area (WA_DISPLAY-BTRTL).</w:t>
      </w:r>
    </w:p>
    <w:p>
      <w:r>
        <w:t>- Debugging breakpoints are present as commented-out code.</w:t>
      </w:r>
    </w:p>
    <w:p>
      <w:r>
        <w:t>- In the MAIN window:</w:t>
      </w:r>
    </w:p>
    <w:p>
      <w:r>
        <w:t>- Conditional logic checks if SY-SUBRC equals 0 before proceeding.</w:t>
      </w:r>
    </w:p>
    <w:p>
      <w:r>
        <w:t>- If the condition is met, the internal table IT_DISPLAY is read into a work area (wa_display_1) using the serial number as a key, and a counter (S) is incremented.</w:t>
      </w:r>
    </w:p>
    <w:p>
      <w:r>
        <w:t>- In another conditional block, if SY-SUBRC equals 0, the amount from WA_DISPLAY-AMOUNT is assigned to V_TOTAL, and V_SUBTOTAL is updated by adding V_TOTAL.</w:t>
      </w:r>
    </w:p>
    <w:p>
      <w:r>
        <w:t>- Debugging breakpoints are present as commented-out code.</w:t>
      </w:r>
    </w:p>
    <w:p>
      <w:bookmarkStart w:id="12" w:name="sec_12"/>
      <w:pPr>
        <w:pStyle w:val="Heading1"/>
      </w:pPr>
      <w:r>
        <w:t>12. Detailed Logic Block Descriptions</w:t>
      </w:r>
      <w:bookmarkEnd w:id="12"/>
    </w:p>
    <w:p>
      <w:bookmarkStart w:id="13" w:name="sec_13"/>
      <w:pPr>
        <w:pStyle w:val="Heading1"/>
      </w:pPr>
      <w:r>
        <w:t>13. Output Details</w:t>
      </w:r>
      <w:bookmarkEnd w:id="13"/>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Output Type</w:t>
            </w:r>
          </w:p>
        </w:tc>
        <w:tc>
          <w:tcPr>
            <w:tcW w:type="dxa" w:w="1440"/>
          </w:tcPr>
          <w:p>
            <w:r>
              <w:t>Format/Layout</w:t>
            </w:r>
          </w:p>
        </w:tc>
        <w:tc>
          <w:tcPr>
            <w:tcW w:type="dxa" w:w="1440"/>
          </w:tcPr>
          <w:p>
            <w:r>
              <w:t>Output Destination</w:t>
            </w:r>
          </w:p>
        </w:tc>
        <w:tc>
          <w:tcPr>
            <w:tcW w:type="dxa" w:w="1440"/>
          </w:tcPr>
          <w:p>
            <w:r>
              <w:t>Description</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14" w:name="sec_14"/>
      <w:pPr>
        <w:pStyle w:val="Heading1"/>
      </w:pPr>
      <w:r>
        <w:t>14. Enhancements &amp; Modifications</w:t>
      </w:r>
      <w:bookmarkEnd w:id="14"/>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 xml:space="preserve">Type </w:t>
            </w:r>
          </w:p>
        </w:tc>
        <w:tc>
          <w:tcPr>
            <w:tcW w:type="dxa" w:w="1728"/>
          </w:tcPr>
          <w:p>
            <w:r>
              <w:t xml:space="preserve"> Name </w:t>
            </w:r>
          </w:p>
        </w:tc>
        <w:tc>
          <w:tcPr>
            <w:tcW w:type="dxa" w:w="1728"/>
          </w:tcPr>
          <w:p>
            <w:r>
              <w:t xml:space="preserve"> Impacted Object </w:t>
            </w:r>
          </w:p>
        </w:tc>
        <w:tc>
          <w:tcPr>
            <w:tcW w:type="dxa" w:w="1728"/>
          </w:tcPr>
          <w:p>
            <w:r>
              <w:t xml:space="preserve"> Location </w:t>
            </w:r>
          </w:p>
        </w:tc>
        <w:tc>
          <w:tcPr>
            <w:tcW w:type="dxa" w:w="1728"/>
          </w:tcPr>
          <w:p>
            <w:r>
              <w:t xml:space="preserve"> Description</w:t>
            </w:r>
          </w:p>
        </w:tc>
      </w:tr>
      <w:tr>
        <w:tc>
          <w:tcPr>
            <w:tcW w:type="dxa" w:w="1728"/>
          </w:tcPr>
          <w:p>
            <w:r>
              <w:t xml:space="preserve">--- </w:t>
            </w:r>
          </w:p>
        </w:tc>
        <w:tc>
          <w:tcPr>
            <w:tcW w:type="dxa" w:w="1728"/>
          </w:tcPr>
          <w:p>
            <w:r>
              <w:t xml:space="preserve"> --- </w:t>
            </w:r>
          </w:p>
        </w:tc>
        <w:tc>
          <w:tcPr>
            <w:tcW w:type="dxa" w:w="1728"/>
          </w:tcPr>
          <w:p>
            <w:r>
              <w:t xml:space="preserve"> --- </w:t>
            </w:r>
          </w:p>
        </w:tc>
        <w:tc>
          <w:tcPr>
            <w:tcW w:type="dxa" w:w="1728"/>
          </w:tcPr>
          <w:p>
            <w:r>
              <w:t xml:space="preserve"> --- </w:t>
            </w:r>
          </w:p>
        </w:tc>
        <w:tc>
          <w:tcPr>
            <w:tcW w:type="dxa" w:w="1728"/>
          </w:tcPr>
          <w:p>
            <w:r>
              <w:t xml:space="preserve"> ---</w:t>
            </w:r>
          </w:p>
        </w:tc>
      </w:tr>
    </w:tbl>
    <w:p>
      <w:bookmarkStart w:id="15" w:name="sec_15"/>
      <w:pPr>
        <w:pStyle w:val="Heading1"/>
      </w:pPr>
      <w:r>
        <w:t>15. Flow Diagram</w:t>
      </w:r>
      <w:bookmarkEnd w:id="15"/>
    </w:p>
    <w:p>
      <w:r>
        <w:drawing>
          <wp:inline xmlns:a="http://schemas.openxmlformats.org/drawingml/2006/main" xmlns:pic="http://schemas.openxmlformats.org/drawingml/2006/picture">
            <wp:extent cx="5029200" cy="345757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457575"/>
                    </a:xfrm>
                    <a:prstGeom prst="rect"/>
                  </pic:spPr>
                </pic:pic>
              </a:graphicData>
            </a:graphic>
          </wp:inline>
        </w:drawing>
      </w:r>
    </w:p>
    <w:p>
      <w:r>
        <w:t>Start -&gt; No Relevant Logic -&gt; End</w:t>
      </w:r>
    </w:p>
    <w:p>
      <w:bookmarkStart w:id="16" w:name="sec_16"/>
      <w:pPr>
        <w:pStyle w:val="Heading1"/>
      </w:pPr>
      <w:r>
        <w:t>16. Error Handling &amp; Logging</w:t>
      </w:r>
      <w:bookmarkEnd w:id="16"/>
    </w:p>
    <w:p>
      <w:bookmarkStart w:id="17" w:name="sec_17"/>
      <w:pPr>
        <w:pStyle w:val="Heading1"/>
      </w:pPr>
      <w:r>
        <w:t>17. Performance Considerations</w:t>
      </w:r>
      <w:bookmarkEnd w:id="17"/>
    </w:p>
    <w:p>
      <w:bookmarkStart w:id="18" w:name="sec_18"/>
      <w:pPr>
        <w:pStyle w:val="Heading1"/>
      </w:pPr>
      <w:r>
        <w:t>18. Security &amp; Authorizations</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 xml:space="preserve">Object/Check Type </w:t>
            </w:r>
          </w:p>
        </w:tc>
        <w:tc>
          <w:tcPr>
            <w:tcW w:type="dxa" w:w="2160"/>
          </w:tcPr>
          <w:p>
            <w:r>
              <w:t xml:space="preserve"> Name </w:t>
            </w:r>
          </w:p>
        </w:tc>
        <w:tc>
          <w:tcPr>
            <w:tcW w:type="dxa" w:w="2160"/>
          </w:tcPr>
          <w:p>
            <w:r>
              <w:t xml:space="preserve"> Check Logic/Location </w:t>
            </w:r>
          </w:p>
        </w:tc>
        <w:tc>
          <w:tcPr>
            <w:tcW w:type="dxa" w:w="2160"/>
          </w:tcPr>
          <w:p>
            <w:r>
              <w:t xml:space="preserve"> Description</w:t>
            </w:r>
          </w:p>
        </w:tc>
      </w:tr>
      <w:tr>
        <w:tc>
          <w:tcPr>
            <w:tcW w:type="dxa" w:w="2160"/>
          </w:tcPr>
          <w:p>
            <w:r>
              <w:t xml:space="preserve">--- </w:t>
            </w:r>
          </w:p>
        </w:tc>
        <w:tc>
          <w:tcPr>
            <w:tcW w:type="dxa" w:w="2160"/>
          </w:tcPr>
          <w:p>
            <w:r>
              <w:t xml:space="preserve"> --- </w:t>
            </w:r>
          </w:p>
        </w:tc>
        <w:tc>
          <w:tcPr>
            <w:tcW w:type="dxa" w:w="2160"/>
          </w:tcPr>
          <w:p>
            <w:r>
              <w:t xml:space="preserve"> --- </w:t>
            </w:r>
          </w:p>
        </w:tc>
        <w:tc>
          <w:tcPr>
            <w:tcW w:type="dxa" w:w="2160"/>
          </w:tcPr>
          <w:p>
            <w:r>
              <w:t xml:space="preserve"> ---</w:t>
            </w:r>
          </w:p>
        </w:tc>
      </w:tr>
    </w:tbl>
    <w:p>
      <w:bookmarkStart w:id="19" w:name="sec_19"/>
      <w:pPr>
        <w:pStyle w:val="Heading1"/>
      </w:pPr>
      <w:r>
        <w:t>19. Test Scenario</w:t>
      </w:r>
      <w:bookmarkEnd w:id="19"/>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 Serial Number Processing</w:t>
            </w:r>
          </w:p>
        </w:tc>
        <w:tc>
          <w:tcPr>
            <w:tcW w:type="dxa" w:w="1440"/>
          </w:tcPr>
          <w:p>
            <w:r>
              <w:t>Verify that leading zeros are removed from serial number and correct records are fetched from ZIT_RGPNRGP</w:t>
            </w:r>
          </w:p>
        </w:tc>
        <w:tc>
          <w:tcPr>
            <w:tcW w:type="dxa" w:w="1440"/>
          </w:tcPr>
          <w:p>
            <w:r>
              <w:t>SL_NO = '0000012345' in V_SL_NO</w:t>
            </w:r>
          </w:p>
        </w:tc>
        <w:tc>
          <w:tcPr>
            <w:tcW w:type="dxa" w:w="1440"/>
          </w:tcPr>
          <w:p>
            <w:r>
              <w:t>SL_NO is processed to '12345'; corresponding records from ZIT_RGPNRGP are selected into IT_DISPLAY</w:t>
            </w:r>
          </w:p>
        </w:tc>
        <w:tc>
          <w:tcPr>
            <w:tcW w:type="dxa" w:w="1440"/>
          </w:tcPr>
          <w:p>
            <w:r>
              <w:t>Pending</w:t>
            </w:r>
          </w:p>
        </w:tc>
        <w:tc>
          <w:tcPr>
            <w:tcW w:type="dxa" w:w="1440"/>
          </w:tcPr>
          <w:p>
            <w:r>
              <w:t>Ensure correct serial number handling and data retrieval</w:t>
            </w:r>
          </w:p>
        </w:tc>
      </w:tr>
      <w:tr>
        <w:tc>
          <w:tcPr>
            <w:tcW w:type="dxa" w:w="1440"/>
          </w:tcPr>
          <w:p>
            <w:r>
              <w:t>TC02: Gate Pass Type Determination</w:t>
            </w:r>
          </w:p>
        </w:tc>
        <w:tc>
          <w:tcPr>
            <w:tcW w:type="dxa" w:w="1440"/>
          </w:tcPr>
          <w:p>
            <w:r>
              <w:t>Check correct assignment of gate pass type based on WA_DISPLAY_2-TRAN_TYPE</w:t>
            </w:r>
          </w:p>
        </w:tc>
        <w:tc>
          <w:tcPr>
            <w:tcW w:type="dxa" w:w="1440"/>
          </w:tcPr>
          <w:p>
            <w:r>
              <w:t>WA_DISPLAY_2-TRAN_TYPE = 'RGP'</w:t>
            </w:r>
          </w:p>
        </w:tc>
        <w:tc>
          <w:tcPr>
            <w:tcW w:type="dxa" w:w="1440"/>
          </w:tcPr>
          <w:p>
            <w:r>
              <w:t>V_RGPNRGP = 'RETURNABLE GATE PASS'</w:t>
            </w:r>
          </w:p>
        </w:tc>
        <w:tc>
          <w:tcPr>
            <w:tcW w:type="dxa" w:w="1440"/>
          </w:tcPr>
          <w:p>
            <w:r>
              <w:t>Pending</w:t>
            </w:r>
          </w:p>
        </w:tc>
        <w:tc>
          <w:tcPr>
            <w:tcW w:type="dxa" w:w="1440"/>
          </w:tcPr>
          <w:p>
            <w:r>
              <w:t>Validate both 'RGP' and 'NRGP' scenarios</w:t>
            </w:r>
          </w:p>
        </w:tc>
      </w:tr>
      <w:tr>
        <w:tc>
          <w:tcPr>
            <w:tcW w:type="dxa" w:w="1440"/>
          </w:tcPr>
          <w:p>
            <w:r>
              <w:t>TC03: Gate Pass Type Determination (Negative)</w:t>
            </w:r>
          </w:p>
        </w:tc>
        <w:tc>
          <w:tcPr>
            <w:tcW w:type="dxa" w:w="1440"/>
          </w:tcPr>
          <w:p>
            <w:r>
              <w:t>Ensure non-standard TRAN_TYPE values are handled gracefully</w:t>
            </w:r>
          </w:p>
        </w:tc>
        <w:tc>
          <w:tcPr>
            <w:tcW w:type="dxa" w:w="1440"/>
          </w:tcPr>
          <w:p>
            <w:r>
              <w:t>WA_DISPLAY_2-TRAN_TYPE = 'XYZ'</w:t>
            </w:r>
          </w:p>
        </w:tc>
        <w:tc>
          <w:tcPr>
            <w:tcW w:type="dxa" w:w="1440"/>
          </w:tcPr>
          <w:p>
            <w:r>
              <w:t>V_RGPNRGP remains unchanged or handled as error</w:t>
            </w:r>
          </w:p>
        </w:tc>
        <w:tc>
          <w:tcPr>
            <w:tcW w:type="dxa" w:w="1440"/>
          </w:tcPr>
          <w:p>
            <w:r>
              <w:t>Pending</w:t>
            </w:r>
          </w:p>
        </w:tc>
        <w:tc>
          <w:tcPr>
            <w:tcW w:type="dxa" w:w="1440"/>
          </w:tcPr>
          <w:p>
            <w:r>
              <w:t>Should not assign invalid gate pass type</w:t>
            </w:r>
          </w:p>
        </w:tc>
      </w:tr>
      <w:tr>
        <w:tc>
          <w:tcPr>
            <w:tcW w:type="dxa" w:w="1440"/>
          </w:tcPr>
          <w:p>
            <w:r>
              <w:t>TC04: Plant Address Retrieval</w:t>
            </w:r>
          </w:p>
        </w:tc>
        <w:tc>
          <w:tcPr>
            <w:tcW w:type="dxa" w:w="1440"/>
          </w:tcPr>
          <w:p>
            <w:r>
              <w:t>Validate retrieval of plant address from T001W and ADRC tables</w:t>
            </w:r>
          </w:p>
        </w:tc>
        <w:tc>
          <w:tcPr>
            <w:tcW w:type="dxa" w:w="1440"/>
          </w:tcPr>
          <w:p>
            <w:r>
              <w:t>WA_DISPLAY_3-WERKS = valid plant code</w:t>
            </w:r>
          </w:p>
        </w:tc>
        <w:tc>
          <w:tcPr>
            <w:tcW w:type="dxa" w:w="1440"/>
          </w:tcPr>
          <w:p>
            <w:r>
              <w:t>V_ADDCODE fetched from T001W, address fields fetched from ADRC</w:t>
            </w:r>
          </w:p>
        </w:tc>
        <w:tc>
          <w:tcPr>
            <w:tcW w:type="dxa" w:w="1440"/>
          </w:tcPr>
          <w:p>
            <w:r>
              <w:t>Pending</w:t>
            </w:r>
          </w:p>
        </w:tc>
        <w:tc>
          <w:tcPr>
            <w:tcW w:type="dxa" w:w="1440"/>
          </w:tcPr>
          <w:p>
            <w:r>
              <w:t>Address fields should be populated correctly</w:t>
            </w:r>
          </w:p>
        </w:tc>
      </w:tr>
      <w:tr>
        <w:tc>
          <w:tcPr>
            <w:tcW w:type="dxa" w:w="1440"/>
          </w:tcPr>
          <w:p>
            <w:r>
              <w:t>TC05: Vendor Number Zero Padding</w:t>
            </w:r>
          </w:p>
        </w:tc>
        <w:tc>
          <w:tcPr>
            <w:tcW w:type="dxa" w:w="1440"/>
          </w:tcPr>
          <w:p>
            <w:r>
              <w:t>Ensure vendor number is padded to length 10 before LFA1 lookup</w:t>
            </w:r>
          </w:p>
        </w:tc>
        <w:tc>
          <w:tcPr>
            <w:tcW w:type="dxa" w:w="1440"/>
          </w:tcPr>
          <w:p>
            <w:r>
              <w:t>WA_DISPLAY-LIFNR = '12345'</w:t>
            </w:r>
          </w:p>
        </w:tc>
        <w:tc>
          <w:tcPr>
            <w:tcW w:type="dxa" w:w="1440"/>
          </w:tcPr>
          <w:p>
            <w:r>
              <w:t>V1 = '0000012345'; LFA1 lookup succeeds</w:t>
            </w:r>
          </w:p>
        </w:tc>
        <w:tc>
          <w:tcPr>
            <w:tcW w:type="dxa" w:w="1440"/>
          </w:tcPr>
          <w:p>
            <w:r>
              <w:t>Pending</w:t>
            </w:r>
          </w:p>
        </w:tc>
        <w:tc>
          <w:tcPr>
            <w:tcW w:type="dxa" w:w="1440"/>
          </w:tcPr>
          <w:p>
            <w:r>
              <w:t>Vendor address should be fetched correctly</w:t>
            </w:r>
          </w:p>
        </w:tc>
      </w:tr>
      <w:tr>
        <w:tc>
          <w:tcPr>
            <w:tcW w:type="dxa" w:w="1440"/>
          </w:tcPr>
          <w:p>
            <w:r>
              <w:t>TC06: Department Description Retrieval</w:t>
            </w:r>
          </w:p>
        </w:tc>
        <w:tc>
          <w:tcPr>
            <w:tcW w:type="dxa" w:w="1440"/>
          </w:tcPr>
          <w:p>
            <w:r>
              <w:t>Check department description retrieval from T001P</w:t>
            </w:r>
          </w:p>
        </w:tc>
        <w:tc>
          <w:tcPr>
            <w:tcW w:type="dxa" w:w="1440"/>
          </w:tcPr>
          <w:p>
            <w:r>
              <w:t>WA_DISPLAY-BTRTL = valid personnel area</w:t>
            </w:r>
          </w:p>
        </w:tc>
        <w:tc>
          <w:tcPr>
            <w:tcW w:type="dxa" w:w="1440"/>
          </w:tcPr>
          <w:p>
            <w:r>
              <w:t>V_DEPT_DESC fetched from T001P</w:t>
            </w:r>
          </w:p>
        </w:tc>
        <w:tc>
          <w:tcPr>
            <w:tcW w:type="dxa" w:w="1440"/>
          </w:tcPr>
          <w:p>
            <w:r>
              <w:t>Pending</w:t>
            </w:r>
          </w:p>
        </w:tc>
        <w:tc>
          <w:tcPr>
            <w:tcW w:type="dxa" w:w="1440"/>
          </w:tcPr>
          <w:p>
            <w:r>
              <w:t>Department description should be displayed</w:t>
            </w:r>
          </w:p>
        </w:tc>
      </w:tr>
      <w:tr>
        <w:tc>
          <w:tcPr>
            <w:tcW w:type="dxa" w:w="1440"/>
          </w:tcPr>
          <w:p>
            <w:r>
              <w:t>TC07: Department Description Retrieval (Negative)</w:t>
            </w:r>
          </w:p>
        </w:tc>
        <w:tc>
          <w:tcPr>
            <w:tcW w:type="dxa" w:w="1440"/>
          </w:tcPr>
          <w:p>
            <w:r>
              <w:t>Handle missing or invalid personnel area in T001P lookup</w:t>
            </w:r>
          </w:p>
        </w:tc>
        <w:tc>
          <w:tcPr>
            <w:tcW w:type="dxa" w:w="1440"/>
          </w:tcPr>
          <w:p>
            <w:r>
              <w:t>WA_DISPLAY-BTRTL = invalid</w:t>
            </w:r>
          </w:p>
        </w:tc>
        <w:tc>
          <w:tcPr>
            <w:tcW w:type="dxa" w:w="1440"/>
          </w:tcPr>
          <w:p>
            <w:r>
              <w:t>No V_DEPT_DESC found; handled gracefully</w:t>
            </w:r>
          </w:p>
        </w:tc>
        <w:tc>
          <w:tcPr>
            <w:tcW w:type="dxa" w:w="1440"/>
          </w:tcPr>
          <w:p>
            <w:r>
              <w:t>Pending</w:t>
            </w:r>
          </w:p>
        </w:tc>
        <w:tc>
          <w:tcPr>
            <w:tcW w:type="dxa" w:w="1440"/>
          </w:tcPr>
          <w:p>
            <w:r>
              <w:t>No dump or incorrect data</w:t>
            </w:r>
          </w:p>
        </w:tc>
      </w:tr>
      <w:tr>
        <w:tc>
          <w:tcPr>
            <w:tcW w:type="dxa" w:w="1440"/>
          </w:tcPr>
          <w:p>
            <w:r>
              <w:t>TC08: Material Amount Calculation</w:t>
            </w:r>
          </w:p>
        </w:tc>
        <w:tc>
          <w:tcPr>
            <w:tcW w:type="dxa" w:w="1440"/>
          </w:tcPr>
          <w:p>
            <w:r>
              <w:t>Validate calculation and accumulation of material amounts</w:t>
            </w:r>
          </w:p>
        </w:tc>
        <w:tc>
          <w:tcPr>
            <w:tcW w:type="dxa" w:w="1440"/>
          </w:tcPr>
          <w:p>
            <w:r>
              <w:t>WA_DISPLAY-AMOUNT = numeric values in loop</w:t>
            </w:r>
          </w:p>
        </w:tc>
        <w:tc>
          <w:tcPr>
            <w:tcW w:type="dxa" w:w="1440"/>
          </w:tcPr>
          <w:p>
            <w:r>
              <w:t>V_TOTAL and V_SUBTOTAL calculated correctly</w:t>
            </w:r>
          </w:p>
        </w:tc>
        <w:tc>
          <w:tcPr>
            <w:tcW w:type="dxa" w:w="1440"/>
          </w:tcPr>
          <w:p>
            <w:r>
              <w:t>Pending</w:t>
            </w:r>
          </w:p>
        </w:tc>
        <w:tc>
          <w:tcPr>
            <w:tcW w:type="dxa" w:w="1440"/>
          </w:tcPr>
          <w:p>
            <w:r>
              <w:t>Totals should match sum of amounts</w:t>
            </w:r>
          </w:p>
        </w:tc>
      </w:tr>
      <w:tr>
        <w:tc>
          <w:tcPr>
            <w:tcW w:type="dxa" w:w="1440"/>
          </w:tcPr>
          <w:p>
            <w:r>
              <w:t>TC09: Internal Table Read</w:t>
            </w:r>
          </w:p>
        </w:tc>
        <w:tc>
          <w:tcPr>
            <w:tcW w:type="dxa" w:w="1440"/>
          </w:tcPr>
          <w:p>
            <w:r>
              <w:t>Ensure correct reading from IT_DISPLAY based on SL_NO</w:t>
            </w:r>
          </w:p>
        </w:tc>
        <w:tc>
          <w:tcPr>
            <w:tcW w:type="dxa" w:w="1440"/>
          </w:tcPr>
          <w:p>
            <w:r>
              <w:t>WA_DISPLAY_1-SL_NO = valid/invalid</w:t>
            </w:r>
          </w:p>
        </w:tc>
        <w:tc>
          <w:tcPr>
            <w:tcW w:type="dxa" w:w="1440"/>
          </w:tcPr>
          <w:p>
            <w:r>
              <w:t>wa_display_1 populated if found, else remains clear</w:t>
            </w:r>
          </w:p>
        </w:tc>
        <w:tc>
          <w:tcPr>
            <w:tcW w:type="dxa" w:w="1440"/>
          </w:tcPr>
          <w:p>
            <w:r>
              <w:t>Pending</w:t>
            </w:r>
          </w:p>
        </w:tc>
        <w:tc>
          <w:tcPr>
            <w:tcW w:type="dxa" w:w="1440"/>
          </w:tcPr>
          <w:p>
            <w:r>
              <w:t>Handles both found and not found cases</w:t>
            </w:r>
          </w:p>
        </w:tc>
      </w:tr>
      <w:tr>
        <w:tc>
          <w:tcPr>
            <w:tcW w:type="dxa" w:w="1440"/>
          </w:tcPr>
          <w:p>
            <w:r>
              <w:t>TC10: Output Format Consistency</w:t>
            </w:r>
          </w:p>
        </w:tc>
        <w:tc>
          <w:tcPr>
            <w:tcW w:type="dxa" w:w="1440"/>
          </w:tcPr>
          <w:p>
            <w:r>
              <w:t>Verify that all required fields and captions are displayed in output</w:t>
            </w:r>
          </w:p>
        </w:tc>
        <w:tc>
          <w:tcPr>
            <w:tcW w:type="dxa" w:w="1440"/>
          </w:tcPr>
          <w:p>
            <w:r>
              <w:t>All relevant fields populated</w:t>
            </w:r>
          </w:p>
        </w:tc>
        <w:tc>
          <w:tcPr>
            <w:tcW w:type="dxa" w:w="1440"/>
          </w:tcPr>
          <w:p>
            <w:r>
              <w:t>Output contains all expected fields, captions, and graphical elements</w:t>
            </w:r>
          </w:p>
        </w:tc>
        <w:tc>
          <w:tcPr>
            <w:tcW w:type="dxa" w:w="1440"/>
          </w:tcPr>
          <w:p>
            <w:r>
              <w:t>Pending</w:t>
            </w:r>
          </w:p>
        </w:tc>
        <w:tc>
          <w:tcPr>
            <w:tcW w:type="dxa" w:w="1440"/>
          </w:tcPr>
          <w:p>
            <w:r>
              <w:t>Output matches SmartForm design</w:t>
            </w:r>
          </w:p>
        </w:tc>
      </w:tr>
      <w:tr>
        <w:tc>
          <w:tcPr>
            <w:tcW w:type="dxa" w:w="1440"/>
          </w:tcPr>
          <w:p>
            <w:r>
              <w:t>TC11: Debugging Code Handling</w:t>
            </w:r>
          </w:p>
        </w:tc>
        <w:tc>
          <w:tcPr>
            <w:tcW w:type="dxa" w:w="1440"/>
          </w:tcPr>
          <w:p>
            <w:r>
              <w:t>Ensure BREAK-POINT statements are commented and do not interrupt processing</w:t>
            </w:r>
          </w:p>
        </w:tc>
        <w:tc>
          <w:tcPr>
            <w:tcW w:type="dxa" w:w="1440"/>
          </w:tcPr>
          <w:p>
            <w:r>
              <w:t>All code paths</w:t>
            </w:r>
          </w:p>
        </w:tc>
        <w:tc>
          <w:tcPr>
            <w:tcW w:type="dxa" w:w="1440"/>
          </w:tcPr>
          <w:p>
            <w:r>
              <w:t>No runtime interruption due to BREAK-POINT</w:t>
            </w:r>
          </w:p>
        </w:tc>
        <w:tc>
          <w:tcPr>
            <w:tcW w:type="dxa" w:w="1440"/>
          </w:tcPr>
          <w:p>
            <w:r>
              <w:t>Pending</w:t>
            </w:r>
          </w:p>
        </w:tc>
        <w:tc>
          <w:tcPr>
            <w:tcW w:type="dxa" w:w="1440"/>
          </w:tcPr>
          <w:p>
            <w:r>
              <w:t>Debug code should not affect production</w:t>
            </w:r>
          </w:p>
        </w:tc>
      </w:tr>
      <w:tr>
        <w:tc>
          <w:tcPr>
            <w:tcW w:type="dxa" w:w="1440"/>
          </w:tcPr>
          <w:p>
            <w:r>
              <w:t>TC12: Graphic Window Display</w:t>
            </w:r>
          </w:p>
        </w:tc>
        <w:tc>
          <w:tcPr>
            <w:tcW w:type="dxa" w:w="1440"/>
          </w:tcPr>
          <w:p>
            <w:r>
              <w:t>Validate that %GRAPHIC1 window displays static graphical content</w:t>
            </w:r>
          </w:p>
        </w:tc>
        <w:tc>
          <w:tcPr>
            <w:tcW w:type="dxa" w:w="1440"/>
          </w:tcPr>
          <w:p>
            <w:r>
              <w:t>N/A</w:t>
            </w:r>
          </w:p>
        </w:tc>
        <w:tc>
          <w:tcPr>
            <w:tcW w:type="dxa" w:w="1440"/>
          </w:tcPr>
          <w:p>
            <w:r>
              <w:t>Graphic/logo appears as designed</w:t>
            </w:r>
          </w:p>
        </w:tc>
        <w:tc>
          <w:tcPr>
            <w:tcW w:type="dxa" w:w="1440"/>
          </w:tcPr>
          <w:p>
            <w:r>
              <w:t>Pending</w:t>
            </w:r>
          </w:p>
        </w:tc>
        <w:tc>
          <w:tcPr>
            <w:tcW w:type="dxa" w:w="1440"/>
          </w:tcPr>
          <w:p>
            <w:r>
              <w:t>Visual check required</w:t>
            </w:r>
          </w:p>
        </w:tc>
      </w:tr>
      <w:tr>
        <w:tc>
          <w:tcPr>
            <w:tcW w:type="dxa" w:w="1440"/>
          </w:tcPr>
          <w:p>
            <w:r>
              <w:t>TC13: Handling of Empty or Null Fields</w:t>
            </w:r>
          </w:p>
        </w:tc>
        <w:tc>
          <w:tcPr>
            <w:tcW w:type="dxa" w:w="1440"/>
          </w:tcPr>
          <w:p>
            <w:r>
              <w:t>Ensure form handles empty/null fields gracefully</w:t>
            </w:r>
          </w:p>
        </w:tc>
        <w:tc>
          <w:tcPr>
            <w:tcW w:type="dxa" w:w="1440"/>
          </w:tcPr>
          <w:p>
            <w:r>
              <w:t>Fields left blank or null</w:t>
            </w:r>
          </w:p>
        </w:tc>
        <w:tc>
          <w:tcPr>
            <w:tcW w:type="dxa" w:w="1440"/>
          </w:tcPr>
          <w:p>
            <w:r>
              <w:t>No dumps; output fields are blank or defaulted</w:t>
            </w:r>
          </w:p>
        </w:tc>
        <w:tc>
          <w:tcPr>
            <w:tcW w:type="dxa" w:w="1440"/>
          </w:tcPr>
          <w:p>
            <w:r>
              <w:t>Pending</w:t>
            </w:r>
          </w:p>
        </w:tc>
        <w:tc>
          <w:tcPr>
            <w:tcW w:type="dxa" w:w="1440"/>
          </w:tcPr>
          <w:p>
            <w:r>
              <w:t>Robustness against missing data</w:t>
            </w:r>
          </w:p>
        </w:tc>
      </w:tr>
    </w:tbl>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