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2D25F" w14:textId="08C48F16" w:rsidR="0018627F" w:rsidRDefault="0018627F" w:rsidP="00411685"/>
    <w:p w14:paraId="6B2515DC" w14:textId="006CF4C5" w:rsidR="003A1613" w:rsidRDefault="00DC71C8" w:rsidP="00DC71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lang w:eastAsia="de-DE"/>
        </w:rPr>
        <w:drawing>
          <wp:inline distT="0" distB="0" distL="0" distR="0" wp14:anchorId="386855DA" wp14:editId="18E4920F">
            <wp:extent cx="5760720" cy="57607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6E941" w14:textId="469730DD" w:rsidR="00DC71C8" w:rsidRDefault="000C4013" w:rsidP="00DC71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/>
      </w:r>
    </w:p>
    <w:tbl>
      <w:tblPr>
        <w:tblStyle w:val="Tabellenraster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130B1D" w:rsidRPr="00C415F6" w14:paraId="10A0DF53" w14:textId="77777777" w:rsidTr="000C4013">
        <w:trPr>
          <w:jc w:val="right"/>
        </w:trPr>
        <w:tc>
          <w:tcPr>
            <w:tcW w:w="9062" w:type="dxa"/>
          </w:tcPr>
          <w:p w14:paraId="64EDC4B9" w14:textId="0A0A6CE1" w:rsidR="00130B1D" w:rsidRPr="00130B1D" w:rsidRDefault="00130B1D" w:rsidP="000C4013">
            <w:pPr>
              <w:jc w:val="right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r w:rsidRPr="00130B1D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2"/>
                <w:szCs w:val="32"/>
              </w:rPr>
              <w:t>Projektteam</w:t>
            </w:r>
          </w:p>
        </w:tc>
      </w:tr>
      <w:tr w:rsidR="00896FC6" w:rsidRPr="00C415F6" w14:paraId="36045036" w14:textId="77777777" w:rsidTr="000C4013">
        <w:trPr>
          <w:jc w:val="right"/>
        </w:trPr>
        <w:tc>
          <w:tcPr>
            <w:tcW w:w="9062" w:type="dxa"/>
          </w:tcPr>
          <w:p w14:paraId="6F8E028A" w14:textId="5643B92E" w:rsidR="00896FC6" w:rsidRPr="00C415F6" w:rsidRDefault="00896FC6" w:rsidP="000C4013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>Bresemler, Eduard</w:t>
            </w:r>
          </w:p>
        </w:tc>
      </w:tr>
      <w:tr w:rsidR="00896FC6" w14:paraId="51EDA579" w14:textId="77777777" w:rsidTr="000C4013">
        <w:trPr>
          <w:jc w:val="right"/>
        </w:trPr>
        <w:tc>
          <w:tcPr>
            <w:tcW w:w="9062" w:type="dxa"/>
          </w:tcPr>
          <w:p w14:paraId="5E85E6A1" w14:textId="77777777" w:rsidR="00896FC6" w:rsidRDefault="00896FC6" w:rsidP="000C4013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>Cavallaro, Angelo</w:t>
            </w:r>
          </w:p>
        </w:tc>
      </w:tr>
      <w:tr w:rsidR="00896FC6" w:rsidRPr="00C415F6" w14:paraId="72A5824B" w14:textId="77777777" w:rsidTr="000C4013">
        <w:trPr>
          <w:jc w:val="right"/>
        </w:trPr>
        <w:tc>
          <w:tcPr>
            <w:tcW w:w="9062" w:type="dxa"/>
          </w:tcPr>
          <w:p w14:paraId="24F1FDE2" w14:textId="77777777" w:rsidR="00896FC6" w:rsidRPr="00C415F6" w:rsidRDefault="00896FC6" w:rsidP="000C4013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>Gröne, Adrian</w:t>
            </w:r>
          </w:p>
        </w:tc>
      </w:tr>
      <w:tr w:rsidR="00896FC6" w:rsidRPr="00C415F6" w14:paraId="3C01A9E4" w14:textId="77777777" w:rsidTr="000C4013">
        <w:trPr>
          <w:jc w:val="right"/>
        </w:trPr>
        <w:tc>
          <w:tcPr>
            <w:tcW w:w="9062" w:type="dxa"/>
          </w:tcPr>
          <w:p w14:paraId="5284641E" w14:textId="77777777" w:rsidR="00896FC6" w:rsidRPr="00C415F6" w:rsidRDefault="00896FC6" w:rsidP="000C4013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>Kasarca, Hüseyin</w:t>
            </w:r>
          </w:p>
        </w:tc>
      </w:tr>
      <w:tr w:rsidR="00896FC6" w:rsidRPr="00C415F6" w14:paraId="633BFE6C" w14:textId="77777777" w:rsidTr="000C4013">
        <w:trPr>
          <w:jc w:val="right"/>
        </w:trPr>
        <w:tc>
          <w:tcPr>
            <w:tcW w:w="9062" w:type="dxa"/>
          </w:tcPr>
          <w:p w14:paraId="26DF6540" w14:textId="77777777" w:rsidR="00896FC6" w:rsidRPr="00C415F6" w:rsidRDefault="00896FC6" w:rsidP="000C4013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>Kinzelmann, Daniel</w:t>
            </w:r>
          </w:p>
        </w:tc>
      </w:tr>
    </w:tbl>
    <w:p w14:paraId="566F802E" w14:textId="3F860E37" w:rsidR="00DC71C8" w:rsidRDefault="00DC71C8" w:rsidP="00DC71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CDBA2EE" w14:textId="52867C75" w:rsidR="00DC71C8" w:rsidRPr="00DC71C8" w:rsidRDefault="00DC71C8" w:rsidP="00DC71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2F5496" w:themeColor="accent1" w:themeShade="BF"/>
          <w:spacing w:val="0"/>
          <w:kern w:val="0"/>
          <w:sz w:val="32"/>
          <w:szCs w:val="32"/>
        </w:rPr>
        <w:id w:val="-1402213403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2"/>
          <w:szCs w:val="22"/>
        </w:rPr>
      </w:sdtEndPr>
      <w:sdtContent>
        <w:p w14:paraId="7866E6C4" w14:textId="7072F9F9" w:rsidR="003A1613" w:rsidRDefault="003A1613" w:rsidP="0018627F">
          <w:pPr>
            <w:pStyle w:val="Titel"/>
          </w:pPr>
          <w:r w:rsidRPr="00A66A52">
            <w:rPr>
              <w:sz w:val="40"/>
            </w:rPr>
            <w:t>Inhaltsverzeichnis</w:t>
          </w:r>
        </w:p>
        <w:p w14:paraId="6340E0CB" w14:textId="77777777" w:rsidR="0018627F" w:rsidRPr="0018627F" w:rsidRDefault="0018627F" w:rsidP="0018627F"/>
        <w:p w14:paraId="09D97FA9" w14:textId="4FFF8E3D" w:rsidR="00C46ED4" w:rsidRDefault="003A161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9805" w:history="1">
            <w:r w:rsidR="00C46ED4" w:rsidRPr="000F1327">
              <w:rPr>
                <w:rStyle w:val="Hyperlink"/>
                <w:noProof/>
              </w:rPr>
              <w:t>Abkürzungsverzeichnis</w:t>
            </w:r>
            <w:r w:rsidR="00C46ED4">
              <w:rPr>
                <w:noProof/>
                <w:webHidden/>
              </w:rPr>
              <w:tab/>
            </w:r>
            <w:r w:rsidR="00C46ED4">
              <w:rPr>
                <w:noProof/>
                <w:webHidden/>
              </w:rPr>
              <w:fldChar w:fldCharType="begin"/>
            </w:r>
            <w:r w:rsidR="00C46ED4">
              <w:rPr>
                <w:noProof/>
                <w:webHidden/>
              </w:rPr>
              <w:instrText xml:space="preserve"> PAGEREF _Toc32439805 \h </w:instrText>
            </w:r>
            <w:r w:rsidR="00C46ED4">
              <w:rPr>
                <w:noProof/>
                <w:webHidden/>
              </w:rPr>
            </w:r>
            <w:r w:rsidR="00C46ED4">
              <w:rPr>
                <w:noProof/>
                <w:webHidden/>
              </w:rPr>
              <w:fldChar w:fldCharType="separate"/>
            </w:r>
            <w:r w:rsidR="00C46ED4">
              <w:rPr>
                <w:noProof/>
                <w:webHidden/>
              </w:rPr>
              <w:t>III</w:t>
            </w:r>
            <w:r w:rsidR="00C46ED4">
              <w:rPr>
                <w:noProof/>
                <w:webHidden/>
              </w:rPr>
              <w:fldChar w:fldCharType="end"/>
            </w:r>
          </w:hyperlink>
        </w:p>
        <w:p w14:paraId="78032346" w14:textId="04F76BFC" w:rsidR="00C46ED4" w:rsidRDefault="00C46ED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439806" w:history="1">
            <w:r w:rsidRPr="000F1327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D2D11" w14:textId="1F2F59CB" w:rsidR="00C46ED4" w:rsidRDefault="00C46ED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439807" w:history="1">
            <w:r w:rsidRPr="000F1327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F1327">
              <w:rPr>
                <w:rStyle w:val="Hyperlink"/>
                <w:noProof/>
              </w:rPr>
              <w:t>Meilensteine der (agilen) Softwareentwicklung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6A9BD" w14:textId="4650B34B" w:rsidR="00C46ED4" w:rsidRDefault="00C46ED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439808" w:history="1">
            <w:r w:rsidRPr="000F1327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F1327">
              <w:rPr>
                <w:rStyle w:val="Hyperlink"/>
                <w:noProof/>
              </w:rPr>
              <w:t>Konzeption des Front-Ends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A72DA" w14:textId="4FD012A3" w:rsidR="00C46ED4" w:rsidRDefault="00C46ED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439809" w:history="1">
            <w:r w:rsidRPr="000F1327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F1327">
              <w:rPr>
                <w:rStyle w:val="Hyperlink"/>
                <w:noProof/>
              </w:rPr>
              <w:t>Entwurf der Menüführung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50212" w14:textId="5F85EC09" w:rsidR="00C46ED4" w:rsidRDefault="00C46ED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439810" w:history="1">
            <w:r w:rsidRPr="000F1327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AC214" w14:textId="73F7F0B0" w:rsidR="000B130B" w:rsidRPr="000B130B" w:rsidRDefault="003A1613" w:rsidP="000B130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C7B65AB" w14:textId="24F838D3" w:rsidR="000B130B" w:rsidRPr="000B130B" w:rsidRDefault="000B130B" w:rsidP="000B130B">
      <w:r>
        <w:br w:type="page"/>
      </w:r>
    </w:p>
    <w:p w14:paraId="19D6745B" w14:textId="604DA548" w:rsidR="00392BEB" w:rsidRDefault="00C51F6D" w:rsidP="00C51F6D">
      <w:pPr>
        <w:pStyle w:val="berschrift1"/>
        <w:numPr>
          <w:ilvl w:val="0"/>
          <w:numId w:val="0"/>
        </w:numPr>
        <w:ind w:left="432"/>
      </w:pPr>
      <w:bookmarkStart w:id="0" w:name="_Toc32439805"/>
      <w:r>
        <w:lastRenderedPageBreak/>
        <w:t>Abkürzungsverzeichnis</w:t>
      </w:r>
      <w:bookmarkEnd w:id="0"/>
      <w:r w:rsidR="00A66A52">
        <w:br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52"/>
      </w:tblGrid>
      <w:tr w:rsidR="003D3E3F" w14:paraId="5CE7091B" w14:textId="77777777" w:rsidTr="00A66A52">
        <w:tc>
          <w:tcPr>
            <w:tcW w:w="2410" w:type="dxa"/>
          </w:tcPr>
          <w:p w14:paraId="5A072514" w14:textId="2D1361AE" w:rsidR="00651464" w:rsidRDefault="00651464">
            <w:r>
              <w:t>GUI</w:t>
            </w:r>
          </w:p>
        </w:tc>
        <w:tc>
          <w:tcPr>
            <w:tcW w:w="6652" w:type="dxa"/>
          </w:tcPr>
          <w:p w14:paraId="5F265711" w14:textId="5CCA71B8" w:rsidR="00651464" w:rsidRDefault="00904C2E">
            <w:r>
              <w:t>Graphische Benutzeroberfläche</w:t>
            </w:r>
          </w:p>
        </w:tc>
      </w:tr>
    </w:tbl>
    <w:p w14:paraId="678B022B" w14:textId="35B03E23" w:rsidR="003654F0" w:rsidRDefault="003654F0" w:rsidP="003654F0"/>
    <w:p w14:paraId="454C86E0" w14:textId="77777777" w:rsidR="007267D5" w:rsidRPr="003654F0" w:rsidRDefault="007267D5" w:rsidP="003654F0"/>
    <w:p w14:paraId="669B1985" w14:textId="4CAE6AC0" w:rsidR="00392BEB" w:rsidRDefault="00392BEB" w:rsidP="00C51F6D">
      <w:pPr>
        <w:pStyle w:val="berschrift1"/>
        <w:numPr>
          <w:ilvl w:val="0"/>
          <w:numId w:val="0"/>
        </w:numPr>
        <w:ind w:left="432"/>
      </w:pPr>
      <w:bookmarkStart w:id="1" w:name="_Toc32439806"/>
      <w:r>
        <w:t>Abbildungsverzeichnis</w:t>
      </w:r>
      <w:bookmarkEnd w:id="1"/>
      <w:r w:rsidR="00902850">
        <w:br/>
      </w:r>
    </w:p>
    <w:p w14:paraId="5ADED1E3" w14:textId="3318707B" w:rsidR="00BB2E21" w:rsidRDefault="002153EB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32439605" w:history="1">
        <w:r w:rsidR="00BB2E21" w:rsidRPr="008E714B">
          <w:rPr>
            <w:rStyle w:val="Hyperlink"/>
            <w:noProof/>
          </w:rPr>
          <w:t>Abbildung 1: Hauptmenü SAPlexa</w:t>
        </w:r>
        <w:r w:rsidR="00BB2E21">
          <w:rPr>
            <w:noProof/>
            <w:webHidden/>
          </w:rPr>
          <w:tab/>
        </w:r>
        <w:r w:rsidR="00BB2E21">
          <w:rPr>
            <w:noProof/>
            <w:webHidden/>
          </w:rPr>
          <w:fldChar w:fldCharType="begin"/>
        </w:r>
        <w:r w:rsidR="00BB2E21">
          <w:rPr>
            <w:noProof/>
            <w:webHidden/>
          </w:rPr>
          <w:instrText xml:space="preserve"> PAGEREF _Toc32439605 \h </w:instrText>
        </w:r>
        <w:r w:rsidR="00BB2E21">
          <w:rPr>
            <w:noProof/>
            <w:webHidden/>
          </w:rPr>
        </w:r>
        <w:r w:rsidR="00BB2E21">
          <w:rPr>
            <w:noProof/>
            <w:webHidden/>
          </w:rPr>
          <w:fldChar w:fldCharType="separate"/>
        </w:r>
        <w:r w:rsidR="00BB2E21">
          <w:rPr>
            <w:noProof/>
            <w:webHidden/>
          </w:rPr>
          <w:t>2</w:t>
        </w:r>
        <w:r w:rsidR="00BB2E21">
          <w:rPr>
            <w:noProof/>
            <w:webHidden/>
          </w:rPr>
          <w:fldChar w:fldCharType="end"/>
        </w:r>
      </w:hyperlink>
    </w:p>
    <w:p w14:paraId="3126CB4E" w14:textId="0B8739C7" w:rsidR="00BB2E21" w:rsidRDefault="00BB2E21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2439606" w:history="1">
        <w:r w:rsidRPr="008E714B">
          <w:rPr>
            <w:rStyle w:val="Hyperlink"/>
            <w:noProof/>
          </w:rPr>
          <w:t>Abbildung 2: Hauptmenü SAPlexa - Bestellnummer übergeben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_Toc32439606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524102" w14:textId="0AC3B0EE" w:rsidR="00BB2E21" w:rsidRDefault="00BB2E21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2439607" w:history="1">
        <w:r w:rsidRPr="008E714B">
          <w:rPr>
            <w:rStyle w:val="Hyperlink"/>
            <w:noProof/>
          </w:rPr>
          <w:t>Abbildung 3: MIGO-Übersicht SAPlexa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_Toc32439607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94C31E" w14:textId="4EB5BC36" w:rsidR="00BB2E21" w:rsidRDefault="00BB2E21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2439608" w:history="1">
        <w:r w:rsidRPr="008E714B">
          <w:rPr>
            <w:rStyle w:val="Hyperlink"/>
            <w:noProof/>
          </w:rPr>
          <w:t>Abbildung 4: MIGO-Übersicht SAPlexa - Bild anzeigen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_Toc32439608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0E241F" w14:textId="51B93539" w:rsidR="00BB2E21" w:rsidRDefault="00BB2E21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2439609" w:history="1">
        <w:r w:rsidRPr="008E714B">
          <w:rPr>
            <w:rStyle w:val="Hyperlink"/>
            <w:noProof/>
          </w:rPr>
          <w:t>Abbildung 5: MIGO-Übersicht SAPlexa – Materialbeleg erzeugen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_Toc32439609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6EC3DA" w14:textId="598591DC" w:rsidR="00A66A52" w:rsidRDefault="002153EB" w:rsidP="00A66A52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0709DB46" w14:textId="202DBBF0" w:rsidR="00D6094B" w:rsidRPr="00D6094B" w:rsidRDefault="00D6094B" w:rsidP="00A66A52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0D1CB5EE" w14:textId="4BECE9A9" w:rsidR="00A66A52" w:rsidRPr="00A66A52" w:rsidRDefault="00A66A52" w:rsidP="00A66A52">
      <w:pPr>
        <w:sectPr w:rsidR="00A66A52" w:rsidRPr="00A66A52" w:rsidSect="00A66A52">
          <w:footerReference w:type="default" r:id="rId9"/>
          <w:pgSz w:w="11906" w:h="16838"/>
          <w:pgMar w:top="1417" w:right="1417" w:bottom="1134" w:left="1417" w:header="708" w:footer="708" w:gutter="0"/>
          <w:pgNumType w:fmt="upperRoman"/>
          <w:cols w:space="708"/>
          <w:titlePg/>
          <w:docGrid w:linePitch="360"/>
        </w:sectPr>
      </w:pPr>
    </w:p>
    <w:p w14:paraId="2D0B743C" w14:textId="06C3C875" w:rsidR="003404A4" w:rsidRDefault="003404A4" w:rsidP="003404A4">
      <w:pPr>
        <w:pStyle w:val="berschrift1"/>
      </w:pPr>
      <w:bookmarkStart w:id="2" w:name="_Toc32439807"/>
      <w:r>
        <w:lastRenderedPageBreak/>
        <w:t xml:space="preserve">Meilensteine der </w:t>
      </w:r>
      <w:r w:rsidR="00FD78FC">
        <w:t>(</w:t>
      </w:r>
      <w:r>
        <w:t>agilen</w:t>
      </w:r>
      <w:r w:rsidR="00FD78FC">
        <w:t>)</w:t>
      </w:r>
      <w:r>
        <w:t xml:space="preserve"> Softwareentwicklung</w:t>
      </w:r>
      <w:bookmarkEnd w:id="2"/>
      <w:r>
        <w:t xml:space="preserve"> </w:t>
      </w:r>
    </w:p>
    <w:p w14:paraId="3894FE94" w14:textId="77777777" w:rsidR="00A640F4" w:rsidRDefault="00A640F4" w:rsidP="00A640F4">
      <w:pPr>
        <w:pStyle w:val="berschrift2"/>
        <w:numPr>
          <w:ilvl w:val="0"/>
          <w:numId w:val="0"/>
        </w:numPr>
        <w:ind w:left="576"/>
      </w:pPr>
    </w:p>
    <w:p w14:paraId="0FB9B912" w14:textId="66DBEA53" w:rsidR="00A640F4" w:rsidRDefault="003404A4" w:rsidP="00994D2A">
      <w:pPr>
        <w:pStyle w:val="berschrift2"/>
      </w:pPr>
      <w:bookmarkStart w:id="3" w:name="_Toc32439808"/>
      <w:r>
        <w:t>Konzeption des Front-Ends</w:t>
      </w:r>
      <w:bookmarkEnd w:id="3"/>
      <w:r w:rsidR="006844CA">
        <w:br/>
      </w:r>
    </w:p>
    <w:p w14:paraId="3DC7E7C1" w14:textId="22542CEE" w:rsidR="00EA342E" w:rsidRDefault="00F84DBE" w:rsidP="001B7A46">
      <w:pPr>
        <w:jc w:val="both"/>
      </w:pPr>
      <w:r>
        <w:t xml:space="preserve">Das Front-End stellt die </w:t>
      </w:r>
      <w:r w:rsidR="003655F0">
        <w:t xml:space="preserve">visuelle Kommunikation zwischen </w:t>
      </w:r>
      <w:r>
        <w:t xml:space="preserve">dem </w:t>
      </w:r>
      <w:r w:rsidR="003655F0">
        <w:t>Lagerist</w:t>
      </w:r>
      <w:r>
        <w:t xml:space="preserve">en </w:t>
      </w:r>
      <w:r w:rsidR="003655F0">
        <w:t xml:space="preserve">und SAPlexa </w:t>
      </w:r>
      <w:r>
        <w:t>dar</w:t>
      </w:r>
      <w:r w:rsidR="00C33861">
        <w:t xml:space="preserve">. Im Fall SAPlexa besteht das Front-End </w:t>
      </w:r>
      <w:r w:rsidR="00DE0500">
        <w:t xml:space="preserve">aus </w:t>
      </w:r>
      <w:r w:rsidR="00660CB6">
        <w:t>eine</w:t>
      </w:r>
      <w:r w:rsidR="00DE0500">
        <w:t xml:space="preserve">r </w:t>
      </w:r>
      <w:r w:rsidR="003655F0">
        <w:t>GUI</w:t>
      </w:r>
      <w:r w:rsidR="00107347" w:rsidRPr="0079274B">
        <w:rPr>
          <w:rStyle w:val="Funotenzeichen"/>
          <w:b/>
        </w:rPr>
        <w:footnoteReference w:id="1"/>
      </w:r>
      <w:r w:rsidR="0014054B">
        <w:t xml:space="preserve">, </w:t>
      </w:r>
      <w:r w:rsidR="00223AB3">
        <w:t xml:space="preserve">die </w:t>
      </w:r>
      <w:r w:rsidR="00134517">
        <w:t xml:space="preserve">als </w:t>
      </w:r>
      <w:r w:rsidR="0014054B">
        <w:t>graphische Schnittstelle zwischen Mensch und dem technischem System</w:t>
      </w:r>
      <w:r w:rsidR="00223AB3">
        <w:t xml:space="preserve"> </w:t>
      </w:r>
      <w:r w:rsidR="00134517">
        <w:t>agiert</w:t>
      </w:r>
      <w:r w:rsidR="003655F0">
        <w:t>.</w:t>
      </w:r>
      <w:r w:rsidR="00EA342E">
        <w:t xml:space="preserve"> </w:t>
      </w:r>
      <w:r w:rsidR="001C2F64">
        <w:t>Dabei ist es einem</w:t>
      </w:r>
      <w:r w:rsidR="00EA342E">
        <w:t xml:space="preserve"> Lageristen nicht von großer Bedeutung wie eine GUI </w:t>
      </w:r>
      <w:r w:rsidR="006D2AA1">
        <w:t xml:space="preserve">selbst </w:t>
      </w:r>
      <w:r w:rsidR="00EA342E">
        <w:t>programmiert ist</w:t>
      </w:r>
      <w:r w:rsidR="001C2F64">
        <w:t xml:space="preserve">, sondern </w:t>
      </w:r>
      <w:r w:rsidR="001979EB">
        <w:t xml:space="preserve">mehr </w:t>
      </w:r>
      <w:r w:rsidR="00010206">
        <w:t xml:space="preserve">wie diese </w:t>
      </w:r>
      <w:r w:rsidR="001C2F64">
        <w:t>optisch</w:t>
      </w:r>
      <w:r w:rsidR="00010206">
        <w:t xml:space="preserve"> </w:t>
      </w:r>
      <w:r w:rsidR="009B5612">
        <w:t>aufgebaut ist</w:t>
      </w:r>
      <w:r w:rsidR="001C2F64">
        <w:t>.</w:t>
      </w:r>
      <w:r w:rsidR="00010206">
        <w:t xml:space="preserve"> Man spricht </w:t>
      </w:r>
      <w:r w:rsidR="00B82FE6">
        <w:t>hierbei</w:t>
      </w:r>
      <w:r w:rsidR="00010206">
        <w:t xml:space="preserve"> </w:t>
      </w:r>
      <w:r w:rsidR="00577B2E">
        <w:t xml:space="preserve">von </w:t>
      </w:r>
      <w:r w:rsidR="00010206">
        <w:t xml:space="preserve">der </w:t>
      </w:r>
      <w:r w:rsidR="00010206" w:rsidRPr="003C1C2B">
        <w:rPr>
          <w:i/>
        </w:rPr>
        <w:t>Nutzersicht</w:t>
      </w:r>
      <w:r w:rsidR="00974244" w:rsidRPr="003C1C2B">
        <w:rPr>
          <w:i/>
        </w:rPr>
        <w:t xml:space="preserve"> der GUI</w:t>
      </w:r>
      <w:r w:rsidR="00D733EB">
        <w:t>, die man a</w:t>
      </w:r>
      <w:r w:rsidR="00C169B5">
        <w:t xml:space="preserve">nhand folgender Fragestellungen </w:t>
      </w:r>
      <w:r w:rsidR="00D733EB">
        <w:t xml:space="preserve">näher </w:t>
      </w:r>
      <w:r w:rsidR="00C169B5">
        <w:t>beschreiben</w:t>
      </w:r>
      <w:r w:rsidR="00D733EB">
        <w:t xml:space="preserve"> kann</w:t>
      </w:r>
      <w:r w:rsidR="00C169B5">
        <w:t>:</w:t>
      </w:r>
      <w:r w:rsidR="00C33337">
        <w:t xml:space="preserve"> </w:t>
      </w:r>
    </w:p>
    <w:p w14:paraId="0C0CEEE2" w14:textId="730F63B0" w:rsidR="00E0456D" w:rsidRPr="00C33337" w:rsidRDefault="00C23291" w:rsidP="001B7A46">
      <w:pPr>
        <w:pStyle w:val="Listenabsatz"/>
        <w:numPr>
          <w:ilvl w:val="0"/>
          <w:numId w:val="12"/>
        </w:numPr>
        <w:jc w:val="both"/>
        <w:rPr>
          <w:b/>
        </w:rPr>
      </w:pPr>
      <w:r w:rsidRPr="00C33337">
        <w:rPr>
          <w:b/>
        </w:rPr>
        <w:t>Werden alle Elemente auf der Oberfl</w:t>
      </w:r>
      <w:r w:rsidR="007F4A4A">
        <w:rPr>
          <w:b/>
        </w:rPr>
        <w:t>ä</w:t>
      </w:r>
      <w:r w:rsidRPr="00C33337">
        <w:rPr>
          <w:b/>
        </w:rPr>
        <w:t xml:space="preserve">che erkannt? </w:t>
      </w:r>
    </w:p>
    <w:p w14:paraId="3512FA31" w14:textId="07AAD5F8" w:rsidR="00C169B5" w:rsidRDefault="00AF1E90" w:rsidP="001B7A46">
      <w:pPr>
        <w:pStyle w:val="Listenabsatz"/>
        <w:jc w:val="both"/>
      </w:pPr>
      <w:r>
        <w:t xml:space="preserve">Sind die Kontraste dieser Elemente stark genug? Werden die Oberflächenbereiche deutlich genug voneinander abgesetzt? Sind </w:t>
      </w:r>
      <w:r w:rsidR="00B61216">
        <w:t>alle</w:t>
      </w:r>
      <w:r>
        <w:t xml:space="preserve"> Beschriftungen lesbar?</w:t>
      </w:r>
      <w:r w:rsidR="00C169B5">
        <w:t xml:space="preserve"> </w:t>
      </w:r>
    </w:p>
    <w:p w14:paraId="14A964ED" w14:textId="77777777" w:rsidR="00F154A6" w:rsidRDefault="00F154A6" w:rsidP="001B7A46">
      <w:pPr>
        <w:pStyle w:val="Listenabsatz"/>
        <w:jc w:val="both"/>
        <w:rPr>
          <w:b/>
        </w:rPr>
      </w:pPr>
    </w:p>
    <w:p w14:paraId="70BBACAB" w14:textId="3669D1FB" w:rsidR="001E39C6" w:rsidRPr="00401282" w:rsidRDefault="00906A76" w:rsidP="001B7A46">
      <w:pPr>
        <w:pStyle w:val="Listenabsatz"/>
        <w:numPr>
          <w:ilvl w:val="0"/>
          <w:numId w:val="12"/>
        </w:numPr>
        <w:jc w:val="both"/>
        <w:rPr>
          <w:b/>
        </w:rPr>
      </w:pPr>
      <w:r w:rsidRPr="00401282">
        <w:rPr>
          <w:b/>
        </w:rPr>
        <w:t>S</w:t>
      </w:r>
      <w:r w:rsidR="00DE492F" w:rsidRPr="00401282">
        <w:rPr>
          <w:b/>
        </w:rPr>
        <w:t>ind die Abläufe in meinem Arbeitsumfeld logisch und folgerichtig?</w:t>
      </w:r>
      <w:r w:rsidR="005422A2" w:rsidRPr="00401282">
        <w:rPr>
          <w:b/>
        </w:rPr>
        <w:t xml:space="preserve"> </w:t>
      </w:r>
    </w:p>
    <w:p w14:paraId="32415239" w14:textId="4C13DE79" w:rsidR="00BE3851" w:rsidRPr="001E39C6" w:rsidRDefault="0049503B" w:rsidP="001B7A46">
      <w:pPr>
        <w:pStyle w:val="Listenabsatz"/>
        <w:jc w:val="both"/>
        <w:rPr>
          <w:b/>
        </w:rPr>
      </w:pPr>
      <w:r>
        <w:t>Sind diese Abläufe schnell zu lernen (Lernbarkeit)? Ist die Oberfläche selbsterklärend?</w:t>
      </w:r>
    </w:p>
    <w:p w14:paraId="4057B819" w14:textId="77777777" w:rsidR="001806A1" w:rsidRDefault="001806A1" w:rsidP="001B7A46">
      <w:pPr>
        <w:pStyle w:val="Listenabsatz"/>
        <w:jc w:val="both"/>
        <w:rPr>
          <w:b/>
        </w:rPr>
      </w:pPr>
    </w:p>
    <w:p w14:paraId="25AEA5C1" w14:textId="1058F911" w:rsidR="00BE3851" w:rsidRPr="001806A1" w:rsidRDefault="00BE3851" w:rsidP="001B7A46">
      <w:pPr>
        <w:pStyle w:val="Listenabsatz"/>
        <w:numPr>
          <w:ilvl w:val="0"/>
          <w:numId w:val="8"/>
        </w:numPr>
        <w:jc w:val="both"/>
        <w:rPr>
          <w:b/>
        </w:rPr>
      </w:pPr>
      <w:r w:rsidRPr="001806A1">
        <w:rPr>
          <w:b/>
        </w:rPr>
        <w:t>Ist die Oberfläche konsistent in Aussehen und Verhalten?</w:t>
      </w:r>
    </w:p>
    <w:p w14:paraId="35ED15D7" w14:textId="77777777" w:rsidR="001806A1" w:rsidRDefault="001806A1" w:rsidP="001B7A46">
      <w:pPr>
        <w:pStyle w:val="Listenabsatz"/>
        <w:jc w:val="both"/>
        <w:rPr>
          <w:b/>
        </w:rPr>
      </w:pPr>
    </w:p>
    <w:p w14:paraId="0C3D46A0" w14:textId="477D8892" w:rsidR="00BE3851" w:rsidRPr="001806A1" w:rsidRDefault="00BE3851" w:rsidP="001B7A46">
      <w:pPr>
        <w:pStyle w:val="Listenabsatz"/>
        <w:numPr>
          <w:ilvl w:val="0"/>
          <w:numId w:val="8"/>
        </w:numPr>
        <w:jc w:val="both"/>
        <w:rPr>
          <w:b/>
        </w:rPr>
      </w:pPr>
      <w:r w:rsidRPr="001806A1">
        <w:rPr>
          <w:b/>
        </w:rPr>
        <w:t>Wie schnell kann ich mit der GUI arbeiten?</w:t>
      </w:r>
    </w:p>
    <w:p w14:paraId="5A78F6D7" w14:textId="77777777" w:rsidR="001806A1" w:rsidRPr="001806A1" w:rsidRDefault="001806A1" w:rsidP="001B7A46">
      <w:pPr>
        <w:pStyle w:val="Listenabsatz"/>
        <w:jc w:val="both"/>
        <w:rPr>
          <w:b/>
        </w:rPr>
      </w:pPr>
    </w:p>
    <w:p w14:paraId="7D75EFBE" w14:textId="5CA4807A" w:rsidR="0071042F" w:rsidRPr="00701E12" w:rsidRDefault="00ED6B5C" w:rsidP="001B7A46">
      <w:pPr>
        <w:pStyle w:val="Listenabsatz"/>
        <w:numPr>
          <w:ilvl w:val="0"/>
          <w:numId w:val="8"/>
        </w:numPr>
        <w:jc w:val="both"/>
        <w:rPr>
          <w:b/>
        </w:rPr>
      </w:pPr>
      <w:r w:rsidRPr="001806A1">
        <w:rPr>
          <w:b/>
        </w:rPr>
        <w:t>Ist die Oberfläche auf mein Arbeitsumfeld angepasst?</w:t>
      </w:r>
    </w:p>
    <w:p w14:paraId="5804B7D8" w14:textId="714973B5" w:rsidR="00DE0500" w:rsidRDefault="007C1DCC" w:rsidP="001B7A46">
      <w:pPr>
        <w:jc w:val="both"/>
      </w:pPr>
      <w:r>
        <w:t xml:space="preserve">Um Antworten auf diese Fragestellungen zu finden, ist es wichtig sich in die Lage eines Lageristen zu versetzen. </w:t>
      </w:r>
      <w:r w:rsidR="00021E41">
        <w:t>Es ist von großer Bedeutung zu erkennen was dem Lageristen für die Buchung eines Wareneingangs</w:t>
      </w:r>
      <w:r w:rsidR="00BF31B9" w:rsidRPr="00BF31B9">
        <w:t xml:space="preserve"> </w:t>
      </w:r>
      <w:r w:rsidR="00BF31B9">
        <w:t>wichtig ist</w:t>
      </w:r>
      <w:r w:rsidR="00021E41">
        <w:t xml:space="preserve">. </w:t>
      </w:r>
      <w:r>
        <w:t xml:space="preserve">Welche Informationen </w:t>
      </w:r>
      <w:r w:rsidR="000B7ACC">
        <w:t xml:space="preserve">werden benötigt </w:t>
      </w:r>
      <w:r w:rsidR="00021E41">
        <w:t>und auf welche Informationen kann verzichtet werden</w:t>
      </w:r>
      <w:r w:rsidR="00EB0CC4">
        <w:t xml:space="preserve"> um die Oberfläche </w:t>
      </w:r>
      <w:r w:rsidR="00B47B44">
        <w:t xml:space="preserve">ansprechend und </w:t>
      </w:r>
      <w:r w:rsidR="00EB0CC4">
        <w:t>überschaubar zu halten.</w:t>
      </w:r>
      <w:r w:rsidR="00B47B44">
        <w:t xml:space="preserve"> </w:t>
      </w:r>
    </w:p>
    <w:p w14:paraId="547043A8" w14:textId="07A4B66E" w:rsidR="00DE0500" w:rsidRDefault="004E3309" w:rsidP="001B7A46">
      <w:pPr>
        <w:jc w:val="both"/>
      </w:pPr>
      <w:r>
        <w:t>Ein w</w:t>
      </w:r>
      <w:r w:rsidR="0075302E">
        <w:t>eitere</w:t>
      </w:r>
      <w:r w:rsidR="00603A97">
        <w:t xml:space="preserve">s </w:t>
      </w:r>
      <w:r w:rsidR="00EF570A">
        <w:t xml:space="preserve">wichtiges </w:t>
      </w:r>
      <w:r w:rsidR="00603A97">
        <w:t>Merkmal</w:t>
      </w:r>
      <w:r>
        <w:t xml:space="preserve">, </w:t>
      </w:r>
      <w:r w:rsidR="00A80FFF">
        <w:t xml:space="preserve">das </w:t>
      </w:r>
      <w:r>
        <w:t xml:space="preserve">leicht in Vergessenheit gerät, ist die </w:t>
      </w:r>
      <w:r w:rsidR="00197032">
        <w:t xml:space="preserve">Wahl der </w:t>
      </w:r>
      <w:r>
        <w:t>Schriftgröße. Da ein Lagerist auch mal mit größeren Lieferungen rechnen muss und dadurch etwas weiter weg vom Bildschirm</w:t>
      </w:r>
      <w:r w:rsidR="0039683E">
        <w:t xml:space="preserve"> steht</w:t>
      </w:r>
      <w:r>
        <w:t xml:space="preserve">, ist eine angemessene große Schriftgröße ein </w:t>
      </w:r>
      <w:r w:rsidR="00FC1455">
        <w:t xml:space="preserve">wichtiges Merkmal um </w:t>
      </w:r>
      <w:r w:rsidR="0015639D">
        <w:t xml:space="preserve">eine hohe </w:t>
      </w:r>
      <w:r w:rsidR="00FC1455">
        <w:t>Nutzerfreundlichkeit zu garantieren.</w:t>
      </w:r>
    </w:p>
    <w:p w14:paraId="5F9A5C00" w14:textId="3FC8635C" w:rsidR="0075302E" w:rsidRDefault="0075302E" w:rsidP="00994D2A"/>
    <w:p w14:paraId="0598A7D4" w14:textId="4C6B169A" w:rsidR="0075302E" w:rsidRDefault="0075302E" w:rsidP="00994D2A"/>
    <w:p w14:paraId="434F00B0" w14:textId="48DA4B9C" w:rsidR="0075302E" w:rsidRDefault="0075302E" w:rsidP="00994D2A"/>
    <w:p w14:paraId="79937A2F" w14:textId="29C34719" w:rsidR="0075302E" w:rsidRDefault="0075302E" w:rsidP="00994D2A"/>
    <w:p w14:paraId="438B64D2" w14:textId="55A7A4DA" w:rsidR="0075302E" w:rsidRDefault="0075302E" w:rsidP="00994D2A"/>
    <w:p w14:paraId="1B6C33DC" w14:textId="77777777" w:rsidR="0075302E" w:rsidRDefault="0075302E" w:rsidP="00994D2A"/>
    <w:p w14:paraId="4B6658AE" w14:textId="77777777" w:rsidR="00DE0500" w:rsidRDefault="00DE0500" w:rsidP="00994D2A"/>
    <w:p w14:paraId="27750F43" w14:textId="77777777" w:rsidR="00DE0500" w:rsidRDefault="00DE0500" w:rsidP="00994D2A"/>
    <w:p w14:paraId="56D44CE7" w14:textId="77777777" w:rsidR="00D51705" w:rsidRPr="00994D2A" w:rsidRDefault="00D51705" w:rsidP="00994D2A"/>
    <w:p w14:paraId="385C4BE2" w14:textId="240D4524" w:rsidR="003404A4" w:rsidRDefault="003404A4" w:rsidP="00411685">
      <w:pPr>
        <w:pStyle w:val="berschrift3"/>
      </w:pPr>
      <w:bookmarkStart w:id="4" w:name="_Toc32439809"/>
      <w:r>
        <w:lastRenderedPageBreak/>
        <w:t>Entwurf der Menüführung</w:t>
      </w:r>
      <w:bookmarkEnd w:id="4"/>
    </w:p>
    <w:p w14:paraId="2C223E29" w14:textId="2DD986AD" w:rsidR="00994D2A" w:rsidRDefault="00994D2A" w:rsidP="00994D2A"/>
    <w:p w14:paraId="0D10743E" w14:textId="2CEAA491" w:rsidR="00027BE1" w:rsidRDefault="00027BE1" w:rsidP="001B7A46">
      <w:pPr>
        <w:jc w:val="both"/>
      </w:pPr>
      <w:r>
        <w:t>Rückblickend auf die Nutzersicht der graphischen Oberfläche</w:t>
      </w:r>
      <w:r w:rsidR="00E356E0">
        <w:t xml:space="preserve">, </w:t>
      </w:r>
      <w:r w:rsidR="00544995">
        <w:t xml:space="preserve">betrachten </w:t>
      </w:r>
      <w:r>
        <w:t xml:space="preserve">wir in den folgenden Absätzen wie der Lagerist durch die GUI geführt wird. </w:t>
      </w:r>
      <w:r w:rsidR="00185960">
        <w:t xml:space="preserve">Wir nehmen an, dass eine Lieferung beim Lageristen </w:t>
      </w:r>
      <w:r w:rsidR="00EF0EB8">
        <w:t xml:space="preserve">ankommt und nun </w:t>
      </w:r>
      <w:r w:rsidR="000A38BC">
        <w:t xml:space="preserve">über </w:t>
      </w:r>
      <w:r w:rsidR="00EF0EB8">
        <w:t>SAPlexa de</w:t>
      </w:r>
      <w:r w:rsidR="000F50FC">
        <w:t xml:space="preserve">r </w:t>
      </w:r>
      <w:r w:rsidR="00EF0EB8">
        <w:t xml:space="preserve">Prozess zur Wareneingangsbuchung </w:t>
      </w:r>
      <w:r w:rsidR="005206E3">
        <w:t>startet.</w:t>
      </w:r>
      <w:r w:rsidR="00B54666">
        <w:t xml:space="preserve"> </w:t>
      </w:r>
    </w:p>
    <w:p w14:paraId="4E5C06BE" w14:textId="53E13F15" w:rsidR="006C2AE5" w:rsidRDefault="00AC592C" w:rsidP="001B7A46">
      <w:pPr>
        <w:jc w:val="both"/>
      </w:pPr>
      <w:r>
        <w:t xml:space="preserve">Beim Start von SAPlexa </w:t>
      </w:r>
      <w:r w:rsidR="00D100DD">
        <w:t xml:space="preserve">wird </w:t>
      </w:r>
      <w:r>
        <w:t xml:space="preserve">zunächst das </w:t>
      </w:r>
      <w:r w:rsidR="003A2592">
        <w:t xml:space="preserve">Hauptmenü </w:t>
      </w:r>
      <w:r>
        <w:t>angezeigt.</w:t>
      </w:r>
      <w:r w:rsidR="0028103E">
        <w:t xml:space="preserve"> Das Hauptmenü besteht dabei aus einer Liste aller Bestellungen.</w:t>
      </w:r>
      <w:r>
        <w:t xml:space="preserve"> </w:t>
      </w:r>
      <w:r w:rsidR="00D4295A">
        <w:t>A</w:t>
      </w:r>
      <w:r w:rsidR="009E4D02">
        <w:t xml:space="preserve">nhand des farblich markierten Bereiches erkennt der Lagerist auf welche </w:t>
      </w:r>
      <w:r w:rsidR="00085EC7">
        <w:t>Kommandos</w:t>
      </w:r>
      <w:r w:rsidR="009E4D02">
        <w:t xml:space="preserve"> SAPlexa lauscht.</w:t>
      </w:r>
    </w:p>
    <w:p w14:paraId="033DF73A" w14:textId="77777777" w:rsidR="00A95965" w:rsidRDefault="00A95965" w:rsidP="001B7A46">
      <w:pPr>
        <w:jc w:val="both"/>
      </w:pPr>
    </w:p>
    <w:p w14:paraId="23211401" w14:textId="77777777" w:rsidR="00060591" w:rsidRDefault="00060591" w:rsidP="001B7A46">
      <w:pPr>
        <w:keepNext/>
        <w:jc w:val="both"/>
      </w:pPr>
      <w:r>
        <w:rPr>
          <w:noProof/>
        </w:rPr>
        <w:drawing>
          <wp:inline distT="0" distB="0" distL="0" distR="0" wp14:anchorId="4306F303" wp14:editId="2CAC1ACA">
            <wp:extent cx="5760720" cy="3240405"/>
            <wp:effectExtent l="0" t="0" r="0" b="0"/>
            <wp:docPr id="5" name="Grafik 5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28B2" w14:textId="7C2CA429" w:rsidR="006C2AE5" w:rsidRDefault="00060591" w:rsidP="001B7A46">
      <w:pPr>
        <w:pStyle w:val="Beschriftung"/>
        <w:jc w:val="both"/>
      </w:pPr>
      <w:bookmarkStart w:id="5" w:name="_Toc32439605"/>
      <w:r>
        <w:t xml:space="preserve">Abbildung </w:t>
      </w:r>
      <w:r w:rsidR="008B5C53">
        <w:fldChar w:fldCharType="begin"/>
      </w:r>
      <w:r w:rsidR="008B5C53">
        <w:instrText xml:space="preserve"> SEQ Abbildung \* ARABIC </w:instrText>
      </w:r>
      <w:r w:rsidR="008B5C53">
        <w:fldChar w:fldCharType="separate"/>
      </w:r>
      <w:r w:rsidR="00DA4BB5">
        <w:rPr>
          <w:noProof/>
        </w:rPr>
        <w:t>1</w:t>
      </w:r>
      <w:r w:rsidR="008B5C53">
        <w:rPr>
          <w:noProof/>
        </w:rPr>
        <w:fldChar w:fldCharType="end"/>
      </w:r>
      <w:r>
        <w:t>: Hauptmenü SAPlexa</w:t>
      </w:r>
      <w:bookmarkEnd w:id="5"/>
    </w:p>
    <w:p w14:paraId="47064E03" w14:textId="57EB960A" w:rsidR="006C2AE5" w:rsidRDefault="006C2AE5" w:rsidP="001B7A46">
      <w:pPr>
        <w:jc w:val="both"/>
      </w:pPr>
    </w:p>
    <w:p w14:paraId="76EB000A" w14:textId="1F25C10C" w:rsidR="006C2AE5" w:rsidRDefault="0009784B" w:rsidP="001B7A46">
      <w:pPr>
        <w:jc w:val="both"/>
      </w:pPr>
      <w:r>
        <w:t xml:space="preserve">Der Lagerist startet </w:t>
      </w:r>
      <w:r w:rsidR="002C68CB">
        <w:t xml:space="preserve">nun </w:t>
      </w:r>
      <w:r>
        <w:t xml:space="preserve">über das Kommando </w:t>
      </w:r>
      <w:r>
        <w:rPr>
          <w:b/>
        </w:rPr>
        <w:t xml:space="preserve">„HANA“ </w:t>
      </w:r>
      <w:r>
        <w:t>die Spracheingabe und kann die Bestellnummer auf dem Lieferschein an SAPlexa übergeben.</w:t>
      </w:r>
      <w:r w:rsidR="002C68CB">
        <w:t xml:space="preserve"> </w:t>
      </w:r>
      <w:r w:rsidR="005A38D9">
        <w:t xml:space="preserve">Dabei wird die aktuell übergebene Ziffer der Bestellnummer im oberen linken Bereich angezeigt. Wenn die Bestellnummer übergeben wurde, bestätigt man </w:t>
      </w:r>
      <w:r w:rsidR="00841E37">
        <w:t>die Eingabe</w:t>
      </w:r>
      <w:r w:rsidR="005A38D9">
        <w:t xml:space="preserve"> über das Kommando </w:t>
      </w:r>
      <w:r w:rsidR="005A38D9">
        <w:rPr>
          <w:b/>
        </w:rPr>
        <w:t>„OKAY“.</w:t>
      </w:r>
      <w:r w:rsidR="005A38D9">
        <w:t xml:space="preserve"> </w:t>
      </w:r>
    </w:p>
    <w:p w14:paraId="70028ACF" w14:textId="087B4CDB" w:rsidR="000605ED" w:rsidRDefault="009441C7" w:rsidP="001B7A46">
      <w:pPr>
        <w:jc w:val="both"/>
      </w:pPr>
      <w:r>
        <w:t xml:space="preserve">Dem Lageristen stehen </w:t>
      </w:r>
      <w:r w:rsidR="00123CF8">
        <w:t>für die Übergabe der Bestellnummer</w:t>
      </w:r>
      <w:r w:rsidR="00093D56">
        <w:t xml:space="preserve"> nun</w:t>
      </w:r>
      <w:r>
        <w:t xml:space="preserve"> zwei Optionen zur Wahl. </w:t>
      </w:r>
      <w:r w:rsidR="00D623E4">
        <w:t>Der</w:t>
      </w:r>
      <w:r w:rsidR="00CA224A">
        <w:t xml:space="preserve"> Lagerist</w:t>
      </w:r>
      <w:r w:rsidR="0056568B">
        <w:t xml:space="preserve"> </w:t>
      </w:r>
      <w:r w:rsidR="00D623E4">
        <w:t xml:space="preserve">hat </w:t>
      </w:r>
      <w:r>
        <w:t xml:space="preserve">die Möglichkeit </w:t>
      </w:r>
      <w:r w:rsidR="00CA224A">
        <w:t>nur ein</w:t>
      </w:r>
      <w:r w:rsidR="002F153B">
        <w:t>en</w:t>
      </w:r>
      <w:r w:rsidR="00CA224A">
        <w:t xml:space="preserve"> </w:t>
      </w:r>
      <w:r w:rsidR="00606592">
        <w:t>Teil der Bestellnummer an SAPlexa zu übergeben</w:t>
      </w:r>
      <w:r w:rsidR="006E451A">
        <w:t xml:space="preserve">. Anschließend kann </w:t>
      </w:r>
      <w:r w:rsidR="00606592">
        <w:t xml:space="preserve">nach der Bestätigung </w:t>
      </w:r>
      <w:r w:rsidR="00735F63">
        <w:t xml:space="preserve">über das Kommando </w:t>
      </w:r>
      <w:r w:rsidR="00735F63">
        <w:rPr>
          <w:b/>
        </w:rPr>
        <w:t xml:space="preserve">„OKAY“ </w:t>
      </w:r>
      <w:r w:rsidR="00606592">
        <w:t>aus einer Liste</w:t>
      </w:r>
      <w:r w:rsidR="007563E4">
        <w:t xml:space="preserve">, </w:t>
      </w:r>
      <w:r w:rsidR="00343F21">
        <w:t xml:space="preserve">bestehend aus </w:t>
      </w:r>
      <w:r w:rsidR="00606592">
        <w:t>mehreren Treffern</w:t>
      </w:r>
      <w:r w:rsidR="007563E4">
        <w:t xml:space="preserve"> der übergebene</w:t>
      </w:r>
      <w:r w:rsidR="007640E4">
        <w:t>n</w:t>
      </w:r>
      <w:r w:rsidR="007563E4">
        <w:t xml:space="preserve"> Ziffernfolge, </w:t>
      </w:r>
      <w:r w:rsidR="00606592">
        <w:t>die richtige Bestellnummer selektier</w:t>
      </w:r>
      <w:r w:rsidR="00032E46">
        <w:t>t werden</w:t>
      </w:r>
      <w:r w:rsidR="00606592">
        <w:t>.</w:t>
      </w:r>
      <w:r w:rsidR="00C319A4">
        <w:t xml:space="preserve"> </w:t>
      </w:r>
      <w:r w:rsidR="007D0B23">
        <w:t xml:space="preserve">Dazu muss das Kommando </w:t>
      </w:r>
      <w:r w:rsidR="007D0B23">
        <w:rPr>
          <w:b/>
        </w:rPr>
        <w:t xml:space="preserve">„SELECT“ </w:t>
      </w:r>
      <w:r w:rsidR="004E5BF4">
        <w:t>in Kombination mit der V</w:t>
      </w:r>
      <w:r w:rsidR="00122D27">
        <w:t>oice</w:t>
      </w:r>
      <w:r w:rsidR="004E5BF4">
        <w:t>-ID-Spaltennummer an SAPlexa übergeben werden</w:t>
      </w:r>
      <w:r w:rsidR="00EA336C">
        <w:t xml:space="preserve"> und </w:t>
      </w:r>
      <w:r w:rsidR="009E4563">
        <w:t xml:space="preserve">die Auswahl </w:t>
      </w:r>
      <w:r w:rsidR="0041321A">
        <w:t xml:space="preserve">über das Kommando </w:t>
      </w:r>
      <w:r w:rsidR="0041321A">
        <w:rPr>
          <w:b/>
        </w:rPr>
        <w:t>„OKAY“</w:t>
      </w:r>
      <w:r w:rsidR="0041321A">
        <w:t xml:space="preserve"> </w:t>
      </w:r>
      <w:r w:rsidR="00684A69">
        <w:t>bestätigen</w:t>
      </w:r>
      <w:r w:rsidR="0041321A">
        <w:t>.</w:t>
      </w:r>
    </w:p>
    <w:p w14:paraId="6751D850" w14:textId="77777777" w:rsidR="00714B4C" w:rsidRPr="0041321A" w:rsidRDefault="00714B4C" w:rsidP="001B7A46">
      <w:pPr>
        <w:jc w:val="both"/>
      </w:pPr>
    </w:p>
    <w:p w14:paraId="1E9539F3" w14:textId="77777777" w:rsidR="000C118D" w:rsidRDefault="00F3089F" w:rsidP="001B7A46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45C11055" wp14:editId="24B83EF2">
            <wp:extent cx="5760720" cy="3240405"/>
            <wp:effectExtent l="0" t="0" r="0" b="0"/>
            <wp:docPr id="7" name="Grafik 7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05B1" w14:textId="1DFB06F7" w:rsidR="00575D88" w:rsidRDefault="000C118D" w:rsidP="001B7A46">
      <w:pPr>
        <w:pStyle w:val="Beschriftung"/>
        <w:jc w:val="both"/>
      </w:pPr>
      <w:bookmarkStart w:id="6" w:name="_Toc32439606"/>
      <w:r>
        <w:t xml:space="preserve">Abbildung </w:t>
      </w:r>
      <w:r w:rsidR="008B5C53">
        <w:fldChar w:fldCharType="begin"/>
      </w:r>
      <w:r w:rsidR="008B5C53">
        <w:instrText xml:space="preserve"> SEQ Abbildung \* ARABIC </w:instrText>
      </w:r>
      <w:r w:rsidR="008B5C53">
        <w:fldChar w:fldCharType="separate"/>
      </w:r>
      <w:r w:rsidR="00DA4BB5">
        <w:rPr>
          <w:noProof/>
        </w:rPr>
        <w:t>2</w:t>
      </w:r>
      <w:r w:rsidR="008B5C53">
        <w:rPr>
          <w:noProof/>
        </w:rPr>
        <w:fldChar w:fldCharType="end"/>
      </w:r>
      <w:r>
        <w:t>: Hauptmenü SAPlexa - Bestellnummer übergeben</w:t>
      </w:r>
      <w:bookmarkEnd w:id="6"/>
    </w:p>
    <w:p w14:paraId="19CD8C5B" w14:textId="77777777" w:rsidR="006C0288" w:rsidRDefault="006C0288" w:rsidP="001B7A46">
      <w:pPr>
        <w:jc w:val="both"/>
      </w:pPr>
    </w:p>
    <w:p w14:paraId="78DD7F01" w14:textId="7D8E38AD" w:rsidR="00A23164" w:rsidRDefault="007E0477" w:rsidP="001B7A46">
      <w:pPr>
        <w:jc w:val="both"/>
      </w:pPr>
      <w:r>
        <w:t>Die</w:t>
      </w:r>
      <w:r w:rsidR="00A23164">
        <w:t xml:space="preserve"> zweite Möglichkeit </w:t>
      </w:r>
      <w:r>
        <w:t xml:space="preserve">besteht darin </w:t>
      </w:r>
      <w:r w:rsidR="00A23164">
        <w:t xml:space="preserve">die ganze Bestellnummer an SAPlexa zu übergeben und dies direkt </w:t>
      </w:r>
      <w:r w:rsidR="00632D67">
        <w:t xml:space="preserve">über das Kommando </w:t>
      </w:r>
      <w:r w:rsidR="00A23164">
        <w:rPr>
          <w:b/>
        </w:rPr>
        <w:t>„OKAY“</w:t>
      </w:r>
      <w:r w:rsidR="00A23164">
        <w:t xml:space="preserve"> zu bestätigen.</w:t>
      </w:r>
      <w:r w:rsidR="0061765D">
        <w:t xml:space="preserve"> Somit gelangt man ohne Umwege in d</w:t>
      </w:r>
      <w:r w:rsidR="00593FFF">
        <w:t>ie</w:t>
      </w:r>
      <w:r w:rsidR="0061765D">
        <w:t xml:space="preserve"> MIGO-</w:t>
      </w:r>
      <w:r w:rsidR="00593FFF">
        <w:t xml:space="preserve">Übersicht </w:t>
      </w:r>
      <w:r w:rsidR="0061765D">
        <w:t>von SAPlexa.</w:t>
      </w:r>
    </w:p>
    <w:p w14:paraId="542138D6" w14:textId="77777777" w:rsidR="006C0288" w:rsidRDefault="006C0288" w:rsidP="001B7A46">
      <w:pPr>
        <w:jc w:val="both"/>
      </w:pPr>
    </w:p>
    <w:p w14:paraId="2E24DFAC" w14:textId="77777777" w:rsidR="000E4A29" w:rsidRDefault="00593FFF" w:rsidP="001B7A46">
      <w:pPr>
        <w:keepNext/>
        <w:jc w:val="both"/>
      </w:pPr>
      <w:r>
        <w:rPr>
          <w:noProof/>
        </w:rPr>
        <w:drawing>
          <wp:inline distT="0" distB="0" distL="0" distR="0" wp14:anchorId="16996568" wp14:editId="7FBB36AB">
            <wp:extent cx="5760720" cy="3240405"/>
            <wp:effectExtent l="0" t="0" r="0" b="0"/>
            <wp:docPr id="12" name="Grafik 12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D76B" w14:textId="40700B00" w:rsidR="00575D88" w:rsidRDefault="000E4A29" w:rsidP="001B7A46">
      <w:pPr>
        <w:pStyle w:val="Beschriftung"/>
        <w:jc w:val="both"/>
      </w:pPr>
      <w:bookmarkStart w:id="7" w:name="_Toc32439607"/>
      <w:r>
        <w:t xml:space="preserve">Abbildung </w:t>
      </w:r>
      <w:r w:rsidR="008B5C53">
        <w:fldChar w:fldCharType="begin"/>
      </w:r>
      <w:r w:rsidR="008B5C53">
        <w:instrText xml:space="preserve"> SEQ Abbildung \* ARABIC </w:instrText>
      </w:r>
      <w:r w:rsidR="008B5C53">
        <w:fldChar w:fldCharType="separate"/>
      </w:r>
      <w:r w:rsidR="00DA4BB5">
        <w:rPr>
          <w:noProof/>
        </w:rPr>
        <w:t>3</w:t>
      </w:r>
      <w:r w:rsidR="008B5C53">
        <w:rPr>
          <w:noProof/>
        </w:rPr>
        <w:fldChar w:fldCharType="end"/>
      </w:r>
      <w:r>
        <w:t>: MIGO-Übersicht SAPlexa</w:t>
      </w:r>
      <w:bookmarkEnd w:id="7"/>
    </w:p>
    <w:p w14:paraId="3DF9DC77" w14:textId="358B9A2C" w:rsidR="00575D88" w:rsidRDefault="00575D88" w:rsidP="001B7A46">
      <w:pPr>
        <w:jc w:val="both"/>
      </w:pPr>
    </w:p>
    <w:p w14:paraId="339703F4" w14:textId="095712C6" w:rsidR="00512F17" w:rsidRDefault="00F87107" w:rsidP="001B7A46">
      <w:pPr>
        <w:jc w:val="both"/>
      </w:pPr>
      <w:r>
        <w:lastRenderedPageBreak/>
        <w:t xml:space="preserve">Die MIGO-Übersicht enthält alle wichtigen Informationen für den Lageristen bezüglich einer Lieferung. </w:t>
      </w:r>
      <w:r w:rsidR="001F1A7E">
        <w:t xml:space="preserve">Im oberen Bereich der </w:t>
      </w:r>
      <w:r w:rsidR="00875444">
        <w:t>MIGO-</w:t>
      </w:r>
      <w:r w:rsidR="001F1A7E">
        <w:t xml:space="preserve">Übersicht werden die allgemeinen </w:t>
      </w:r>
      <w:r w:rsidR="00166D29">
        <w:t xml:space="preserve">Daten </w:t>
      </w:r>
      <w:r w:rsidR="001F1A7E">
        <w:t xml:space="preserve">zur </w:t>
      </w:r>
      <w:r w:rsidR="00A47E7B">
        <w:t xml:space="preserve">Lieferung </w:t>
      </w:r>
      <w:r w:rsidR="00166D29">
        <w:t xml:space="preserve">und die </w:t>
      </w:r>
      <w:r w:rsidR="004E7DFE">
        <w:t xml:space="preserve">Details über </w:t>
      </w:r>
      <w:r w:rsidR="003E4747">
        <w:t xml:space="preserve">den </w:t>
      </w:r>
      <w:r w:rsidR="00166D29">
        <w:t xml:space="preserve">Lieferanten </w:t>
      </w:r>
      <w:r w:rsidR="001F1A7E">
        <w:t>angezeigt.</w:t>
      </w:r>
      <w:r w:rsidR="00875444">
        <w:t xml:space="preserve"> </w:t>
      </w:r>
      <w:r w:rsidR="00571703">
        <w:t xml:space="preserve">Dadurch kann der Lagerist die Lieferung schnell </w:t>
      </w:r>
      <w:r w:rsidR="009471CA">
        <w:t>zuordnen</w:t>
      </w:r>
      <w:r w:rsidR="00571703">
        <w:t xml:space="preserve">. </w:t>
      </w:r>
    </w:p>
    <w:p w14:paraId="47A654C3" w14:textId="08F60261" w:rsidR="00575D88" w:rsidRDefault="00512F17" w:rsidP="001B7A46">
      <w:pPr>
        <w:jc w:val="both"/>
      </w:pPr>
      <w:r>
        <w:t xml:space="preserve">Im </w:t>
      </w:r>
      <w:r w:rsidR="002B7748">
        <w:t>Zentrum der MIGO-Übersicht</w:t>
      </w:r>
      <w:r w:rsidR="004505D5">
        <w:t xml:space="preserve"> </w:t>
      </w:r>
      <w:r w:rsidR="00CE16FA">
        <w:t xml:space="preserve">werden </w:t>
      </w:r>
      <w:r>
        <w:t xml:space="preserve">alle Bestellpositionen zu der selektierten Lieferung </w:t>
      </w:r>
      <w:r w:rsidR="00FB7C2E">
        <w:t>a</w:t>
      </w:r>
      <w:r w:rsidR="00FB3BEF">
        <w:t>uf</w:t>
      </w:r>
      <w:r w:rsidR="00CE16FA">
        <w:t>gelistet</w:t>
      </w:r>
      <w:r>
        <w:t>.</w:t>
      </w:r>
      <w:r w:rsidR="00DF40B8">
        <w:t xml:space="preserve"> </w:t>
      </w:r>
      <w:r w:rsidR="00E4574D">
        <w:t>Dabei wird n</w:t>
      </w:r>
      <w:r w:rsidR="00DF40B8">
        <w:t xml:space="preserve">eben den allgemeinen Informationen wie dem </w:t>
      </w:r>
      <w:r w:rsidR="00833900">
        <w:t xml:space="preserve">gelieferten </w:t>
      </w:r>
      <w:r w:rsidR="00DF40B8">
        <w:t xml:space="preserve">Material und der </w:t>
      </w:r>
      <w:r w:rsidR="00833900">
        <w:t>Produktb</w:t>
      </w:r>
      <w:r w:rsidR="00DF40B8">
        <w:t xml:space="preserve">eschreibung </w:t>
      </w:r>
      <w:r w:rsidR="00833900">
        <w:t>auch die gelieferte Menge</w:t>
      </w:r>
      <w:r w:rsidR="00E64023">
        <w:t xml:space="preserve">, </w:t>
      </w:r>
      <w:r w:rsidR="00833900">
        <w:t xml:space="preserve">die bestellte Menge </w:t>
      </w:r>
      <w:r w:rsidR="00E64023">
        <w:t xml:space="preserve">und der Lagerort </w:t>
      </w:r>
      <w:r w:rsidR="00833900">
        <w:t>angezeigt. Dadurch kann der Lagerist auf einem</w:t>
      </w:r>
      <w:r w:rsidR="00243BE1">
        <w:t xml:space="preserve"> Blick erkennen ob das richtige Produkt geliefert wurde und ob die gelieferte Menge der bestellten Menge entspricht.</w:t>
      </w:r>
      <w:r w:rsidR="00EA23BB">
        <w:t xml:space="preserve"> Zusätzlich bietet SAPlexa noch die Möglichkeit per Doppelklick ein Bild zu der ausgewählten Bestellposition anzuzeigen um das Produkt schneller zu identifizieren.</w:t>
      </w:r>
    </w:p>
    <w:p w14:paraId="734F9084" w14:textId="4E680DF7" w:rsidR="00575D88" w:rsidRDefault="00575D88" w:rsidP="001B7A46">
      <w:pPr>
        <w:jc w:val="both"/>
      </w:pPr>
    </w:p>
    <w:p w14:paraId="4F0CEDC1" w14:textId="77777777" w:rsidR="00DA4BB5" w:rsidRDefault="005B445D" w:rsidP="001B7A46">
      <w:pPr>
        <w:keepNext/>
        <w:jc w:val="both"/>
      </w:pPr>
      <w:r>
        <w:rPr>
          <w:noProof/>
        </w:rPr>
        <w:drawing>
          <wp:inline distT="0" distB="0" distL="0" distR="0" wp14:anchorId="71DBAD9C" wp14:editId="6CD0B856">
            <wp:extent cx="5760720" cy="3240405"/>
            <wp:effectExtent l="0" t="0" r="0" b="0"/>
            <wp:docPr id="13" name="Grafik 13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C2B3" w14:textId="07BB45E0" w:rsidR="00575D88" w:rsidRDefault="00DA4BB5" w:rsidP="001B7A46">
      <w:pPr>
        <w:pStyle w:val="Beschriftung"/>
        <w:jc w:val="both"/>
      </w:pPr>
      <w:bookmarkStart w:id="8" w:name="_Toc32439608"/>
      <w:r>
        <w:t xml:space="preserve">Abbildung </w:t>
      </w:r>
      <w:r w:rsidR="008B5C53">
        <w:fldChar w:fldCharType="begin"/>
      </w:r>
      <w:r w:rsidR="008B5C53">
        <w:instrText xml:space="preserve"> SEQ Abbildung \* ARABIC </w:instrText>
      </w:r>
      <w:r w:rsidR="008B5C53">
        <w:fldChar w:fldCharType="separate"/>
      </w:r>
      <w:r>
        <w:rPr>
          <w:noProof/>
        </w:rPr>
        <w:t>4</w:t>
      </w:r>
      <w:r w:rsidR="008B5C53">
        <w:rPr>
          <w:noProof/>
        </w:rPr>
        <w:fldChar w:fldCharType="end"/>
      </w:r>
      <w:r>
        <w:t>: MIGO-Übersicht SAPlexa - Bild anzeigen</w:t>
      </w:r>
      <w:bookmarkEnd w:id="8"/>
    </w:p>
    <w:p w14:paraId="08F7DE01" w14:textId="36745793" w:rsidR="00575D88" w:rsidRDefault="00575D88" w:rsidP="001B7A46">
      <w:pPr>
        <w:jc w:val="both"/>
      </w:pPr>
    </w:p>
    <w:p w14:paraId="28507AE5" w14:textId="7041E70B" w:rsidR="00061F5B" w:rsidRPr="00BC5DCB" w:rsidRDefault="00061F5B" w:rsidP="001B7A46">
      <w:pPr>
        <w:jc w:val="both"/>
      </w:pPr>
      <w:r>
        <w:t>Nach der Überprüfung der Bestellpositionen kann diese nun gebucht werden.</w:t>
      </w:r>
      <w:r w:rsidR="00BC5DCB">
        <w:t xml:space="preserve"> Im unteren Bereich der MIGO-Übersicht wird angezeigt auf welches Kommando SAPlexa lauscht um einen Wareneingang zu buchen. Ist nur eine Bestellposition aufgelistet, kann über das Kommando </w:t>
      </w:r>
      <w:r w:rsidR="00BC5DCB">
        <w:rPr>
          <w:b/>
        </w:rPr>
        <w:t>„BOOK ORDER“</w:t>
      </w:r>
      <w:r w:rsidR="00BC5DCB">
        <w:t xml:space="preserve"> die Bestellposition gebucht werden. Falls mehrere Bestellpositionen vorhanden sind, müssen diese explizit über das Kommando </w:t>
      </w:r>
      <w:r w:rsidR="00BC5DCB">
        <w:rPr>
          <w:b/>
        </w:rPr>
        <w:t xml:space="preserve">„SELECT“ </w:t>
      </w:r>
      <w:r w:rsidR="00BC5DCB">
        <w:t>in Kombination mit der Spaltennummer an SAPlexa übergeben werden</w:t>
      </w:r>
      <w:r w:rsidR="006B49A3">
        <w:t xml:space="preserve"> und mit dem Kommando </w:t>
      </w:r>
      <w:r w:rsidR="006B49A3">
        <w:rPr>
          <w:b/>
        </w:rPr>
        <w:t>„OKAY“</w:t>
      </w:r>
      <w:r w:rsidR="006B49A3">
        <w:t xml:space="preserve"> bestätigen</w:t>
      </w:r>
      <w:r w:rsidR="00BC5DCB">
        <w:t>.</w:t>
      </w:r>
    </w:p>
    <w:p w14:paraId="01FBB382" w14:textId="59D3527A" w:rsidR="00575D88" w:rsidRDefault="00575D88" w:rsidP="001B7A46">
      <w:pPr>
        <w:jc w:val="both"/>
      </w:pPr>
    </w:p>
    <w:p w14:paraId="1B100410" w14:textId="5078A950" w:rsidR="00E77C8F" w:rsidRDefault="00E77C8F" w:rsidP="001B7A46">
      <w:pPr>
        <w:jc w:val="both"/>
      </w:pPr>
    </w:p>
    <w:p w14:paraId="40043130" w14:textId="7BDFD115" w:rsidR="00E77C8F" w:rsidRDefault="00E77C8F" w:rsidP="001B7A46">
      <w:pPr>
        <w:jc w:val="both"/>
      </w:pPr>
    </w:p>
    <w:p w14:paraId="5464F9E1" w14:textId="40D31244" w:rsidR="00E77C8F" w:rsidRDefault="00E77C8F" w:rsidP="001B7A46">
      <w:pPr>
        <w:jc w:val="both"/>
      </w:pPr>
    </w:p>
    <w:p w14:paraId="7C709942" w14:textId="77777777" w:rsidR="00E77C8F" w:rsidRDefault="00E77C8F" w:rsidP="001B7A46">
      <w:pPr>
        <w:jc w:val="both"/>
      </w:pPr>
    </w:p>
    <w:p w14:paraId="30E93162" w14:textId="1F361FF6" w:rsidR="00575D88" w:rsidRDefault="006C6884" w:rsidP="001B7A46">
      <w:pPr>
        <w:jc w:val="both"/>
      </w:pPr>
      <w:r>
        <w:lastRenderedPageBreak/>
        <w:t xml:space="preserve">Hat der Lagerist die gewünschte </w:t>
      </w:r>
      <w:r w:rsidR="00E77C8F">
        <w:t>Bestellposition gebucht</w:t>
      </w:r>
      <w:r w:rsidR="00A47B2A">
        <w:t xml:space="preserve">, </w:t>
      </w:r>
      <w:r w:rsidR="00E77C8F">
        <w:t xml:space="preserve">wird ein Materialbeleg zu der Buchung erzeugt und angezeigt. </w:t>
      </w:r>
    </w:p>
    <w:p w14:paraId="25DC2B36" w14:textId="0A728E5D" w:rsidR="00575D88" w:rsidRDefault="00575D88" w:rsidP="001B7A46">
      <w:pPr>
        <w:jc w:val="both"/>
      </w:pPr>
    </w:p>
    <w:p w14:paraId="6711F06D" w14:textId="77777777" w:rsidR="00DA4BB5" w:rsidRDefault="00DA4BB5" w:rsidP="001B7A46">
      <w:pPr>
        <w:keepNext/>
        <w:jc w:val="both"/>
      </w:pPr>
      <w:r>
        <w:rPr>
          <w:noProof/>
        </w:rPr>
        <w:drawing>
          <wp:inline distT="0" distB="0" distL="0" distR="0" wp14:anchorId="645D681C" wp14:editId="3D7EC3F7">
            <wp:extent cx="5760720" cy="3240405"/>
            <wp:effectExtent l="0" t="0" r="0" b="0"/>
            <wp:docPr id="14" name="Grafik 14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2DCB" w14:textId="14C915AE" w:rsidR="00575D88" w:rsidRDefault="00DA4BB5" w:rsidP="001B7A46">
      <w:pPr>
        <w:pStyle w:val="Beschriftung"/>
        <w:jc w:val="both"/>
      </w:pPr>
      <w:bookmarkStart w:id="9" w:name="_Toc32439609"/>
      <w:r>
        <w:t xml:space="preserve">Abbildung </w:t>
      </w:r>
      <w:r w:rsidR="008B5C53">
        <w:fldChar w:fldCharType="begin"/>
      </w:r>
      <w:r w:rsidR="008B5C53">
        <w:instrText xml:space="preserve"> SEQ Abbildung \* ARABIC </w:instrText>
      </w:r>
      <w:r w:rsidR="008B5C53">
        <w:fldChar w:fldCharType="separate"/>
      </w:r>
      <w:r>
        <w:rPr>
          <w:noProof/>
        </w:rPr>
        <w:t>5</w:t>
      </w:r>
      <w:r w:rsidR="008B5C53">
        <w:rPr>
          <w:noProof/>
        </w:rPr>
        <w:fldChar w:fldCharType="end"/>
      </w:r>
      <w:r>
        <w:t>: MIGO-Übersicht SAPlexa – Materialbeleg erzeugen</w:t>
      </w:r>
      <w:bookmarkEnd w:id="9"/>
    </w:p>
    <w:p w14:paraId="3B5BB035" w14:textId="4783C2E3" w:rsidR="00575D88" w:rsidRDefault="00575D88" w:rsidP="001B7A46">
      <w:pPr>
        <w:jc w:val="both"/>
      </w:pPr>
    </w:p>
    <w:p w14:paraId="24D84BF1" w14:textId="18E62F59" w:rsidR="00575D88" w:rsidRDefault="00575D88" w:rsidP="00994D2A"/>
    <w:p w14:paraId="51B33828" w14:textId="637E33AA" w:rsidR="00575D88" w:rsidRDefault="00575D88" w:rsidP="00994D2A"/>
    <w:p w14:paraId="7B90F87D" w14:textId="0399DDA8" w:rsidR="00575D88" w:rsidRDefault="00575D88" w:rsidP="00994D2A"/>
    <w:p w14:paraId="40D92E74" w14:textId="66D7E95C" w:rsidR="00575D88" w:rsidRDefault="00575D88" w:rsidP="00994D2A"/>
    <w:p w14:paraId="4688A990" w14:textId="4D49BC6E" w:rsidR="00575D88" w:rsidRDefault="00575D88" w:rsidP="00994D2A"/>
    <w:p w14:paraId="20CEB489" w14:textId="34F0A6D0" w:rsidR="00C16C3E" w:rsidRDefault="00C16C3E" w:rsidP="00994D2A"/>
    <w:p w14:paraId="0F3C5880" w14:textId="191BDF4C" w:rsidR="00C16C3E" w:rsidRDefault="00C16C3E" w:rsidP="00994D2A"/>
    <w:p w14:paraId="5D52344F" w14:textId="77777777" w:rsidR="00C16C3E" w:rsidRDefault="00C16C3E" w:rsidP="00994D2A"/>
    <w:p w14:paraId="60F38911" w14:textId="078DEADA" w:rsidR="00575D88" w:rsidRDefault="00575D88" w:rsidP="00994D2A"/>
    <w:p w14:paraId="794A9235" w14:textId="4555038F" w:rsidR="00FB4237" w:rsidRDefault="00FB4237" w:rsidP="00994D2A"/>
    <w:p w14:paraId="227BB983" w14:textId="7F88A290" w:rsidR="006C2AE5" w:rsidRDefault="006C2AE5" w:rsidP="00994D2A"/>
    <w:p w14:paraId="37D1758F" w14:textId="7997C38A" w:rsidR="006C2AE5" w:rsidRDefault="006C2AE5" w:rsidP="00994D2A"/>
    <w:p w14:paraId="3A35492E" w14:textId="4740400E" w:rsidR="00E96466" w:rsidRDefault="00E96466">
      <w:r>
        <w:br w:type="page"/>
      </w:r>
    </w:p>
    <w:p w14:paraId="35EAF54E" w14:textId="257E728E" w:rsidR="00B036E2" w:rsidRDefault="00B247BC" w:rsidP="00B247BC">
      <w:pPr>
        <w:pStyle w:val="berschrift1"/>
        <w:numPr>
          <w:ilvl w:val="0"/>
          <w:numId w:val="0"/>
        </w:numPr>
        <w:ind w:left="432"/>
      </w:pPr>
      <w:bookmarkStart w:id="10" w:name="_Toc32439810"/>
      <w:r>
        <w:lastRenderedPageBreak/>
        <w:t>Literaturverzeichnis</w:t>
      </w:r>
      <w:bookmarkEnd w:id="10"/>
    </w:p>
    <w:p w14:paraId="0047D310" w14:textId="77777777" w:rsidR="00B036E2" w:rsidRDefault="00B036E2" w:rsidP="00B036E2"/>
    <w:p w14:paraId="437F50CD" w14:textId="56963F62" w:rsidR="00BA1453" w:rsidRDefault="00496E17" w:rsidP="00A017F2">
      <w:bookmarkStart w:id="11" w:name="_GoBack"/>
      <w:bookmarkEnd w:id="11"/>
      <w:r w:rsidRPr="00496E17">
        <w:t>P. Becker. Vorlesung Mobile Informationssysteme 1. http://www2.inf. fh-rhein-sieg.de/~pbecke2m/mobis1/, 2011.</w:t>
      </w:r>
    </w:p>
    <w:p w14:paraId="18DC6489" w14:textId="1EE6F5B7" w:rsidR="00B9014C" w:rsidRDefault="00B9014C" w:rsidP="00A017F2">
      <w:r w:rsidRPr="00B9014C">
        <w:t>B. Daum. Java-Entwicklung mit Eclipse 3.2. d.punkt-Verlag, 4. edition, 2006.</w:t>
      </w:r>
    </w:p>
    <w:p w14:paraId="1D6D3C88" w14:textId="4D05F663" w:rsidR="002A4AF0" w:rsidRDefault="002A4AF0" w:rsidP="00A017F2">
      <w:r w:rsidRPr="002A4AF0">
        <w:t xml:space="preserve">N. Edgar et al. Eclipse User Interface Guidelines. http://wiki.eclipse.org/ User_Interface_Guidelines, 2016. </w:t>
      </w:r>
    </w:p>
    <w:p w14:paraId="78CA0E07" w14:textId="0D5A6767" w:rsidR="005D3E72" w:rsidRDefault="005D3E72" w:rsidP="00A017F2">
      <w:r w:rsidRPr="005D3E72">
        <w:t>J. L. Guojie. Java Native Interfaces with SWT/JFace. Wiley &amp; Sons, 1. edition, 2009</w:t>
      </w:r>
      <w:r>
        <w:t>.</w:t>
      </w:r>
    </w:p>
    <w:sectPr w:rsidR="005D3E72" w:rsidSect="00A66A52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C9154" w14:textId="77777777" w:rsidR="008B5C53" w:rsidRDefault="008B5C53" w:rsidP="00E20ABA">
      <w:pPr>
        <w:spacing w:after="0" w:line="240" w:lineRule="auto"/>
      </w:pPr>
      <w:r>
        <w:separator/>
      </w:r>
    </w:p>
  </w:endnote>
  <w:endnote w:type="continuationSeparator" w:id="0">
    <w:p w14:paraId="3C8AD459" w14:textId="77777777" w:rsidR="008B5C53" w:rsidRDefault="008B5C53" w:rsidP="00E20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4779181"/>
      <w:docPartObj>
        <w:docPartGallery w:val="Page Numbers (Bottom of Page)"/>
        <w:docPartUnique/>
      </w:docPartObj>
    </w:sdtPr>
    <w:sdtEndPr/>
    <w:sdtContent>
      <w:p w14:paraId="0FF6D658" w14:textId="4978A0D8" w:rsidR="00522846" w:rsidRDefault="0052284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III</w:t>
        </w:r>
        <w:r>
          <w:fldChar w:fldCharType="end"/>
        </w:r>
      </w:p>
    </w:sdtContent>
  </w:sdt>
  <w:p w14:paraId="1EB3B263" w14:textId="77777777" w:rsidR="00522846" w:rsidRDefault="0052284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8573461"/>
      <w:docPartObj>
        <w:docPartGallery w:val="Page Numbers (Bottom of Page)"/>
        <w:docPartUnique/>
      </w:docPartObj>
    </w:sdtPr>
    <w:sdtEndPr/>
    <w:sdtContent>
      <w:p w14:paraId="4B59168B" w14:textId="7E4AA140" w:rsidR="00522846" w:rsidRDefault="0052284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14:paraId="6783B17F" w14:textId="77777777" w:rsidR="00522846" w:rsidRDefault="0052284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C7766" w14:textId="77777777" w:rsidR="008B5C53" w:rsidRDefault="008B5C53" w:rsidP="00E20ABA">
      <w:pPr>
        <w:spacing w:after="0" w:line="240" w:lineRule="auto"/>
      </w:pPr>
      <w:r>
        <w:separator/>
      </w:r>
    </w:p>
  </w:footnote>
  <w:footnote w:type="continuationSeparator" w:id="0">
    <w:p w14:paraId="5B248536" w14:textId="77777777" w:rsidR="008B5C53" w:rsidRDefault="008B5C53" w:rsidP="00E20ABA">
      <w:pPr>
        <w:spacing w:after="0" w:line="240" w:lineRule="auto"/>
      </w:pPr>
      <w:r>
        <w:continuationSeparator/>
      </w:r>
    </w:p>
  </w:footnote>
  <w:footnote w:id="1">
    <w:p w14:paraId="02517B23" w14:textId="33DBEB6F" w:rsidR="00107347" w:rsidRDefault="00107347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CE3A3C">
        <w:t>Graphical User Interface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6EC41" w14:textId="77777777" w:rsidR="00522846" w:rsidRDefault="0052284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05F7B"/>
    <w:multiLevelType w:val="multilevel"/>
    <w:tmpl w:val="F10AC24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B101330"/>
    <w:multiLevelType w:val="hybridMultilevel"/>
    <w:tmpl w:val="EE829C48"/>
    <w:lvl w:ilvl="0" w:tplc="A52062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B919FA"/>
    <w:multiLevelType w:val="hybridMultilevel"/>
    <w:tmpl w:val="B232D4CE"/>
    <w:lvl w:ilvl="0" w:tplc="2FC4B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E7016"/>
    <w:multiLevelType w:val="hybridMultilevel"/>
    <w:tmpl w:val="C5725BE4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15CA9"/>
    <w:multiLevelType w:val="hybridMultilevel"/>
    <w:tmpl w:val="DB9ED3BE"/>
    <w:lvl w:ilvl="0" w:tplc="D46260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5A1539"/>
    <w:multiLevelType w:val="hybridMultilevel"/>
    <w:tmpl w:val="9A147C84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D76A7"/>
    <w:multiLevelType w:val="hybridMultilevel"/>
    <w:tmpl w:val="F7E23368"/>
    <w:lvl w:ilvl="0" w:tplc="F09AF5C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876226"/>
    <w:multiLevelType w:val="hybridMultilevel"/>
    <w:tmpl w:val="168EC2BE"/>
    <w:lvl w:ilvl="0" w:tplc="BA5E45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22DD5"/>
    <w:multiLevelType w:val="hybridMultilevel"/>
    <w:tmpl w:val="E8081C3C"/>
    <w:lvl w:ilvl="0" w:tplc="833401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4E6BF8"/>
    <w:multiLevelType w:val="hybridMultilevel"/>
    <w:tmpl w:val="A2F64C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A53C5"/>
    <w:multiLevelType w:val="hybridMultilevel"/>
    <w:tmpl w:val="487E6EB2"/>
    <w:lvl w:ilvl="0" w:tplc="DF844B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0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4"/>
  </w:num>
  <w:num w:numId="10">
    <w:abstractNumId w:val="7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453"/>
    <w:rsid w:val="000051BE"/>
    <w:rsid w:val="00005B48"/>
    <w:rsid w:val="00010206"/>
    <w:rsid w:val="00021E41"/>
    <w:rsid w:val="00025651"/>
    <w:rsid w:val="00027BE1"/>
    <w:rsid w:val="00032C17"/>
    <w:rsid w:val="00032E46"/>
    <w:rsid w:val="0004043B"/>
    <w:rsid w:val="00055C2A"/>
    <w:rsid w:val="00056A30"/>
    <w:rsid w:val="00060591"/>
    <w:rsid w:val="000605ED"/>
    <w:rsid w:val="00061F5B"/>
    <w:rsid w:val="00065E19"/>
    <w:rsid w:val="00066585"/>
    <w:rsid w:val="000769EB"/>
    <w:rsid w:val="00080AC8"/>
    <w:rsid w:val="00085461"/>
    <w:rsid w:val="00085EC7"/>
    <w:rsid w:val="00093D56"/>
    <w:rsid w:val="0009784B"/>
    <w:rsid w:val="000A38BC"/>
    <w:rsid w:val="000B121D"/>
    <w:rsid w:val="000B130B"/>
    <w:rsid w:val="000B33C7"/>
    <w:rsid w:val="000B6610"/>
    <w:rsid w:val="000B7087"/>
    <w:rsid w:val="000B7ACC"/>
    <w:rsid w:val="000C118D"/>
    <w:rsid w:val="000C4013"/>
    <w:rsid w:val="000D6E95"/>
    <w:rsid w:val="000D70CC"/>
    <w:rsid w:val="000E4A29"/>
    <w:rsid w:val="000E5224"/>
    <w:rsid w:val="000F50FC"/>
    <w:rsid w:val="00100034"/>
    <w:rsid w:val="001068AF"/>
    <w:rsid w:val="00107347"/>
    <w:rsid w:val="00110CC0"/>
    <w:rsid w:val="0011741A"/>
    <w:rsid w:val="00122D27"/>
    <w:rsid w:val="00123CF8"/>
    <w:rsid w:val="00127543"/>
    <w:rsid w:val="00130B1D"/>
    <w:rsid w:val="00133BBE"/>
    <w:rsid w:val="00134517"/>
    <w:rsid w:val="0014054B"/>
    <w:rsid w:val="00146681"/>
    <w:rsid w:val="0015639D"/>
    <w:rsid w:val="00161797"/>
    <w:rsid w:val="0016319A"/>
    <w:rsid w:val="00166D29"/>
    <w:rsid w:val="001806A1"/>
    <w:rsid w:val="00185960"/>
    <w:rsid w:val="0018627F"/>
    <w:rsid w:val="00194C53"/>
    <w:rsid w:val="00197032"/>
    <w:rsid w:val="001979EB"/>
    <w:rsid w:val="001B0EFD"/>
    <w:rsid w:val="001B1635"/>
    <w:rsid w:val="001B7466"/>
    <w:rsid w:val="001B77A5"/>
    <w:rsid w:val="001B7A46"/>
    <w:rsid w:val="001C02E8"/>
    <w:rsid w:val="001C1A31"/>
    <w:rsid w:val="001C2F64"/>
    <w:rsid w:val="001C645E"/>
    <w:rsid w:val="001C7077"/>
    <w:rsid w:val="001D0F81"/>
    <w:rsid w:val="001D28E6"/>
    <w:rsid w:val="001E39C6"/>
    <w:rsid w:val="001F1A7E"/>
    <w:rsid w:val="00200412"/>
    <w:rsid w:val="00201B2F"/>
    <w:rsid w:val="00214894"/>
    <w:rsid w:val="002153EB"/>
    <w:rsid w:val="00223AB3"/>
    <w:rsid w:val="00233B6F"/>
    <w:rsid w:val="00236560"/>
    <w:rsid w:val="00243BE1"/>
    <w:rsid w:val="0024418A"/>
    <w:rsid w:val="00260862"/>
    <w:rsid w:val="0028103E"/>
    <w:rsid w:val="002866BB"/>
    <w:rsid w:val="0029215F"/>
    <w:rsid w:val="00296EEA"/>
    <w:rsid w:val="002A2310"/>
    <w:rsid w:val="002A4AF0"/>
    <w:rsid w:val="002B038E"/>
    <w:rsid w:val="002B0C2E"/>
    <w:rsid w:val="002B6C8D"/>
    <w:rsid w:val="002B7748"/>
    <w:rsid w:val="002C41C9"/>
    <w:rsid w:val="002C68CB"/>
    <w:rsid w:val="002C6A19"/>
    <w:rsid w:val="002D12F2"/>
    <w:rsid w:val="002E1883"/>
    <w:rsid w:val="002F153B"/>
    <w:rsid w:val="002F1AC6"/>
    <w:rsid w:val="002F539C"/>
    <w:rsid w:val="00306FD9"/>
    <w:rsid w:val="00317E52"/>
    <w:rsid w:val="00330BDE"/>
    <w:rsid w:val="0033290F"/>
    <w:rsid w:val="003404A4"/>
    <w:rsid w:val="0034268F"/>
    <w:rsid w:val="00343F21"/>
    <w:rsid w:val="003464B3"/>
    <w:rsid w:val="003519F8"/>
    <w:rsid w:val="003654F0"/>
    <w:rsid w:val="003655D0"/>
    <w:rsid w:val="003655F0"/>
    <w:rsid w:val="00375D99"/>
    <w:rsid w:val="00380DEA"/>
    <w:rsid w:val="003916B8"/>
    <w:rsid w:val="00392BEB"/>
    <w:rsid w:val="0039681A"/>
    <w:rsid w:val="0039683E"/>
    <w:rsid w:val="00397788"/>
    <w:rsid w:val="003A146C"/>
    <w:rsid w:val="003A1613"/>
    <w:rsid w:val="003A2408"/>
    <w:rsid w:val="003A2592"/>
    <w:rsid w:val="003B2143"/>
    <w:rsid w:val="003B7F1A"/>
    <w:rsid w:val="003C1C2B"/>
    <w:rsid w:val="003D3E3F"/>
    <w:rsid w:val="003E4747"/>
    <w:rsid w:val="003E74EB"/>
    <w:rsid w:val="003E7B14"/>
    <w:rsid w:val="003F4A7B"/>
    <w:rsid w:val="00401158"/>
    <w:rsid w:val="00401282"/>
    <w:rsid w:val="00404DA3"/>
    <w:rsid w:val="00407DAE"/>
    <w:rsid w:val="00411685"/>
    <w:rsid w:val="00412E4D"/>
    <w:rsid w:val="004130CD"/>
    <w:rsid w:val="0041321A"/>
    <w:rsid w:val="00414F1E"/>
    <w:rsid w:val="00416BFD"/>
    <w:rsid w:val="00422EB7"/>
    <w:rsid w:val="00432C1C"/>
    <w:rsid w:val="004468D1"/>
    <w:rsid w:val="00447479"/>
    <w:rsid w:val="004505D5"/>
    <w:rsid w:val="00451945"/>
    <w:rsid w:val="00453456"/>
    <w:rsid w:val="004554D8"/>
    <w:rsid w:val="00462A45"/>
    <w:rsid w:val="004707FF"/>
    <w:rsid w:val="004743CF"/>
    <w:rsid w:val="00474A5A"/>
    <w:rsid w:val="00477E52"/>
    <w:rsid w:val="004828C9"/>
    <w:rsid w:val="0049503B"/>
    <w:rsid w:val="00496E17"/>
    <w:rsid w:val="004A1DD8"/>
    <w:rsid w:val="004A2AA0"/>
    <w:rsid w:val="004A3BA6"/>
    <w:rsid w:val="004A69C1"/>
    <w:rsid w:val="004B16C9"/>
    <w:rsid w:val="004B30B7"/>
    <w:rsid w:val="004B39E2"/>
    <w:rsid w:val="004C6518"/>
    <w:rsid w:val="004C698A"/>
    <w:rsid w:val="004E01C6"/>
    <w:rsid w:val="004E3309"/>
    <w:rsid w:val="004E3DE3"/>
    <w:rsid w:val="004E5BF4"/>
    <w:rsid w:val="004E7DFE"/>
    <w:rsid w:val="004F46C4"/>
    <w:rsid w:val="00502B9F"/>
    <w:rsid w:val="005042CF"/>
    <w:rsid w:val="00504EA5"/>
    <w:rsid w:val="00505F62"/>
    <w:rsid w:val="00512F17"/>
    <w:rsid w:val="005206E3"/>
    <w:rsid w:val="00522846"/>
    <w:rsid w:val="00524F29"/>
    <w:rsid w:val="00537CCE"/>
    <w:rsid w:val="005422A2"/>
    <w:rsid w:val="00544995"/>
    <w:rsid w:val="00550EFC"/>
    <w:rsid w:val="005511C5"/>
    <w:rsid w:val="005526AF"/>
    <w:rsid w:val="0056568B"/>
    <w:rsid w:val="00566D36"/>
    <w:rsid w:val="00571703"/>
    <w:rsid w:val="00573B10"/>
    <w:rsid w:val="005741D5"/>
    <w:rsid w:val="00575D88"/>
    <w:rsid w:val="00577B2E"/>
    <w:rsid w:val="00582457"/>
    <w:rsid w:val="00593FFF"/>
    <w:rsid w:val="005957B2"/>
    <w:rsid w:val="005A38D9"/>
    <w:rsid w:val="005A561E"/>
    <w:rsid w:val="005B12E5"/>
    <w:rsid w:val="005B445D"/>
    <w:rsid w:val="005B6104"/>
    <w:rsid w:val="005B71EA"/>
    <w:rsid w:val="005B732F"/>
    <w:rsid w:val="005C008B"/>
    <w:rsid w:val="005C2524"/>
    <w:rsid w:val="005D197C"/>
    <w:rsid w:val="005D285A"/>
    <w:rsid w:val="005D3E72"/>
    <w:rsid w:val="005E7D07"/>
    <w:rsid w:val="00603A97"/>
    <w:rsid w:val="00606592"/>
    <w:rsid w:val="00610591"/>
    <w:rsid w:val="006171FC"/>
    <w:rsid w:val="0061765D"/>
    <w:rsid w:val="006274E2"/>
    <w:rsid w:val="00632D67"/>
    <w:rsid w:val="0063406E"/>
    <w:rsid w:val="00641621"/>
    <w:rsid w:val="00651464"/>
    <w:rsid w:val="00656EDA"/>
    <w:rsid w:val="00660CB6"/>
    <w:rsid w:val="006709B8"/>
    <w:rsid w:val="00675CAB"/>
    <w:rsid w:val="00682015"/>
    <w:rsid w:val="00683239"/>
    <w:rsid w:val="006844CA"/>
    <w:rsid w:val="00684A69"/>
    <w:rsid w:val="00685EA4"/>
    <w:rsid w:val="006B3BC7"/>
    <w:rsid w:val="006B49A3"/>
    <w:rsid w:val="006C0288"/>
    <w:rsid w:val="006C0ABF"/>
    <w:rsid w:val="006C2AE5"/>
    <w:rsid w:val="006C31F7"/>
    <w:rsid w:val="006C6884"/>
    <w:rsid w:val="006D2117"/>
    <w:rsid w:val="006D2AA1"/>
    <w:rsid w:val="006E451A"/>
    <w:rsid w:val="006F7B50"/>
    <w:rsid w:val="00701E12"/>
    <w:rsid w:val="007039A3"/>
    <w:rsid w:val="00704C06"/>
    <w:rsid w:val="00707643"/>
    <w:rsid w:val="0071042F"/>
    <w:rsid w:val="00714B4C"/>
    <w:rsid w:val="007267D5"/>
    <w:rsid w:val="00735F63"/>
    <w:rsid w:val="0074467B"/>
    <w:rsid w:val="007449B2"/>
    <w:rsid w:val="007512AE"/>
    <w:rsid w:val="0075302E"/>
    <w:rsid w:val="007563E4"/>
    <w:rsid w:val="007618D6"/>
    <w:rsid w:val="00763789"/>
    <w:rsid w:val="007640E4"/>
    <w:rsid w:val="007661B0"/>
    <w:rsid w:val="007669B6"/>
    <w:rsid w:val="007815B7"/>
    <w:rsid w:val="0078532D"/>
    <w:rsid w:val="0079274B"/>
    <w:rsid w:val="007931AF"/>
    <w:rsid w:val="007B6ED6"/>
    <w:rsid w:val="007C1DCC"/>
    <w:rsid w:val="007D0B23"/>
    <w:rsid w:val="007D0BA2"/>
    <w:rsid w:val="007D5CB7"/>
    <w:rsid w:val="007E0477"/>
    <w:rsid w:val="007E3943"/>
    <w:rsid w:val="007E6E00"/>
    <w:rsid w:val="007F2789"/>
    <w:rsid w:val="007F4A4A"/>
    <w:rsid w:val="00801F1F"/>
    <w:rsid w:val="00804CCF"/>
    <w:rsid w:val="00826B0C"/>
    <w:rsid w:val="00833900"/>
    <w:rsid w:val="00834D41"/>
    <w:rsid w:val="00840C01"/>
    <w:rsid w:val="00841E37"/>
    <w:rsid w:val="00871EDE"/>
    <w:rsid w:val="00875444"/>
    <w:rsid w:val="0088444C"/>
    <w:rsid w:val="00884B01"/>
    <w:rsid w:val="00890C8A"/>
    <w:rsid w:val="0089515D"/>
    <w:rsid w:val="00896FC6"/>
    <w:rsid w:val="00897360"/>
    <w:rsid w:val="008A29A5"/>
    <w:rsid w:val="008A3E8F"/>
    <w:rsid w:val="008B26F8"/>
    <w:rsid w:val="008B5C53"/>
    <w:rsid w:val="008C0B20"/>
    <w:rsid w:val="008E3A1B"/>
    <w:rsid w:val="008E4C55"/>
    <w:rsid w:val="008F020B"/>
    <w:rsid w:val="008F1B95"/>
    <w:rsid w:val="00901959"/>
    <w:rsid w:val="0090280D"/>
    <w:rsid w:val="00902850"/>
    <w:rsid w:val="00904C2E"/>
    <w:rsid w:val="00904D69"/>
    <w:rsid w:val="00906A76"/>
    <w:rsid w:val="00917FF8"/>
    <w:rsid w:val="00920EB7"/>
    <w:rsid w:val="00927090"/>
    <w:rsid w:val="00940CD5"/>
    <w:rsid w:val="0094412A"/>
    <w:rsid w:val="009441C7"/>
    <w:rsid w:val="009471CA"/>
    <w:rsid w:val="0095492D"/>
    <w:rsid w:val="009613C1"/>
    <w:rsid w:val="00974244"/>
    <w:rsid w:val="00975B7A"/>
    <w:rsid w:val="009815E7"/>
    <w:rsid w:val="009930AA"/>
    <w:rsid w:val="00994D2A"/>
    <w:rsid w:val="009A08B7"/>
    <w:rsid w:val="009A1217"/>
    <w:rsid w:val="009A17B5"/>
    <w:rsid w:val="009B35A5"/>
    <w:rsid w:val="009B5612"/>
    <w:rsid w:val="009C02AF"/>
    <w:rsid w:val="009E4563"/>
    <w:rsid w:val="009E4D02"/>
    <w:rsid w:val="009E7F85"/>
    <w:rsid w:val="00A013BB"/>
    <w:rsid w:val="00A017F2"/>
    <w:rsid w:val="00A04B08"/>
    <w:rsid w:val="00A12877"/>
    <w:rsid w:val="00A15822"/>
    <w:rsid w:val="00A214E9"/>
    <w:rsid w:val="00A23164"/>
    <w:rsid w:val="00A321EE"/>
    <w:rsid w:val="00A345E7"/>
    <w:rsid w:val="00A47B2A"/>
    <w:rsid w:val="00A47E7B"/>
    <w:rsid w:val="00A51AC4"/>
    <w:rsid w:val="00A61F4E"/>
    <w:rsid w:val="00A640F4"/>
    <w:rsid w:val="00A66A52"/>
    <w:rsid w:val="00A67C0B"/>
    <w:rsid w:val="00A75E90"/>
    <w:rsid w:val="00A80D01"/>
    <w:rsid w:val="00A80FFF"/>
    <w:rsid w:val="00A818A1"/>
    <w:rsid w:val="00A87542"/>
    <w:rsid w:val="00A9510E"/>
    <w:rsid w:val="00A95965"/>
    <w:rsid w:val="00AA30A5"/>
    <w:rsid w:val="00AA4863"/>
    <w:rsid w:val="00AB1ED2"/>
    <w:rsid w:val="00AB2531"/>
    <w:rsid w:val="00AB2A14"/>
    <w:rsid w:val="00AC4350"/>
    <w:rsid w:val="00AC592C"/>
    <w:rsid w:val="00AC6015"/>
    <w:rsid w:val="00AC6379"/>
    <w:rsid w:val="00AD04B8"/>
    <w:rsid w:val="00AD1450"/>
    <w:rsid w:val="00AD5C16"/>
    <w:rsid w:val="00AE323D"/>
    <w:rsid w:val="00AE6790"/>
    <w:rsid w:val="00AF1E90"/>
    <w:rsid w:val="00AF4D23"/>
    <w:rsid w:val="00AF5653"/>
    <w:rsid w:val="00B036E2"/>
    <w:rsid w:val="00B03DC9"/>
    <w:rsid w:val="00B06D92"/>
    <w:rsid w:val="00B237A2"/>
    <w:rsid w:val="00B247BC"/>
    <w:rsid w:val="00B47B44"/>
    <w:rsid w:val="00B530B1"/>
    <w:rsid w:val="00B54666"/>
    <w:rsid w:val="00B61216"/>
    <w:rsid w:val="00B65D55"/>
    <w:rsid w:val="00B66F55"/>
    <w:rsid w:val="00B76DEE"/>
    <w:rsid w:val="00B77189"/>
    <w:rsid w:val="00B80AC0"/>
    <w:rsid w:val="00B82FE6"/>
    <w:rsid w:val="00B9014C"/>
    <w:rsid w:val="00BA1453"/>
    <w:rsid w:val="00BB2E21"/>
    <w:rsid w:val="00BB322E"/>
    <w:rsid w:val="00BB5ECE"/>
    <w:rsid w:val="00BC0600"/>
    <w:rsid w:val="00BC5DCB"/>
    <w:rsid w:val="00BC7142"/>
    <w:rsid w:val="00BD4B4A"/>
    <w:rsid w:val="00BE0C7B"/>
    <w:rsid w:val="00BE3851"/>
    <w:rsid w:val="00BF1DB3"/>
    <w:rsid w:val="00BF2E9D"/>
    <w:rsid w:val="00BF31B9"/>
    <w:rsid w:val="00BF4753"/>
    <w:rsid w:val="00BF4F16"/>
    <w:rsid w:val="00C169B5"/>
    <w:rsid w:val="00C16C3E"/>
    <w:rsid w:val="00C2123C"/>
    <w:rsid w:val="00C23291"/>
    <w:rsid w:val="00C319A4"/>
    <w:rsid w:val="00C33337"/>
    <w:rsid w:val="00C33861"/>
    <w:rsid w:val="00C415F6"/>
    <w:rsid w:val="00C46ED4"/>
    <w:rsid w:val="00C51F6D"/>
    <w:rsid w:val="00C523E2"/>
    <w:rsid w:val="00C75433"/>
    <w:rsid w:val="00C85F22"/>
    <w:rsid w:val="00C868D7"/>
    <w:rsid w:val="00CA224A"/>
    <w:rsid w:val="00CB031D"/>
    <w:rsid w:val="00CC4E9E"/>
    <w:rsid w:val="00CD5B8E"/>
    <w:rsid w:val="00CD6D78"/>
    <w:rsid w:val="00CE16FA"/>
    <w:rsid w:val="00CE3A3C"/>
    <w:rsid w:val="00CF4244"/>
    <w:rsid w:val="00CF5A9A"/>
    <w:rsid w:val="00D00170"/>
    <w:rsid w:val="00D011AF"/>
    <w:rsid w:val="00D049FE"/>
    <w:rsid w:val="00D100DD"/>
    <w:rsid w:val="00D15503"/>
    <w:rsid w:val="00D264FA"/>
    <w:rsid w:val="00D36932"/>
    <w:rsid w:val="00D37187"/>
    <w:rsid w:val="00D37F62"/>
    <w:rsid w:val="00D4295A"/>
    <w:rsid w:val="00D502C5"/>
    <w:rsid w:val="00D51705"/>
    <w:rsid w:val="00D56744"/>
    <w:rsid w:val="00D6094B"/>
    <w:rsid w:val="00D623E4"/>
    <w:rsid w:val="00D733EB"/>
    <w:rsid w:val="00D95F8A"/>
    <w:rsid w:val="00DA4BB5"/>
    <w:rsid w:val="00DC71C8"/>
    <w:rsid w:val="00DE0500"/>
    <w:rsid w:val="00DE492F"/>
    <w:rsid w:val="00DF0F9E"/>
    <w:rsid w:val="00DF3819"/>
    <w:rsid w:val="00DF40B8"/>
    <w:rsid w:val="00DF60A2"/>
    <w:rsid w:val="00DF7F04"/>
    <w:rsid w:val="00E03A92"/>
    <w:rsid w:val="00E0456D"/>
    <w:rsid w:val="00E04F54"/>
    <w:rsid w:val="00E10825"/>
    <w:rsid w:val="00E1485C"/>
    <w:rsid w:val="00E20ABA"/>
    <w:rsid w:val="00E20E4C"/>
    <w:rsid w:val="00E356E0"/>
    <w:rsid w:val="00E402F9"/>
    <w:rsid w:val="00E42171"/>
    <w:rsid w:val="00E42CA8"/>
    <w:rsid w:val="00E4413B"/>
    <w:rsid w:val="00E4574D"/>
    <w:rsid w:val="00E505BD"/>
    <w:rsid w:val="00E53129"/>
    <w:rsid w:val="00E53828"/>
    <w:rsid w:val="00E55FE1"/>
    <w:rsid w:val="00E56E12"/>
    <w:rsid w:val="00E64023"/>
    <w:rsid w:val="00E7117D"/>
    <w:rsid w:val="00E73ECB"/>
    <w:rsid w:val="00E758AB"/>
    <w:rsid w:val="00E77C8F"/>
    <w:rsid w:val="00E82F60"/>
    <w:rsid w:val="00E83572"/>
    <w:rsid w:val="00E96466"/>
    <w:rsid w:val="00EA23BB"/>
    <w:rsid w:val="00EA336C"/>
    <w:rsid w:val="00EA342E"/>
    <w:rsid w:val="00EA5A6F"/>
    <w:rsid w:val="00EB07A6"/>
    <w:rsid w:val="00EB0CC4"/>
    <w:rsid w:val="00EB251A"/>
    <w:rsid w:val="00EB2F95"/>
    <w:rsid w:val="00EB7C94"/>
    <w:rsid w:val="00ED6B5C"/>
    <w:rsid w:val="00ED7EE0"/>
    <w:rsid w:val="00EE0843"/>
    <w:rsid w:val="00EE2088"/>
    <w:rsid w:val="00EE2ADA"/>
    <w:rsid w:val="00EE3801"/>
    <w:rsid w:val="00EE3E35"/>
    <w:rsid w:val="00EE5AE0"/>
    <w:rsid w:val="00EF0EB8"/>
    <w:rsid w:val="00EF247D"/>
    <w:rsid w:val="00EF3C25"/>
    <w:rsid w:val="00EF570A"/>
    <w:rsid w:val="00F001E4"/>
    <w:rsid w:val="00F020C3"/>
    <w:rsid w:val="00F154A6"/>
    <w:rsid w:val="00F25E69"/>
    <w:rsid w:val="00F3089F"/>
    <w:rsid w:val="00F31BCA"/>
    <w:rsid w:val="00F31CEC"/>
    <w:rsid w:val="00F42D63"/>
    <w:rsid w:val="00F55221"/>
    <w:rsid w:val="00F62D57"/>
    <w:rsid w:val="00F67A65"/>
    <w:rsid w:val="00F84DBE"/>
    <w:rsid w:val="00F87107"/>
    <w:rsid w:val="00F93FBE"/>
    <w:rsid w:val="00F953CD"/>
    <w:rsid w:val="00F95B22"/>
    <w:rsid w:val="00FA5E00"/>
    <w:rsid w:val="00FA65DD"/>
    <w:rsid w:val="00FB3BEF"/>
    <w:rsid w:val="00FB4237"/>
    <w:rsid w:val="00FB4BE4"/>
    <w:rsid w:val="00FB5D55"/>
    <w:rsid w:val="00FB7C2E"/>
    <w:rsid w:val="00FC014D"/>
    <w:rsid w:val="00FC1455"/>
    <w:rsid w:val="00FC2836"/>
    <w:rsid w:val="00FC3B0B"/>
    <w:rsid w:val="00FC3E94"/>
    <w:rsid w:val="00FC55CE"/>
    <w:rsid w:val="00FC582B"/>
    <w:rsid w:val="00FC674D"/>
    <w:rsid w:val="00FC6C04"/>
    <w:rsid w:val="00FD112A"/>
    <w:rsid w:val="00FD78FC"/>
    <w:rsid w:val="00FD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92365"/>
  <w15:chartTrackingRefBased/>
  <w15:docId w15:val="{4D3194FE-53BA-49F1-813C-253BBAD6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161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627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404A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1168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1168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1168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168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168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168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A1613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A161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A1613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62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18627F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18627F"/>
    <w:rPr>
      <w:i/>
      <w:iCs/>
      <w:color w:val="4472C4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1862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86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71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71C8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404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3404A4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397788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4116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1168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1168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1168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1168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116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E20A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20ABA"/>
  </w:style>
  <w:style w:type="paragraph" w:styleId="Fuzeile">
    <w:name w:val="footer"/>
    <w:basedOn w:val="Standard"/>
    <w:link w:val="FuzeileZchn"/>
    <w:uiPriority w:val="99"/>
    <w:unhideWhenUsed/>
    <w:rsid w:val="00E20A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20ABA"/>
  </w:style>
  <w:style w:type="table" w:styleId="Tabellenraster">
    <w:name w:val="Table Grid"/>
    <w:basedOn w:val="NormaleTabelle"/>
    <w:uiPriority w:val="39"/>
    <w:rsid w:val="00A66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6105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610591"/>
    <w:pPr>
      <w:spacing w:after="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0B661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B661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B6610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B03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elsortierung" Version="2003">
  <b:Source>
    <b:Tag>SAP191</b:Tag>
    <b:SourceType>InternetSite</b:SourceType>
    <b:Guid>{14B1EB30-F917-4148-AB99-6D1FDFBE562D}</b:Guid>
    <b:Author>
      <b:Author>
        <b:Corporate>SAP</b:Corporate>
      </b:Author>
    </b:Author>
    <b:YearAccessed>2019</b:YearAccessed>
    <b:MonthAccessed>Dezember</b:MonthAccessed>
    <b:DayAccessed>26</b:DayAccessed>
    <b:URL>https://help.sap.com/doc/abapdocu_751_index_htm/7.51/de-DE/abenabap_functions.htm</b:URL>
    <b:Title>Funktionsbausteine</b:Title>
    <b:RefOrder>1</b:RefOrder>
  </b:Source>
  <b:Source>
    <b:Tag>SAP19</b:Tag>
    <b:SourceType>InternetSite</b:SourceType>
    <b:Guid>{1B0F0D06-D714-4533-A4BF-9A99DF97B3E4}</b:Guid>
    <b:Title>Verbuchungsbausteine</b:Title>
    <b:Author>
      <b:Author>
        <b:Corporate>SAP</b:Corporate>
      </b:Author>
    </b:Author>
    <b:URL>https://help.sap.com/doc/abapdocu_751_index_htm/7.51/de-DE/abenupdate_function_module_glosry.htm</b:URL>
    <b:YearAccessed>2019</b:YearAccessed>
    <b:MonthAccessed>Dezember</b:MonthAccessed>
    <b:DayAccessed>26</b:DayAccessed>
    <b:RefOrder>2</b:RefOrder>
  </b:Source>
  <b:Source>
    <b:Tag>SAP192</b:Tag>
    <b:SourceType>InternetSite</b:SourceType>
    <b:Guid>{A539F1ED-FA86-47FA-99D4-6FB1EB0FFAF6}</b:Guid>
    <b:Author>
      <b:Author>
        <b:Corporate>SAP</b:Corporate>
      </b:Author>
    </b:Author>
    <b:Title>Tabellentypen</b:Title>
    <b:YearAccessed>2019</b:YearAccessed>
    <b:MonthAccessed>Dezember</b:MonthAccessed>
    <b:DayAccessed>26</b:DayAccessed>
    <b:URL>https://help.sap.com/doc/abapdocu_751_index_html/7.51/de-DE/abenddic_table_types.htm</b:URL>
    <b:RefOrder>3</b:RefOrder>
  </b:Source>
  <b:Source>
    <b:Tag>SAP193</b:Tag>
    <b:SourceType>InternetSite</b:SourceType>
    <b:Guid>{90329116-DBAD-4EBF-A690-66F5C34217C4}</b:Guid>
    <b:Author>
      <b:Author>
        <b:Corporate>SAP</b:Corporate>
      </b:Author>
    </b:Author>
    <b:Title>Mengenfelder</b:Title>
    <b:YearAccessed>2019</b:YearAccessed>
    <b:MonthAccessed>Dezember</b:MonthAccessed>
    <b:DayAccessed>26</b:DayAccessed>
    <b:URL>https://help.sap.com/doc/abapdocu_752_index_htm/7.52/de-de/abenddic_quantity_field.htm</b:URL>
    <b:RefOrder>4</b:RefOrder>
  </b:Source>
  <b:Source>
    <b:Tag>Ger19</b:Tag>
    <b:SourceType>InternetSite</b:SourceType>
    <b:Guid>{C2E9A41B-BE0D-4750-89CB-63CEF12B6290}</b:Guid>
    <b:Author>
      <b:Author>
        <b:NameList>
          <b:Person>
            <b:Last>Böselager</b:Last>
            <b:First>Gerrit</b:First>
          </b:Person>
        </b:NameList>
      </b:Author>
    </b:Author>
    <b:Title>EKKO-Tabelle</b:Title>
    <b:InternetSiteTitle>ERP-Yourself</b:InternetSiteTitle>
    <b:YearAccessed>2019</b:YearAccessed>
    <b:MonthAccessed>Dezember</b:MonthAccessed>
    <b:DayAccessed>26</b:DayAccessed>
    <b:URL>https://www.erpyourself.net/de/sap-tabellen/EKKO.html</b:URL>
    <b:RefOrder>5</b:RefOrder>
  </b:Source>
</b:Sources>
</file>

<file path=customXml/itemProps1.xml><?xml version="1.0" encoding="utf-8"?>
<ds:datastoreItem xmlns:ds="http://schemas.openxmlformats.org/officeDocument/2006/customXml" ds:itemID="{82B289AF-25B0-4B89-9B0B-F53B91104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971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 Sani</dc:creator>
  <cp:keywords/>
  <dc:description/>
  <cp:lastModifiedBy>h.kasarca@gmx.de</cp:lastModifiedBy>
  <cp:revision>503</cp:revision>
  <dcterms:created xsi:type="dcterms:W3CDTF">2019-12-08T13:07:00Z</dcterms:created>
  <dcterms:modified xsi:type="dcterms:W3CDTF">2020-02-12T21:48:00Z</dcterms:modified>
</cp:coreProperties>
</file>