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 GPT Security Tagesbericht</w:t>
      </w:r>
    </w:p>
    <w:p>
      <w:pPr>
        <w:pStyle w:val="Subtitle"/>
      </w:pPr>
      <w:r>
        <w:t>powered by DubraSec</w:t>
      </w:r>
    </w:p>
    <w:p>
      <w:r>
        <w:rPr>
          <w:b/>
          <w:sz w:val="18"/>
        </w:rPr>
        <w:t>02 OKTOBER 2026   /   PHYSICAL SECURITY   /   BEISPIELAUSGABE</w:t>
      </w:r>
    </w:p>
    <w:p>
      <w:pPr>
        <w:pStyle w:val="Heading1"/>
      </w:pPr>
      <w:r>
        <w:t>Lage auf einen Blick</w:t>
      </w:r>
    </w:p>
    <w:p>
      <w:r>
        <w:t>Angriffe auf Energieversorgung und maritime Transporte stehen im Mittelpunkt dieser Auswahl. Die Meldungen zeigen mögliche Folgen für Betriebsfähigkeit, Versorgung und Personenschutz. Aus ihnen ergibt sich keine konkrete Warnung für einen bestimmten deutschen Standort.</w:t>
      </w:r>
    </w:p>
    <w:p>
      <w:r>
        <w:t>Designvorschau mit bereits recherchierten Meldungen vom 28. September bis 2. Oktober 2026. Diese Ausgabe demonstriert die Gestaltung eines Tagesberichts; sie ist kein neu recherchiertes Tageslagebild. Weltweite Auswahl mit europäischem Bezug.</w:t>
      </w:r>
    </w:p>
    <w:p>
      <w:pPr>
        <w:pStyle w:val="Heading1"/>
      </w:pPr>
      <w:r>
        <w:t>Europäische Sicherheitslage</w:t>
      </w:r>
    </w:p>
    <w:p>
      <w:r>
        <w:rPr>
          <w:b/>
          <w:sz w:val="18"/>
        </w:rPr>
        <w:t>01  /  GROSSBRITANNIEN</w:t>
      </w:r>
    </w:p>
    <w:p>
      <w:pPr>
        <w:pStyle w:val="Heading2"/>
      </w:pPr>
      <w:r>
        <w:t>Ermittlungen nahe RAF Fairford</w:t>
      </w:r>
    </w:p>
    <w:p>
      <w:r>
        <w:rPr>
          <w:i/>
          <w:sz w:val="18"/>
        </w:rPr>
        <w:t>Update 29. September 2026 · Behördenmeldung</w:t>
      </w:r>
    </w:p>
    <w:p>
      <w:r>
        <w:t>Die britische Counter Terrorism Policing bestätigte, dass bei der Untersuchung verdächtiger Fahrzeuge keine improvisierten Sprengsätze gefunden wurden; Benzin wurde sichergestellt. Fünf Männer wurden am 28. September unter strengen Auflagen freigelassen. Die Ermittlungen dauern an.</w:t>
      </w:r>
    </w:p>
    <w:p>
      <w:r>
        <w:rPr>
          <w:b/>
        </w:rPr>
        <w:t xml:space="preserve">Quellenlage  </w:t>
      </w:r>
      <w:r>
        <w:t>Ein nachgewiesener Anschlag oder eine staatliche Verantwortlichkeit ist damit nicht festgestellt. Der ursprüngliche Vorfall ereignete sich am 27. September; betrachtet wird die Aktualisierung dieser Woche.</w:t>
      </w:r>
    </w:p>
    <w:p>
      <w:r>
        <w:rPr>
          <w:b/>
        </w:rPr>
        <w:t xml:space="preserve">Relevanz  </w:t>
      </w:r>
      <w:r>
        <w:t>Für geschützte Standorte sind klare Meldewege für auffällige Fahrzeuge und abgestimmte Reaktionen mit Einsatzkräften relevant.</w:t>
      </w:r>
    </w:p>
    <w:p>
      <w:hyperlink r:id="rId10">
        <w:r>
          <w:rPr>
            <w:sz w:val="18"/>
          </w:rPr>
          <w:t>Quelle: Counter Terrorism Policing</w:t>
        </w:r>
      </w:hyperlink>
    </w:p>
    <w:p>
      <w:r>
        <w:br w:type="page"/>
      </w:r>
    </w:p>
    <w:p>
      <w:pPr>
        <w:pStyle w:val="Heading1"/>
      </w:pPr>
      <w:r>
        <w:t>Infrastruktur und Transport</w:t>
      </w:r>
    </w:p>
    <w:p>
      <w:r>
        <w:rPr>
          <w:b/>
          <w:sz w:val="18"/>
        </w:rPr>
        <w:t>02  /  UKRAINE</w:t>
      </w:r>
    </w:p>
    <w:p>
      <w:pPr>
        <w:pStyle w:val="Heading2"/>
      </w:pPr>
      <w:r>
        <w:t>Energieanlagen unter Beschuss</w:t>
      </w:r>
    </w:p>
    <w:p>
      <w:r>
        <w:rPr>
          <w:i/>
          <w:sz w:val="18"/>
        </w:rPr>
        <w:t>Ereignis 29. bis 30. September 2026 · Behördenangaben über Medien</w:t>
      </w:r>
    </w:p>
    <w:p>
      <w:r>
        <w:t>RBC-Ukraine berichtet unter Berufung auf Präsident Selenskyj über Drohnen- und Raketenangriffe auf Energieinfrastruktur in Kyjiw und der Region. Nach ukrainischen Angaben wurden Strom- und Wasserversorgung beeinträchtigt.</w:t>
      </w:r>
    </w:p>
    <w:p>
      <w:r>
        <w:rPr>
          <w:b/>
        </w:rPr>
        <w:t xml:space="preserve">Quellenlage  </w:t>
      </w:r>
      <w:r>
        <w:t>Der Angriff und seine Auswirkungen sind öffentlich berichtet; das vollständige Schadensbild wurde für diese Ausgabe nicht unabhängig überprüft.</w:t>
      </w:r>
    </w:p>
    <w:p>
      <w:r>
        <w:rPr>
          <w:b/>
        </w:rPr>
        <w:t xml:space="preserve">Relevanz  </w:t>
      </w:r>
      <w:r>
        <w:t>Ersatzstrom und Abhängigkeiten zwischen Energie, Wasser, Kommunikation und Zugangssystemen gemeinsam prüfen.</w:t>
      </w:r>
    </w:p>
    <w:p>
      <w:hyperlink r:id="rId11">
        <w:r>
          <w:rPr>
            <w:sz w:val="18"/>
          </w:rPr>
          <w:t>Quelle: RBC-Ukraine</w:t>
        </w:r>
      </w:hyperlink>
    </w:p>
    <w:p>
      <w:r>
        <w:rPr>
          <w:b/>
          <w:sz w:val="18"/>
        </w:rPr>
        <w:t>03  /  GOLFREGION</w:t>
      </w:r>
    </w:p>
    <w:p>
      <w:pPr>
        <w:pStyle w:val="Heading2"/>
      </w:pPr>
      <w:r>
        <w:t>Tankerbrand in der Straße von Hormus</w:t>
      </w:r>
    </w:p>
    <w:p>
      <w:r>
        <w:rPr>
          <w:i/>
          <w:sz w:val="18"/>
        </w:rPr>
        <w:t>Ereignis 1. Oktober 2026 · Bericht vom 2. Oktober</w:t>
      </w:r>
    </w:p>
    <w:p>
      <w:r>
        <w:t>Seatrade Maritime berichtet über eine UKMTO-Drittmeldung: Ein Tanker sei von einem unbekannten Projektil getroffen worden und habe Feuer gefangen. Die Besatzung wurde als sicher gemeldet; mögliche Umweltschäden waren unbekannt.</w:t>
      </w:r>
    </w:p>
    <w:p>
      <w:r>
        <w:rPr>
          <w:b/>
        </w:rPr>
        <w:t xml:space="preserve">Quellenlage  </w:t>
      </w:r>
      <w:r>
        <w:t>Die jüngste Meldung beruht auf einem Drittbericht. Schiffsidentität und konkrete Täterschaft sind hier nicht unabhängig bestätigt.</w:t>
      </w:r>
    </w:p>
    <w:p>
      <w:r>
        <w:rPr>
          <w:b/>
        </w:rPr>
        <w:t xml:space="preserve">Relevanz  </w:t>
      </w:r>
      <w:r>
        <w:t>Aktuelle maritime Sicherheitsmeldungen bei Transport- und Reiseentscheidungen berücksichtigen.</w:t>
      </w:r>
    </w:p>
    <w:p>
      <w:hyperlink r:id="rId12">
        <w:r>
          <w:rPr>
            <w:sz w:val="18"/>
          </w:rPr>
          <w:t>Quelle: Seatrade Maritime</w:t>
        </w:r>
      </w:hyperlink>
    </w:p>
    <w:p>
      <w:pPr>
        <w:pStyle w:val="Heading1"/>
      </w:pPr>
      <w:r>
        <w:t>Prüfpunkte für den Betrieb</w:t>
      </w:r>
    </w:p>
    <w:p>
      <w:r>
        <w:t>Versorgungsabhängigkeiten und Ersatzstrom prüfen. Auffälligkeiten am Standort über etablierte Meldewege melden. Transporte durch betroffene Regionen anhand aktueller Sicherheitsinformationen bewerten. Diese Punkte sind analytische Ableitungen, keine behördlichen Anweisungen.</w:t>
      </w:r>
    </w:p>
    <w:sectPr w:rsidR="00FC693F" w:rsidRPr="0006063C" w:rsidSect="00034616">
      <w:headerReference w:type="default" r:id="rId9"/>
      <w:footerReference w:type="default" r:id="rId13"/>
      <w:pgSz w:w="11909" w:h="16834"/>
      <w:pgMar w:top="2808" w:right="1152" w:bottom="936" w:left="1152"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DubraSec  /  OSINT  /  Beispielausgabe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4096512" cy="16381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096512" cy="163819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unterterrorism.police.uk/news/update-on-raf-fairford-investigation-1600-28-september-2026/" TargetMode="External"/><Relationship Id="rId11" Type="http://schemas.openxmlformats.org/officeDocument/2006/relationships/hyperlink" Target="https://newsukraine.rbc.ua/news/russia-targets-kyiv-s-energy-infrastructure-1790769166.html" TargetMode="External"/><Relationship Id="rId12" Type="http://schemas.openxmlformats.org/officeDocument/2006/relationships/hyperlink" Target="https://www.seatrade-maritime.com/security/tanker-catches-fire-after-first-hormuz-attack-in-october" TargetMode="Externa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