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Wochenbericht – KW 43/2026</w:t>
      </w:r>
    </w:p>
    <w:p>
      <w:r>
        <w:t>Berichtszeitraum: 19.10.2026, 00:00 Uhr MESZ bis 25.10.2026, 23:59 Uhr MEZ (Europe/Berlin; Zeitumstellung).</w:t>
      </w:r>
    </w:p>
    <w:p>
      <w:r>
        <w:t>Berichtsstand: 26.10.2026, 06:00 Uhr MEZ. Methodik: selektive öffentlich zugängliche OSINT-Recherche, keine internen Informationen.</w:t>
      </w:r>
    </w:p>
    <w:p>
      <w:pPr>
        <w:pStyle w:val="Heading1"/>
      </w:pPr>
      <w:r>
        <w:t>Management Summary – fünf wichtigste Erkenntnisse</w:t>
      </w:r>
    </w:p>
    <w:p>
      <w:r>
        <w:t>01 | Cloud-Abhängigkeiten und Konzentrationsrisiken. Am 20.10. verursachte ein Stromereignis in einer Londoner Google-Cloud-Region stundenlange Störungen bei Finanzdienstleistern. Am 21.10. wurde die Prüfung durch Finanzaufsichten bekannt. Dies war ein technischer Ausfall, kein belegter Cyberangriff. Relevanz hoch; Risiko erhöht für abhängige Prozesse. [1–2]</w:t>
      </w:r>
    </w:p>
    <w:p>
      <w:r>
        <w:t>02 | Physische Sabotagebedrohung in Europa. Litauen verstärkte am 19.10. den Schutz strategischer Anlagen nach einem mutmaßlichen Brandanschlagsversuch auf eine Starlink-Basisstation. Am 21.10. wurde eine erhöhte Sabotagebedrohung für Bundeswehr-Einrichtungen in Deutschland berichtet. Konkrete Täterzuordnungen sind nicht in jedem Fall bestätigt. Relevanz hoch; Risiko erhöht für exponierte Standorte. [3–4]</w:t>
      </w:r>
    </w:p>
    <w:p>
      <w:r>
        <w:t>03 | Energie- und Digitalinfrastruktur unter Beschuss. Nach ukrainischen Angaben beschädigten Angriffe am 19.10. Energieanlagen und unterbrachen die Versorgung vieler Haushalte. Am 23.10. wurden frühere Treffer auf zehn Rechenzentren in Kyjiw gemeldet. Relevanz hoch; Risiko hoch regional, mittel als deutsches Resilienzszenario. [5–6]</w:t>
      </w:r>
    </w:p>
    <w:p>
      <w:r>
        <w:t>04 | Schifffahrt und Lieferketten unter Druck. Rumänien kündigte am 22.10. nach Angriffen auf Frachtschiffe Schutzmaßnahmen an. Eine Reuters-Auswertung vom 23.10. nennt 28 bestätigte und gemeldete Angriffe im Oktober rund um die Straße von Hormus. Die Einzelmeldungen sind unterschiedlich gesichert. Relevanz hoch; Risiko hoch regional, mittel indirekt. [7–8]</w:t>
      </w:r>
    </w:p>
    <w:p>
      <w:r>
        <w:t>05 | Versicherungs-Dienstleister als Angriffspunkt. Ein unbefugter Zugriff auf eine Datenbank von Alliance Medinet betraf nach Unternehmensangaben rund 110.000 Datensätze; am 25.10. wurden Versicherer-Betroffenheiten konkretisiert. Relevanz hoch; Risiko mittel bis hoch für Betroffene, mittel als Branchenszenario. Keine AXA-Betroffenheit belegt. [9]</w:t>
      </w:r>
    </w:p>
    <w:p>
      <w:r>
        <w:t>Gesamtrisikoeinschätzung: ERHÖHT (externe Lage). Die Woche vereint hohe regionale physische Risiken, einen großflächigen technischen Cloud-Ausfall und einen bestätigten Dienstleister-Datenvorfall. Für Finanz- und Versicherungsunternehmen sind vor allem Drittparteien, Betriebsunterbrechung und Lieferketten relevant. Eine unmittelbare Angriffslage gegen AXA, YNCORIS, DLR oder Chemiepark Knapsack ist öffentlich nicht belegt. Keine behördliche Warnstufe.</w:t>
      </w:r>
    </w:p>
    <w:p>
      <w:r>
        <w:t>Priorisierte Handlungsempfehlungen: (1) Cloud-, Energie-, Kommunikations- und Zutrittsabhängigkeiten samt Notbetrieb testen. (2) Perimeter-, Drohnen- und Meldekonzepte für exponierte Anlagen prüfen. (3) Dienstleistervorfälle, Datenflüsse, Segmentierung und Meldepflichten überprüfen. (4) Transport-, Reise- und maritime Warnungen lageabhängig berücksichtigen. (5) Ermittlungsverdacht von bestätigter Tatsachenlage trennen.</w:t>
      </w:r>
    </w:p>
    <w:p>
      <w:r>
        <w:br w:type="page"/>
      </w:r>
    </w:p>
    <w:p>
      <w:pPr>
        <w:pStyle w:val="Heading1"/>
      </w:pPr>
      <w:r>
        <w:t>A. Kritische Infrastruktur und physische Sicherheitslage</w:t>
      </w:r>
    </w:p>
    <w:p>
      <w:pPr>
        <w:pStyle w:val="Heading2"/>
      </w:pPr>
      <w:r>
        <w:t>A1 | Ukraine: Angriffe auf Energieanlagen</w:t>
      </w:r>
    </w:p>
    <w:p>
      <w:r>
        <w:t>Ereignis: Nacht 18./19.10.2026. Veröffentlichung: 19.10.2026. Quelle: Reuters [5].</w:t>
      </w:r>
    </w:p>
    <w:p>
      <w:r>
        <w:t>Nach ukrainischen Angaben beschädigten russische Raketen- und Drohnenangriffe Energieanlagen und führten zu Stromausfällen bei mehr als 500.000 Haushalten. Die exakte Schadensbilanz ist nicht unabhängig vor Ort überprüft. Faktenstatus: Angriffe und Versorgungsstörungen berichtet; Umfang teilweise Behördenangaben. Relevanz: hoch – Energie, Wasser, Gebäude- und Kommunikationstechnik. Risiko: hoch regional, mittel als Resilienzszenario. Empfehlung: Strom-, Wasser-, Zutritts- und IT-Ausfälle gemeinsam testen.</w:t>
      </w:r>
    </w:p>
    <w:p>
      <w:pPr>
        <w:pStyle w:val="Heading2"/>
      </w:pPr>
      <w:r>
        <w:t>A2 | Litauen: Schutz strategischer Infrastruktur nach Sabotageverdacht</w:t>
      </w:r>
    </w:p>
    <w:p>
      <w:r>
        <w:t>Ereignis: mutmaßlicher Brandanschlagsversuch vor 19.10.; Regierungsentscheidung 19.10.2026. Veröffentlichung: 19.10.2026. Quelle: Reuters [3].</w:t>
      </w:r>
    </w:p>
    <w:p>
      <w:r>
        <w:t>Die Regierung kündigte nach einem mutmaßlichen Brandanschlagsversuch auf eine Starlink-Basisstation nahe Vilnius stärkere Sicherung kritischer Anlagen an. Faktenstatus: Schutzentscheidung bestätigt berichtet; Täter- und Motivlage ungeklärt. Relevanz: hoch – Kommunikationsinfrastruktur, unbesetzte Technikstandorte. Risiko: erhöht für exponierte Einrichtungen. Empfehlung: Detektion und Reaktion an Technik-Perimetern bewerten.</w:t>
      </w:r>
    </w:p>
    <w:p>
      <w:pPr>
        <w:pStyle w:val="Heading2"/>
      </w:pPr>
      <w:r>
        <w:t>A3 | Deutschland: Berichte über erhöhte Bundeswehr-Sabotagebedrohung</w:t>
      </w:r>
    </w:p>
    <w:p>
      <w:r>
        <w:t>Ereignis: ältere Drohnenfunde, Neubewertung im Oktober. Veröffentlichung: 21.10.2026. Quelle: Reuters [4].</w:t>
      </w:r>
    </w:p>
    <w:p>
      <w:r>
        <w:t>Die Bundeswehr stuft nach Medienberichten die Sabotagegefahr für eigene Einrichtungen als signifikant ein. Hintergrund ist unter anderem ein mit Sprengstoff ausgestatteter Drohnenfund bei Wunstorf. Faktenstatus: berichtete Lageeinschätzung; Täterschaft einzelner Vorfälle nicht abschließend festgestellt. Relevanz: hoch – Drohnenabwehr und Standortschutz. Risiko: erhöht für exponierte Einrichtungen; keine generelle zivile Standortwarnung. Empfehlung: Lagebezogene Drohnenmelde- und Perimeterprozesse überprüfen.</w:t>
      </w:r>
    </w:p>
    <w:p>
      <w:pPr>
        <w:pStyle w:val="Heading2"/>
      </w:pPr>
      <w:r>
        <w:t>A4 | Schwarzes Meer: Angriffe auf Handelsschiffe</w:t>
      </w:r>
    </w:p>
    <w:p>
      <w:r>
        <w:t>Ereignis: mehrere Vorfälle in den zwei Wochen vor 22.10.2026. Veröffentlichung: 22.10.2026. Quelle: Reuters [7].</w:t>
      </w:r>
    </w:p>
    <w:p>
      <w:r>
        <w:t>Rumänien will Überwachung und Minen-/Drohnenabwehr beschleunigen. Reuters berichtete von mindestens sieben angegriffenen Frachtern nahe Rumänien und Bulgarien. Faktenstatus: rumänische Entscheidung belegt; Einzelangriffe und Opferzahlen teilweise nicht unabhängig bestätigt. Relevanz: hoch – Transport und Versicherbarkeit. Risiko: hoch regional, mittel für Lieferketten. Empfehlung: Routen und Deckungen bei konkreter Betroffenheit prüfen.</w:t>
      </w:r>
    </w:p>
    <w:p>
      <w:pPr>
        <w:pStyle w:val="Heading2"/>
      </w:pPr>
      <w:r>
        <w:t>A5 | Straße von Hormus: Rekordzahl gemeldeter Angriffe</w:t>
      </w:r>
    </w:p>
    <w:p>
      <w:r>
        <w:t>Ereignis: Oktober 2026, verschiedene Einzelfälle. Veröffentlichung: 23.10.2026. Quelle: Reuters [8].</w:t>
      </w:r>
    </w:p>
    <w:p>
      <w:r>
        <w:t>Eine maritime Auswertung zählt 28 bestätigte und gemeldete Angriffe im Oktober. Die Zahl fasst unterschiedlich gesicherte Vorfälle zusammen. Faktenstatus: Auswertung belegt, nicht alle Einzelfälle unabhängig bestätigt. Relevanz: hoch – Energie, Schifffahrt, Transportversicherung. Risiko: hoch regional, mittel indirekt. Empfehlung: UKMTO-/Behördenmeldungen und alternative Routen einbeziehen.</w:t>
      </w:r>
    </w:p>
    <w:p>
      <w:pPr>
        <w:pStyle w:val="Heading2"/>
      </w:pPr>
      <w:r>
        <w:t>A6 | Sturm Austen: Versorgungsstörungen ohne Angriff</w:t>
      </w:r>
    </w:p>
    <w:p>
      <w:r>
        <w:t>Ereignis und Veröffentlichung: 23.10.2026. Quelle: Reuters [10].</w:t>
      </w:r>
    </w:p>
    <w:p>
      <w:r>
        <w:t>Sturmfolgen führten in Frankreich und Großbritannien zu großflächigen Strom- und Verkehrsunterbrechungen. Faktenstatus: Netzbetreiberangaben; Naturereignis, kein Angriff. Relevanz: mittel – Business Continuity. Risiko: hoch lokal, mittel als Ausfallszenario. Empfehlung: Wiederanlauf auch für nicht vorsätzliche Störungen erproben.</w:t>
      </w:r>
    </w:p>
    <w:p>
      <w:pPr>
        <w:pStyle w:val="Heading1"/>
      </w:pPr>
      <w:r>
        <w:t>B. Cyber, Digitalinfrastruktur und Versicherungen</w:t>
      </w:r>
    </w:p>
    <w:p>
      <w:pPr>
        <w:pStyle w:val="Heading2"/>
      </w:pPr>
      <w:r>
        <w:t>B1 | Google Cloud: Stromereignis und Aufsichtsreaktion</w:t>
      </w:r>
    </w:p>
    <w:p>
      <w:r>
        <w:t>Ereignis: 20.10.2026. Veröffentlichungen: 20./21.10.2026. Quellen: Reuters [1–2].</w:t>
      </w:r>
    </w:p>
    <w:p>
      <w:r>
        <w:t>Eine Stromstörung in der Londoner Cloud-Region europe-west2 beeinträchtigte Finanz- und öffentliche Dienste. Europäische und britische Aufsichtsbehörden befassten sich mit den Folgen. Faktenstatus: technischer Ausfall bestätigt berichtet, kein belegter Cyberangriff. Relevanz: sehr hoch – Cloud-Konzentration und Drittparteien. Risiko: erhöht für abhängige Finanzprozesse; keine belegte AXA-Betroffenheit. Empfehlung: DORA-relevante Ausweichverfahren und regionale Redundanz prüfen.</w:t>
      </w:r>
    </w:p>
    <w:p>
      <w:pPr>
        <w:pStyle w:val="Heading2"/>
      </w:pPr>
      <w:r>
        <w:t>B2 | Ukraine: Angriffe auf Rechenzentren</w:t>
      </w:r>
    </w:p>
    <w:p>
      <w:r>
        <w:t>Ereignis: laut ukrainischen Angaben September 2026. Veröffentlichung: 23.10.2026. Quelle: Reuters [6].</w:t>
      </w:r>
    </w:p>
    <w:p>
      <w:r>
        <w:t>Kyjiw erklärte, im Vormonat seien zehn Rechenzentren getroffen worden; zugleich wurde vor zunehmenden Cyberangriffen gewarnt. Faktenstatus: ukrainische Behördenangaben, nicht vollständig unabhängig überprüft. Relevanz: hoch – physische IT-Resilienz. Risiko: hoch regional, mittel als übertragbares Szenario. Empfehlung: Brand-/Ersatzstromschutz, Standortredundanz und Restore gemeinsam testen.</w:t>
      </w:r>
    </w:p>
    <w:p>
      <w:pPr>
        <w:pStyle w:val="Heading2"/>
      </w:pPr>
      <w:r>
        <w:t>B3 | Alliance Medinet: Versicherungs-Drittparteivorfall</w:t>
      </w:r>
    </w:p>
    <w:p>
      <w:r>
        <w:t>Ereignis: unbefugter Datenbankzugriff vor 24.10., Behördenmeldung am 21.10.2026. Veröffentlichungen: 24.10., aktualisiert 25.10.2026. Quelle: CNA [9].</w:t>
      </w:r>
    </w:p>
    <w:p>
      <w:r>
        <w:t>Nach Unternehmensangaben waren rund 110.000 Datensätze des Gesundheitsdienstleisters betroffen. Mehrere Versicherer meldeten betroffene Kunden, darunter HSBC Life, Singlife und Income Insurance. Faktenstatus: Unternehmensangaben zum Zugriff und zur Betroffenheit; technische Ursache und Gesamtausmaß noch offen. Relevanz: sehr hoch – Datenschutz und Outsourcing. Risiko: mittel bis hoch für Betroffene, mittel als Branchenszenario; keine AXA-Betroffenheit belegt. Empfehlung: Datenminimierung, Meldeketten und technische Trennung bei Drittparteien prüfen.</w:t>
      </w:r>
    </w:p>
    <w:p>
      <w:pPr>
        <w:pStyle w:val="Heading1"/>
      </w:pPr>
      <w:r>
        <w:t>C. Zielunternehmen und Führungspersonen</w:t>
      </w:r>
    </w:p>
    <w:p>
      <w:pPr>
        <w:pStyle w:val="Heading2"/>
      </w:pPr>
      <w:r>
        <w:t>C1 | AXA XL: Personalnachricht aus der Risikoberatung</w:t>
      </w:r>
    </w:p>
    <w:p>
      <w:r>
        <w:t>Ereignis/Veröffentlichung: 22.10.2026; Amtsantritt 01.12.2026. Quelle: AXA XL [11].</w:t>
      </w:r>
    </w:p>
    <w:p>
      <w:r>
        <w:t>Christian Schmitz wurde als Risk Consulting Regional Manager Northern Europe mit Sitz Köln angekündigt. Faktenstatus: AXA-XL-Primärquelle. Relevanz: mittel für die Versicherungsbranche. Risiko: niedrig; ausdrücklich kein Sicherheitsvorfall. Empfehlung: keine vorfallsbezogene Maßnahme.</w:t>
      </w:r>
    </w:p>
    <w:p>
      <w:pPr>
        <w:pStyle w:val="Heading2"/>
      </w:pPr>
      <w:r>
        <w:t>C2 | AXA-Führung: Funktionen verifiziert, keine belegten neuen Vorwürfe</w:t>
      </w:r>
    </w:p>
    <w:p>
      <w:r>
        <w:t>Quellenprüfung: 26.10.2026; offizielle AXA-Listen mit Organisationsständen 2026. Quellen: AXA [12–13].</w:t>
      </w:r>
    </w:p>
    <w:p>
      <w:r>
        <w:t>Thomas Buberl ist CEO, Antoine Gosset-Grainville Verwaltungsratsvorsitzender. Die weiteren Mitglieder des Management Committee sind auf der offiziellen AXA-Seite ausgewiesen. Für 19.–25.10.2026 wurden in den geprüften Quellen keine belastbaren neuen personenbezogenen Sicherheits- oder Compliance-Vorwürfe identifiziert. Faktenstatus: Funktionen primärquellenverifiziert; Nichtfund ist kein Nachweis von Vorfallsfreiheit. Relevanz: mittel – Reputation. Risiko: kein belegtes aktuelles personenbezogenes Ereignis. Empfehlung: nur verifizierte, datierte Meldungen berücksichtigen.</w:t>
      </w:r>
    </w:p>
    <w:p>
      <w:pPr>
        <w:pStyle w:val="Heading2"/>
      </w:pPr>
      <w:r>
        <w:t>C3 | DLR: Projekt-Websites vorsorglich offline</w:t>
      </w:r>
    </w:p>
    <w:p>
      <w:r>
        <w:t>Ereignis: spätestens 22.10.2026. Veröffentlichung: 22.10.2026. Quelle: DLR [14].</w:t>
      </w:r>
    </w:p>
    <w:p>
      <w:r>
        <w:t>Der Projektträger Luftfahrtforschung nahm mehrere betreute Websites wegen einer PHP-Sicherheitslücke vorsorglich offline. Faktenstatus: offizielle Vorsorgemaßnahme; kein belegter erfolgreicher Angriff oder Datenabfluss. Relevanz: hoch – Verfügbarkeit und Schwachstellenmanagement. Risiko: mittel als Verfügbarkeitsereignis. Empfehlung: Patch-, Abschalt- und Wiederanlaufentscheidungen dokumentieren.</w:t>
      </w:r>
    </w:p>
    <w:p>
      <w:pPr>
        <w:pStyle w:val="Heading2"/>
      </w:pPr>
      <w:r>
        <w:t>C4 | YNCORIS, Infraserv Hürth, Chemiepark Knapsack</w:t>
      </w:r>
    </w:p>
    <w:p>
      <w:r>
        <w:t>Monitoring: 19.–25.10.2026. Quellenprüfung: 26.10.2026. Quellen: Standort- und Unternehmensmeldungen [15–16].</w:t>
      </w:r>
    </w:p>
    <w:p>
      <w:r>
        <w:t>Keine belastbare neue, auf die Berichtswoche datierte öffentliche Meldung zu Angriff, Störfall oder sicherheitsrelevanter Betriebsunterbrechung in den geprüften offiziellen Übersichten gefunden. Ältere Standortmeldungen sind keine aktuellen Ereignisse. Faktenstatus: begrenzter Nichtfund, keine Vorfallsfreiheitsbestätigung. Relevanz: hoch als Monitoringziel. Risiko: mangels bestätigtem Fall nicht konkret bestimmbar. Empfehlung: fortlaufende quellenbasierte Beobachtung und saubere Betreiberzuordnung.</w:t>
      </w:r>
    </w:p>
    <w:p>
      <w:pPr>
        <w:pStyle w:val="Heading1"/>
      </w:pPr>
      <w:r>
        <w:t>D. Konsolidierte Trends und Bewertung</w:t>
      </w:r>
    </w:p>
    <w:p>
      <w:r>
        <w:t>Trend 1: Technische Störungen, Naturereignisse und vorsätzliche Angriffe können dieselben Abhängigkeiten von Strom, Cloud, Kommunikation und Zutritt treffen; die Ursachen sind dennoch getrennt zu klassifizieren.</w:t>
      </w:r>
    </w:p>
    <w:p>
      <w:r>
        <w:t>Trend 2: Drohnen, maritime Vorfälle und mutmaßliche Angriffe auf unbesetzte Technikstandorte verschieben Sicherheitsanforderungen über klassische Gebäudefassaden und Werkstore hinaus.</w:t>
      </w:r>
    </w:p>
    <w:p>
      <w:r>
        <w:t>Trend 3: Cloud- und Versicherungsdienstleister bündeln Risiken vieler Unternehmen. Ein Vorfall beim Dienstleister ist nicht automatisch ein Einbruch in Systeme seiner Kunden.</w:t>
      </w:r>
    </w:p>
    <w:p>
      <w:r>
        <w:t>Gesamtbewertung: Erhöhte externe Lage, jedoch keine aus den Quellen ableitbare akute standortspezifische Gefährdung für AXA, YNCORIS, DLR oder Chemiepark Knapsack.</w:t>
      </w:r>
    </w:p>
    <w:p>
      <w:pPr>
        <w:pStyle w:val="Heading1"/>
      </w:pPr>
      <w:r>
        <w:t>E. Quellen und Methodik</w:t>
      </w:r>
    </w:p>
    <w:p>
      <w:r>
        <w:t>[1] Reuters, 20.10.2026, Cloud-Ausfall: https://www.reuters.com/world/europe/google-cloud-services-experience-outage-europe-2026-10-20/</w:t>
      </w:r>
    </w:p>
    <w:p>
      <w:r>
        <w:t>[2] Reuters, 21.10.2026, Finanzaufsichten: https://www.reuters.com/business/finance/europes-financial-regulators-query-google-over-cloud-outage-that-hit-banks-2026-10-21/</w:t>
      </w:r>
    </w:p>
    <w:p>
      <w:r>
        <w:t>[3] Reuters, 19.10.2026, Litauen: https://www.reuters.com/business/media-telecom/lithuania-increase-security-critical-infrastructure-prime-minister-says-2026-10-19/</w:t>
      </w:r>
    </w:p>
    <w:p>
      <w:r>
        <w:t>[4] Reuters, 21.10.2026, Bundeswehr: https://www.reuters.com/business/aerospace-defense/germanys-military-warns-significant-russian-sabotage-threat-2026-10-21/</w:t>
      </w:r>
    </w:p>
    <w:p>
      <w:r>
        <w:t>[5] Reuters, 19.10.2026, Ukraine Energie: https://www.reuters.com/world/europe/russian-strike-kills-woman-hits-kyiv-subway-station-mayor-says-2026-10-19/</w:t>
      </w:r>
    </w:p>
    <w:p>
      <w:r>
        <w:t>[6] Reuters, 23.10.2026, Ukraine Digital: https://www.reuters.com/business/aerospace-defense/russia-steps-up-attacks-ukraines-digital-infrastructure-kyiv-says-2026-10-23/</w:t>
      </w:r>
    </w:p>
    <w:p>
      <w:r>
        <w:t>[7] Reuters, 22.10.2026, Schwarzes Meer: https://www.reuters.com/world/romania-speed-up-development-black-sea-capabilities-after-cargo-ship-attacks-2026-10-22/</w:t>
      </w:r>
    </w:p>
    <w:p>
      <w:r>
        <w:t>[8] Reuters, 23.10.2026, Hormus: https://www.reuters.com/business/energy/ship-attacks-strait-hormuz-hit-record-high-october-2026-10-23/</w:t>
      </w:r>
    </w:p>
    <w:p>
      <w:r>
        <w:t>[9] CNA, 24.10./25.10.2026, Alliance Medinet: https://www.channelnewsasia.com/singapore/alliance-medinet-cyber-incident-hsbc-life-singlife-income-insurance-6489076</w:t>
      </w:r>
    </w:p>
    <w:p>
      <w:r>
        <w:t>[10] Reuters, 23.10.2026, Sturm: https://www.reuters.com/business/energy/storm-causes-power-outages-traffic-disruptions-france-britain-2026-10-23/</w:t>
      </w:r>
    </w:p>
    <w:p>
      <w:r>
        <w:t>[11] AXA XL, 22.10.2026, Personalie: https://axaxl.com/press-releases/axa-xl-appoints-christian-schmitz-as-risk-consulting-regional-manager-for-northern-europe</w:t>
      </w:r>
    </w:p>
    <w:p>
      <w:r>
        <w:t>[12] AXA, Executive Management: https://www.axa.com/about-us/executive-management</w:t>
      </w:r>
    </w:p>
    <w:p>
      <w:r>
        <w:t>[13] AXA, Board of Directors: https://www.axa.com/about-us/board-of-directors</w:t>
      </w:r>
    </w:p>
    <w:p>
      <w:r>
        <w:t>[14] DLR, 22.10.2026, PHP-Vorsorgemaßnahme: https://www.dlr.de/de/pt-lf/aktuelles/nachrichten/2026/websites-des-projekttraegers-luftfahrtforschung-aufgrund-von-php-sicherheitsluecke-voruebergehend-offline</w:t>
      </w:r>
    </w:p>
    <w:p>
      <w:r>
        <w:t>[15] Chemiepark Knapsack, News: https://www.chemiepark-knapsack.de/news</w:t>
      </w:r>
    </w:p>
    <w:p>
      <w:r>
        <w:t>[16] YNCORIS, News: https://www.yncoris.com/mehr/news-termine</w:t>
      </w:r>
    </w:p>
    <w:p>
      <w:r>
        <w:t>Methodik: Selektives öffentliches Wochenlagebild. Ereignisdatum und Veröffentlichungsdatum getrennt; ältere Ereignisse nur bei neuen wesentlichen Berichten. Behörden- und Unternehmensangaben, Verdacht und unabhängig bestätigte Tatsachen differenziert. Nichtfund beweist keine Vorfallsfreiheit. Risikostufen sind qualitative Analysen, keine behördlichen Warnungen.</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KW 43/2026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  /  WOCHENBERICHT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Wochenbericht KW 43/2026</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