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Naming Guide</w:t>
      </w:r>
    </w:p>
    <w:p>
      <w:r>
        <w:t>This guide will define naming conventions for datasets, scripts, figures, and report versions. Content will be expanded as the project proceeds.</w:t>
      </w:r>
    </w:p>
    <w:p>
      <w:r>
        <w:t>General pattern: Project_Component_Description_vXX.ext</w:t>
      </w:r>
    </w:p>
    <w:p>
      <w:r>
        <w:t>Example: ForestLoss_UkhiyaTeknaf_Annual_v01.tif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