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P004 — Partial Extraction</w:t>
      </w:r>
    </w:p>
    <w:p>
      <w:r>
        <w:t>Extraction Status:</w:t>
      </w:r>
    </w:p>
    <w:p>
      <w:r>
        <w:t>Partial extraction based on official publisher metadata, abstract, introduction and accessible section snippets.</w:t>
      </w:r>
    </w:p>
    <w:p>
      <w:r>
        <w:t>The complete article was not available through open access. Methods, accuracy tables and detailed numerical results remain unverified.</w:t>
      </w:r>
    </w:p>
    <w:p>
      <w:pPr>
        <w:pStyle w:val="Heading1"/>
      </w:pPr>
      <w:r>
        <w:t>1. Verified Citation</w:t>
      </w:r>
    </w:p>
    <w:p>
      <w:r>
        <w:t>Rahaman, M., Morshed, M. M., &amp; Bhadra, S. (2022). An integrated machine learning and remote sensing approach for monitoring forest degradation due to Rohingya refugee influx in Bangladesh. Remote Sensing Applications: Society and Environment, 25, 100696. https://doi.org/10.1016/j.rsase.2022.100696</w:t>
      </w:r>
    </w:p>
    <w:p>
      <w:pPr>
        <w:pStyle w:val="Heading1"/>
      </w:pPr>
      <w:r>
        <w:t>2. Publication Status</w:t>
      </w:r>
    </w:p>
    <w:p>
      <w:r>
        <w:t>Peer-reviewed journal article. Remote Sensing Applications: Society and Environment, Volume 25, Article 100696, January 2022.</w:t>
      </w:r>
    </w:p>
    <w:p>
      <w:pPr>
        <w:pStyle w:val="Heading1"/>
      </w:pPr>
      <w:r>
        <w:t>3. Access Status</w:t>
      </w:r>
    </w:p>
    <w:p>
      <w:r>
        <w:t>ScienceDirect full text requires paid access. ResearchGate offers only a full-text request option. Review based on official publisher metadata, abstract, introduction and accessible section snippets.</w:t>
      </w:r>
    </w:p>
    <w:p>
      <w:pPr>
        <w:pStyle w:val="Heading1"/>
      </w:pPr>
      <w:r>
        <w:t>4. Research Objective</w:t>
      </w:r>
    </w:p>
    <w:p>
      <w:r>
        <w:t>To monitor forest degradation associated with the Rohingya refugee influx in Bangladesh using an integrated machine-learning and remote-sensing approach, and to support land-use prediction around refugee-camp concentrations.</w:t>
      </w:r>
    </w:p>
    <w:p>
      <w:pPr>
        <w:pStyle w:val="Heading1"/>
      </w:pPr>
      <w:r>
        <w:t>5. Study Area</w:t>
      </w:r>
    </w:p>
    <w:p>
      <w:r>
        <w:t>Cox's Bazar District, Bangladesh, with particular emphasis on Teknaf and Ukhia, where the largest Rohingya camp concentrations are located. Publisher snippets describe the full district study area as approximately 2,490 km².</w:t>
      </w:r>
    </w:p>
    <w:p>
      <w:pPr>
        <w:pStyle w:val="Heading1"/>
      </w:pPr>
      <w:r>
        <w:t>6. Reported Study Period</w:t>
      </w:r>
    </w:p>
    <w:p>
      <w:r>
        <w:t>Historical LULC comparison includes imagery representing approximately 1990, 1991, 2013 and 2020. The abstract reports the main vegetation-degradation result for 2013–2019. Prediction horizon: 2030. Exact image dates require full-text verification. Note: accessible snippets cite 1990/1991/2013/2020 imagery, while the abstract's principal vegetation change is reported for 2013–2019.</w:t>
      </w:r>
    </w:p>
    <w:p>
      <w:pPr>
        <w:pStyle w:val="Heading1"/>
      </w:pPr>
      <w:r>
        <w:t>7. Available Data Information</w:t>
      </w:r>
    </w:p>
    <w:p>
      <w:r>
        <w:t>Multi-temporal satellite imagery and geospatial land-use/land-cover data. Exact satellite sensors, bands, resolutions, training samples and validation datasets could not be verified without full text. No sensor is assumed.</w:t>
      </w:r>
    </w:p>
    <w:p>
      <w:pPr>
        <w:pStyle w:val="Heading1"/>
      </w:pPr>
      <w:r>
        <w:t>8. Land-Cover Monitoring Approach</w:t>
      </w:r>
    </w:p>
    <w:p>
      <w:r>
        <w:t>Three land-use/land-cover change indices were used to monitor vegetation degradation. Exact index definitions and formulas remain pending full text.</w:t>
      </w:r>
    </w:p>
    <w:p>
      <w:pPr>
        <w:pStyle w:val="Heading1"/>
      </w:pPr>
      <w:r>
        <w:t>9. Machine-Learning Algorithms</w:t>
      </w:r>
    </w:p>
    <w:p>
      <w:r>
        <w:t>The study compared Maximum Likelihood Classification (MLC), Support Vector Machine (SVM), Random Forest (RF) and Artificial Neural Network (ANN). Random Forest was used to identify degradation patterns around refugee-camp concentrations and support land-use prediction to 2030. Exact model settings remain pending.</w:t>
      </w:r>
    </w:p>
    <w:p>
      <w:pPr>
        <w:pStyle w:val="Heading1"/>
      </w:pPr>
      <w:r>
        <w:t>10. Prediction Horizon</w:t>
      </w:r>
    </w:p>
    <w:p>
      <w:r>
        <w:t>Land-use prediction to 2030, with projected shallow-vegetation change near refugee camps reported relative to 2013.</w:t>
      </w:r>
    </w:p>
    <w:p>
      <w:pPr>
        <w:pStyle w:val="Heading1"/>
      </w:pPr>
      <w:r>
        <w:t>11. Main Findings</w:t>
      </w:r>
    </w:p>
    <w:p>
      <w:r>
        <w:t>Deep vegetation decreased by approximately 74.28 km² between 2013 and 2019. The decline in deep vegetation was accompanied by an increase in shallow vegetation. Teknaf and Ukhia experienced the highest levels of forest degradation among the analysed areas. The projected land-use pattern suggests an increase of approximately 150.92 km² in shallow vegetation near refugee camps between 2013 and 2030.</w:t>
      </w:r>
    </w:p>
    <w:p>
      <w:pPr>
        <w:pStyle w:val="Heading1"/>
      </w:pPr>
      <w:r>
        <w:t>12. Key Numerical Results</w:t>
      </w:r>
    </w:p>
    <w:p>
      <w:r>
        <w:t>Deep vegetation loss ≈ 74.28 km² (2013–2019). Projected shallow-vegetation increase near camps ≈ 150.92 km² (2013–2030). District area ≈ 2,490 km² (publisher snippet).</w:t>
      </w:r>
    </w:p>
    <w:p>
      <w:pPr>
        <w:pStyle w:val="Heading1"/>
      </w:pPr>
      <w:r>
        <w:t>13. Limitations Stated or Observable</w:t>
      </w:r>
    </w:p>
    <w:p>
      <w:r>
        <w:t>Accessible material does not allow independent verification of accuracy assessment, training–validation design, hyperparameters or prediction uncertainty. The reported design is observational monitoring and prediction rather than causal counterfactual estimation.</w:t>
      </w:r>
    </w:p>
    <w:p>
      <w:pPr>
        <w:pStyle w:val="Heading1"/>
      </w:pPr>
      <w:r>
        <w:t>14. Limitations Identified by Us</w:t>
      </w:r>
    </w:p>
    <w:p>
      <w:r>
        <w:t>Full text unavailable; sensor and image-date details unverified; temporal construction discrepancy between snippet years (1990/1991/2013/2020) and abstract result window (2013–2019); no verified fragmentation, carbon, SHAP/XAI or causal DiD/SDID design.</w:t>
      </w:r>
    </w:p>
    <w:p>
      <w:pPr>
        <w:pStyle w:val="Heading1"/>
      </w:pPr>
      <w:r>
        <w:t>15. Relevance to Our Research</w:t>
      </w:r>
    </w:p>
    <w:p>
      <w:r>
        <w:t>Very High. Direct Rohingya forest-degradation comparator for machine-learning monitoring and prediction around Teknaf and Ukhia camps.</w:t>
      </w:r>
    </w:p>
    <w:p>
      <w:pPr>
        <w:pStyle w:val="Heading1"/>
      </w:pPr>
      <w:r>
        <w:t>16. Research Gap</w:t>
      </w:r>
    </w:p>
    <w:p>
      <w:r>
        <w:t>Does not provide a continuous 2001–2025 annual forest-loss panel, formal fragmentation outcomes, above-ground carbon attribution, SHAP-based driver analysis, spatially robust validation or SDID-based causal attribution.</w:t>
      </w:r>
    </w:p>
    <w:p>
      <w:pPr>
        <w:pStyle w:val="Heading1"/>
      </w:pPr>
      <w:r>
        <w:t>17. Information Pending Full Text</w:t>
      </w:r>
    </w:p>
    <w:p>
      <w:r>
        <w:t>Exact sensors/bands/resolution; exact image acquisition dates; LULC index formulas; training/validation samples; classification accuracy metrics; RF/ANN settings; prediction procedure; uncertainty; any supplementary tables/figures.</w:t>
      </w:r>
    </w:p>
    <w:p>
      <w:pPr>
        <w:pStyle w:val="Heading1"/>
      </w:pPr>
      <w:r>
        <w:t>18. Planned Use in the Literature Review</w:t>
      </w:r>
    </w:p>
    <w:p>
      <w:r>
        <w:t>As a direct ML comparator for forest-degradation monitoring and 2030 prediction. Not to be treated as causal evidence. Findings used with partial-extraction caveat until full text is obtained.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