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P005 — Full-Text Extraction</w:t>
      </w:r>
    </w:p>
    <w:p>
      <w:r>
        <w:t>Mahmood, H.; Saha, C.; Saha, S. (2025). Tracking forest recovery: Early biomass and carbon stock monitoring in the Rohingya Refugee camps, Cox's Bazar, Bangladesh. Environmental Challenges, 18, 101063. https://doi.org/10.1016/j.envc.2024.101063</w:t>
      </w:r>
    </w:p>
    <w:p>
      <w:pPr>
        <w:pStyle w:val="Heading1"/>
      </w:pPr>
      <w:r>
        <w:t>1. Verified Citation</w:t>
      </w:r>
    </w:p>
    <w:p>
      <w:r>
        <w:t>Mahmood, H., Saha, C., &amp; Saha, S. (2025). Tracking forest recovery: Early biomass and carbon stock monitoring in the Rohingya Refugee camps, Cox's Bazar, Bangladesh. Environmental Challenges, Volume 18, Article 101063. https://doi.org/10.1016/j.envc.2024.101063</w:t>
      </w:r>
    </w:p>
    <w:p/>
    <w:p>
      <w:r>
        <w:t>Publisher page authors (given names): Hossain Mahmood; Chameli Saha; Sanjoy Saha.</w:t>
      </w:r>
    </w:p>
    <w:p>
      <w:r>
        <w:t>Year in master matrix: 2025 (Environmental Challenges Vol. 18, April 2025). Copyright line shows © 2024 (DOI/manuscript processing year).</w:t>
      </w:r>
    </w:p>
    <w:p>
      <w:pPr>
        <w:pStyle w:val="Heading1"/>
      </w:pPr>
      <w:r>
        <w:t>2. Publication Status</w:t>
      </w:r>
    </w:p>
    <w:p>
      <w:r>
        <w:t>Research Article in Environmental Challenges (Elsevier). Peer reviewed: Yes. Access: Open Access.</w:t>
      </w:r>
    </w:p>
    <w:p>
      <w:r>
        <w:t>Full-text PDF downloaded from ScienceDirect View PDF (1,777,656 bytes) and saved under Research_Papers/03_Biomass_Carbon_Studies/.</w:t>
      </w:r>
    </w:p>
    <w:p>
      <w:pPr>
        <w:pStyle w:val="Heading1"/>
      </w:pPr>
      <w:r>
        <w:t>3. Research Objective</w:t>
      </w:r>
    </w:p>
    <w:p>
      <w:r>
        <w:t>From the Introduction, the study aimed to: (i) estimate above- and below-ground biomass of restored sites; (ii) assess carbon stocks across five pools; and (iii) develop allometric models for biomass and carbon-stock assessment at the early stage of restoration.</w:t>
      </w:r>
    </w:p>
    <w:p>
      <w:pPr>
        <w:pStyle w:val="Heading1"/>
      </w:pPr>
      <w:r>
        <w:t>4. Study Area</w:t>
      </w:r>
    </w:p>
    <w:p>
      <w:r>
        <w:t>Restored forest sites within the Ukhiya, Nayapara, Whykhong and Teknaf forest ranges of Cox's Bazar South Forest Division, Bangladesh.</w:t>
      </w:r>
    </w:p>
    <w:p>
      <w:r>
        <w:t>Latitude approx. 21°10′24″ N to 21°20′23″ N; longitude approx. 92°15′7″ E to 92°20′15″ E (Fig. 1).</w:t>
      </w:r>
    </w:p>
    <w:p>
      <w:r>
        <w:t>Mean annual temperature ~25 °C; mean annual rainfall ~3524 mm. Soils mainly loam to sandy clay loam on Dupi Tila formation hills.</w:t>
      </w:r>
    </w:p>
    <w:p>
      <w:pPr>
        <w:pStyle w:val="Heading1"/>
      </w:pPr>
      <w:r>
        <w:t>5. Restoration Context</w:t>
      </w:r>
    </w:p>
    <w:p>
      <w:r>
        <w:t>Official abstract / Introduction context: Rohingya influx damaged about 3,200 ha of reserved forest in Cox's Bazar South Forest Division. Restoration initiatives were launched in 2019 for approximately 292 ha of degraded forest areas.</w:t>
      </w:r>
    </w:p>
    <w:p>
      <w:r>
        <w:t>Following the influx, 55 medium- to long-rotation timber, wild fruit and fuelwood species were planted for restoration (cited from Hossain and Haider, 2020). Block plantations within camps were the sampling frame.</w:t>
      </w:r>
    </w:p>
    <w:p>
      <w:pPr>
        <w:pStyle w:val="Heading1"/>
      </w:pPr>
      <w:r>
        <w:t>6. Study Period and Fieldwork Date</w:t>
      </w:r>
    </w:p>
    <w:p>
      <w:r>
        <w:t>Restoration start: 2019 (stated in abstract/introduction).</w:t>
      </w:r>
    </w:p>
    <w:p>
      <w:r>
        <w:t>Field inventory year: 2024 (explicit in Table 4 caption: Tree density and basal area … during 2024). Exact fieldwork month/day is not stated in the full text.</w:t>
      </w:r>
    </w:p>
    <w:p>
      <w:r>
        <w:t>Site age context: early-stage restoration (~2019 planting to 2024 inventory). Baseline comparison referenced to Mahmood et al. (2021).</w:t>
      </w:r>
    </w:p>
    <w:p>
      <w:pPr>
        <w:pStyle w:val="Heading1"/>
      </w:pPr>
      <w:r>
        <w:t>7. Restoration Sites</w:t>
      </w:r>
    </w:p>
    <w:p>
      <w:r>
        <w:t>Blocks &gt;0.5 ha were eligible (BFD, 2017 definition), yielding 86 blocks from 14 Rohingya camps. Thirty-four blocks were selected for sampling (all blocks in Camps 7, 18 and 19; stratified random selection from other camps as detailed in Section 2.2.1 / Table 1). Two denuded control sites were purposively selected in Camp 14 and Camp 17.</w:t>
      </w:r>
    </w:p>
    <w:p>
      <w:r>
        <w:t>Camps represented include 4, 4 Extension, 5, 7, 8W, 14, 15, 17, 18, 19, 20, 20 Extension, 21 and 22.</w:t>
      </w:r>
    </w:p>
    <w:p>
      <w:pPr>
        <w:pStyle w:val="Heading1"/>
      </w:pPr>
      <w:r>
        <w:t>8. Sampling Design</w:t>
      </w:r>
    </w:p>
    <w:p>
      <w:r>
        <w:t>One 10 m × 10 m sample plot established in each selected block (and controls). Nested design (Fig. 2): four 1 m × 1 m corner subplots for litter, dead woody debris and undergrowth; one central pit 0.5 m × 0.5 m × 0.5 m for root biomass (centre at intersection of plot diagonals).</w:t>
      </w:r>
    </w:p>
    <w:p>
      <w:r>
        <w:t>All trees in the main plot were identified taxonomically; DBH by diameter tape; height by TruPulse 200 Laser Range Finder.</w:t>
      </w:r>
    </w:p>
    <w:p>
      <w:r>
        <w:t>Fresh weights of litter/DWD/undergrowth/roots recorded in field; oven-dry conversion at 80 °C; sub-samples &gt;250 g taken for lab analysis (Allen, 1989).</w:t>
      </w:r>
    </w:p>
    <w:p>
      <w:pPr>
        <w:pStyle w:val="Heading1"/>
      </w:pPr>
      <w:r>
        <w:t>9. Plot Size and Number of Plots</w:t>
      </w:r>
    </w:p>
    <w:p>
      <w:r>
        <w:t>Main plot size: 10 m × 10 m.</w:t>
      </w:r>
    </w:p>
    <w:p>
      <w:r>
        <w:t>Nested subplots: 4 × (1 m × 1 m).</w:t>
      </w:r>
    </w:p>
    <w:p>
      <w:r>
        <w:t>Root pit: 0.5 m × 0.5 m × 0.5 m.</w:t>
      </w:r>
    </w:p>
    <w:p>
      <w:r>
        <w:t>Number of restoration blocks sampled: 34 (+ 2 control denuded hills).</w:t>
      </w:r>
    </w:p>
    <w:p>
      <w:r>
        <w:t>Table 4 reports plot-level density/basal area for the studied plantation sites in 2024 (including control rows). Exact diameter inclusion threshold is not stated (see Section 11).</w:t>
      </w:r>
    </w:p>
    <w:p>
      <w:pPr>
        <w:pStyle w:val="Heading1"/>
      </w:pPr>
      <w:r>
        <w:t>10. Planted and Naturally Regenerated Species</w:t>
      </w:r>
    </w:p>
    <w:p>
      <w:r>
        <w:t>Abstract: thirty-four planted timber/fodder/fruit/fuelwood species and natural regeneration of 14 native species.</w:t>
      </w:r>
    </w:p>
    <w:p>
      <w:r>
        <w:t>Results §3.1: twenty-four planted species and ten naturally regenerated tree species recorded in this study (natural list includes Alstonia scholaris, Chukrasia velutina, Dipterocarpus turbinatus, Ficus hispida, Gmelina arborea, Grewia nervosa, Pterospermum acerifolium, Tectona grandis, Terminalia catappa, Trema orientalis).</w:t>
      </w:r>
    </w:p>
    <w:p>
      <w:r>
        <w:t>Conclusion: Thirty-three tree species were planted…</w:t>
      </w:r>
    </w:p>
    <w:p>
      <w:r>
        <w:t>Table 3 lists 33 named species with relative dominance (Albizia procera highest at 30.84%; Mimusops elengi lowest at 0.02%).</w:t>
      </w:r>
    </w:p>
    <w:p>
      <w:r>
        <w:t>INCONSISTENCY: abstract (34 planted + 14 natural) vs Results (24 planted + 10 natural) vs Conclusion (33 planted) vs Table 3 (33 species listed). Use Table 3 / Results as the field-verified species inventory; treat abstract counts as provisional until reconciled.</w:t>
      </w:r>
    </w:p>
    <w:p>
      <w:pPr>
        <w:pStyle w:val="Heading1"/>
      </w:pPr>
      <w:r>
        <w:t>11. Tree Measurement Variables</w:t>
      </w:r>
    </w:p>
    <w:p>
      <w:r>
        <w:t>Variables recorded for individual trees: species identity, DBH (diameter tape), tree height (TruPulse 200).</w:t>
      </w:r>
    </w:p>
    <w:p>
      <w:r>
        <w:t>Relative dominance (%) = (basal area of species / total basal area) × 100 (Eq. 1).</w:t>
      </w:r>
    </w:p>
    <w:p>
      <w:r>
        <w:t>Diameter threshold: not stated in Methods — text says All trees inside the sample plots were identified…. Do not invent a cm cutoff.</w:t>
      </w:r>
    </w:p>
    <w:p>
      <w:r>
        <w:t>Wood density for modelling taken from Sattar (1981) database.</w:t>
      </w:r>
    </w:p>
    <w:p>
      <w:pPr>
        <w:pStyle w:val="Heading1"/>
      </w:pPr>
      <w:r>
        <w:t>12. Biomass Estimation Method</w:t>
      </w:r>
    </w:p>
    <w:p>
      <w:r>
        <w:t>Above-ground tree biomass: species-specific and common allometric biomass models for the Bangladesh hill zone (GoB, 2019; Mahmood et al., 2019a).</w:t>
      </w:r>
    </w:p>
    <w:p>
      <w:r>
        <w:t>Litter, dead woody debris, undergrowth and root biomass: fresh weight × oven-dry conversion factor (Eq. 4; Mahmood, 2004).</w:t>
      </w:r>
    </w:p>
    <w:p>
      <w:r>
        <w:t>Below-ground root biomass: pit method (Islam et al., 2023); soil sieved through 2 mm mesh to recover roots.</w:t>
      </w:r>
    </w:p>
    <w:p>
      <w:r>
        <w:t>Plot biomass expressed in t/ha.</w:t>
      </w:r>
    </w:p>
    <w:p>
      <w:pPr>
        <w:pStyle w:val="Heading1"/>
      </w:pPr>
      <w:r>
        <w:t>13. Above-Ground Biomass</w:t>
      </w:r>
    </w:p>
    <w:p>
      <w:r>
        <w:t>Tree AGB ranged 0–143.74 t/ha (highest at Camp 22 site 2).</w:t>
      </w:r>
    </w:p>
    <w:p>
      <w:r>
        <w:t>Mean total above-ground biomass (Table 6 average Total above-ground): 33.34 ± 5.76 t/ha.</w:t>
      </w:r>
    </w:p>
    <w:p>
      <w:r>
        <w:t>Mean litter 0.34±0.08; undergrowth 0.49±0.08; dead woody debris 0.23±0.05 t/ha (Table 6 averages).</w:t>
      </w:r>
    </w:p>
    <w:p>
      <w:r>
        <w:t>PUBLISHER HIGHLIGHTS INCONSISTENCY: Highlights state total above-ground and below-ground biomass were 2.26±0.32 t/ha and 33.34±5.76 t/ha, respectively (swapped relative to abstract/Table 6). Provisional reference: abstract + Table 6 (AGB 33.34±5.76; root/BGB 2.26±0.32).</w:t>
      </w:r>
    </w:p>
    <w:p>
      <w:pPr>
        <w:pStyle w:val="Heading1"/>
      </w:pPr>
      <w:r>
        <w:t>14. Below-Ground Biomass</w:t>
      </w:r>
    </w:p>
    <w:p>
      <w:r>
        <w:t>Root (below-ground) biomass ranged 0.12–7.48 t/ha; mean 2.26 ± 0.32 t/ha (Table 6).</w:t>
      </w:r>
    </w:p>
    <w:p>
      <w:r>
        <w:t>Method: excavation pit + 2 mm sieving; oven-dry conversion; treated as fine-root pool in carbon accounting (Pool 4).</w:t>
      </w:r>
    </w:p>
    <w:p>
      <w:pPr>
        <w:pStyle w:val="Heading1"/>
      </w:pPr>
      <w:r>
        <w:t>15. Carbon Conversion Method</w:t>
      </w:r>
    </w:p>
    <w:p>
      <w:r>
        <w:t>Trees: carbon = 50% of biomass (GoB, 2019).</w:t>
      </w:r>
    </w:p>
    <w:p>
      <w:r>
        <w:t>Litter, dead woody debris, undergrowth, fine roots and soil organic C: Loss-on-ignition at 450 °C (Eq. 3); organic carbon taken as 50% of LOI (Allen, 1989).</w:t>
      </w:r>
    </w:p>
    <w:p>
      <w:r>
        <w:t>Component C concentrations (Table 5, mean±SE): litter 45.14±0.79%; DWD 47.87±0.39%; undergrowth 46.46±0.72%; roots 45.99±0.68%.</w:t>
      </w:r>
    </w:p>
    <w:p>
      <w:pPr>
        <w:pStyle w:val="Heading1"/>
      </w:pPr>
      <w:r>
        <w:t>16. Carbon Pools</w:t>
      </w:r>
    </w:p>
    <w:p>
      <w:r>
        <w:t>Five pools (Table 2):</w:t>
      </w:r>
    </w:p>
    <w:p>
      <w:r>
        <w:t>1) Live above-ground (trees + undergrowth)</w:t>
      </w:r>
    </w:p>
    <w:p>
      <w:r>
        <w:t>2) Litter</w:t>
      </w:r>
    </w:p>
    <w:p>
      <w:r>
        <w:t>3) Dead woody debris</w:t>
      </w:r>
    </w:p>
    <w:p>
      <w:r>
        <w:t>4) Below-ground (fine root)</w:t>
      </w:r>
    </w:p>
    <w:p>
      <w:r>
        <w:t>5) Soil organic carbon to 30 cm</w:t>
      </w:r>
    </w:p>
    <w:p>
      <w:r>
        <w:t>Abstract mean pool values: AGB C 16.37; litter 0.15; DWD 0.11; root 1.03; soil 76.29 t/ha.</w:t>
      </w:r>
    </w:p>
    <w:p>
      <w:r>
        <w:t>Total carbon stock range 8.84–149.86 t/ha; mean 93.90±4.85 t/ha (abstract/Discussion). Results §3.4 narrative once states 93.95±4.85 — minor inconsistency; prefer abstract 93.90±4.85.</w:t>
      </w:r>
    </w:p>
    <w:p>
      <w:r>
        <w:t>Soil carbon was the largest pool (Fig. 3).</w:t>
      </w:r>
    </w:p>
    <w:p>
      <w:pPr>
        <w:pStyle w:val="Heading1"/>
      </w:pPr>
      <w:r>
        <w:t>17. Soil Sampling and Soil Depth</w:t>
      </w:r>
    </w:p>
    <w:p>
      <w:r>
        <w:t>Soil bulk density measured for two layers (0–15 cm and 15–30 cm) using stainless-steel cores (BFD, 2016); mean BD 1.53±0.02 g/cm³; depths not significantly different (P &gt; 0.05).</w:t>
      </w:r>
    </w:p>
    <w:p>
      <w:r>
        <w:t>SOC stock estimated to 30 cm depth using bulk density and organic carbon concentration.</w:t>
      </w:r>
    </w:p>
    <w:p>
      <w:r>
        <w:t>Oven-dry for BD at 105 °C (Eq. 2).</w:t>
      </w:r>
    </w:p>
    <w:p>
      <w:pPr>
        <w:pStyle w:val="Heading1"/>
      </w:pPr>
      <w:r>
        <w:t>18. Allometric Models</w:t>
      </w:r>
    </w:p>
    <w:p>
      <w:r>
        <w:t>Stand-level models developed using plot basal area (x1), tree density (x2) and mean wood density (x3) as candidate predictors; dependent variables = plot AGB and plot above-ground tree carbon.</w:t>
      </w:r>
    </w:p>
    <w:p>
      <w:r>
        <w:t>Twenty-one candidate equations tested (Box 1). Best-fit Equation 8:</w:t>
      </w:r>
    </w:p>
    <w:p>
      <w:r>
        <w:t>AGB: Ln(Y) = 1.30 + 1.11 Ln(basal area/ha)</w:t>
      </w:r>
    </w:p>
    <w:p>
      <w:r>
        <w:t>Above-ground carbon: Ln(Y) = 0.61 + 1.11 Ln(basal area/ha)</w:t>
      </w:r>
    </w:p>
    <w:p>
      <w:r>
        <w:t>Adjusted R² = 0.98 for both selected models (Tables 9–10). Correction factor 1.02.</w:t>
      </w:r>
    </w:p>
    <w:p>
      <w:pPr>
        <w:pStyle w:val="Heading1"/>
      </w:pPr>
      <w:r>
        <w:t>19. Model Validation</w:t>
      </w:r>
    </w:p>
    <w:p>
      <w:r>
        <w:t>Selection criteria: highest adjusted R² and lowest CV, MSE, Rmse, AICc and Furnival index (plus F value, CF), following Sprugel (1983), Sileshi (2014), Mahmood et al. (2019b). Software: SAS University Edition.</w:t>
      </w:r>
    </w:p>
    <w:p>
      <w:r>
        <w:t>Best AGB model diagnostics (Table 9, Eq. 8): CV 5.22; MSE 0.03; Rmse 0.18; F 1684.75; AICc −105.95; FI 3.77; CF 1.02.</w:t>
      </w:r>
    </w:p>
    <w:p>
      <w:r>
        <w:t>Best carbon model diagnostics (Table 10, Eq. 8): CV 6.62; MSE 0.03; Rmse 0.18; F 1684.75; AICc −105.95; FI 1.89; CF 1.02.</w:t>
      </w:r>
    </w:p>
    <w:p>
      <w:r>
        <w:t>Explicit independent validation sample / hold-out n is not reported; models fitted to the study plot set. Exact model sample size (n plots) is not separately stated beyond the inventory design.</w:t>
      </w:r>
    </w:p>
    <w:p>
      <w:pPr>
        <w:pStyle w:val="Heading1"/>
      </w:pPr>
      <w:r>
        <w:t>20. Main Findings</w:t>
      </w:r>
    </w:p>
    <w:p>
      <w:r>
        <w:t>Restored camp sites show measurable early biomass and multi-pool carbon recovery relative to near-zero baseline (Mahmood et al., 2021), but stocks remain substantially below Bangladesh Hill Forest reference (tree biomass ~27% of hill forest; five-pool C ~93.9 vs 144.42 t/ha).</w:t>
      </w:r>
    </w:p>
    <w:p>
      <w:r>
        <w:t>Some plantations were lost to disturbance; several plots had zero trees. Natural regeneration contributed to density in some plots.</w:t>
      </w:r>
    </w:p>
    <w:p>
      <w:r>
        <w:t>Basal-area-based stand models with adj. R² &gt; 0.97 are proposed for early-stage monitoring.</w:t>
      </w:r>
    </w:p>
    <w:p>
      <w:r>
        <w:t>Soil C dominates the five-pool total.</w:t>
      </w:r>
    </w:p>
    <w:p>
      <w:pPr>
        <w:pStyle w:val="Heading1"/>
      </w:pPr>
      <w:r>
        <w:t>21. Key Numerical Results</w:t>
      </w:r>
    </w:p>
    <w:p>
      <w:r>
        <w:t>- Eligible blocks: 86; sampled restoration blocks: 34; controls: 2</w:t>
      </w:r>
    </w:p>
    <w:p>
      <w:r>
        <w:t>- Plot size: 10×10 m</w:t>
      </w:r>
    </w:p>
    <w:p>
      <w:r>
        <w:t>- Density range: 0–4600 trees/ha; basal area: 0–33.47 m²/ha</w:t>
      </w:r>
    </w:p>
    <w:p>
      <w:r>
        <w:t>- Mean AGB: 33.34 ± 5.76 t/ha</w:t>
      </w:r>
    </w:p>
    <w:p>
      <w:r>
        <w:t>- Mean root BGB: 2.26 ± 0.32 t/ha</w:t>
      </w:r>
    </w:p>
    <w:p>
      <w:r>
        <w:t>- Mean total AGB+BGB: 35.48 ± 5.76 t/ha</w:t>
      </w:r>
    </w:p>
    <w:p>
      <w:r>
        <w:t>- Total C (5 pools): 8.84–149.86 t/ha; mean 93.90 ± 4.85 t/ha</w:t>
      </w:r>
    </w:p>
    <w:p>
      <w:r>
        <w:t>- Mean pools (abstract): 16.37 / 0.15 / 0.11 / 1.03 / 76.29 t/ha</w:t>
      </w:r>
    </w:p>
    <w:p>
      <w:r>
        <w:t>- Best models: Ln(Y)=1.30+1.11 Ln(BA); Ln(Y)=0.61+1.11 Ln(BA); adj. R² 0.98; Rmse 0.18</w:t>
      </w:r>
    </w:p>
    <w:p>
      <w:pPr>
        <w:pStyle w:val="Heading1"/>
      </w:pPr>
      <w:r>
        <w:t>22. Restoration Implications</w:t>
      </w:r>
    </w:p>
    <w:p>
      <w:r>
        <w:t>Authors argue restoration has enhanced biomass and carbon sequestration relative to baseline, but continued protection is essential amid refugee land-use pressures (settlements, roads, utilities, vegetable gardens, broom grass, playgrounds). Site-specific allometric models can support monitoring and carbon-offset style tracking of early stands.</w:t>
      </w:r>
    </w:p>
    <w:p>
      <w:pPr>
        <w:pStyle w:val="Heading1"/>
      </w:pPr>
      <w:r>
        <w:t>23. Author-Stated Limitations</w:t>
      </w:r>
    </w:p>
    <w:p>
      <w:r>
        <w:t>Authors emphasise high disturbance and weak protection/maintenance (lower density and plantation loss vs Mahmood et al. 2021 baseline); restored tropical forests generally hold less biomass than old-growth; values remain lower than mature tropical / Bangladesh hill forests; need continuous monitoring to refine models for young stands. Explicit numbered limitations subsection is not present.</w:t>
      </w:r>
    </w:p>
    <w:p>
      <w:pPr>
        <w:pStyle w:val="Heading1"/>
      </w:pPr>
      <w:r>
        <w:t>24. Limitations Identified by Us</w:t>
      </w:r>
    </w:p>
    <w:p>
      <w:r>
        <w:t>- Observational restoration assessment only — no causal attribution of 2017 influx forest loss or carbon loss.</w:t>
      </w:r>
    </w:p>
    <w:p>
      <w:r>
        <w:t>- No annual historical biomass/carbon-loss time series; no spatially explicit carbon-change map; no CO2-eq emissions accounting.</w:t>
      </w:r>
    </w:p>
    <w:p>
      <w:r>
        <w:t>- DBH threshold not specified.</w:t>
      </w:r>
    </w:p>
    <w:p>
      <w:r>
        <w:t>- Species-count inconsistency across abstract/results/conclusion/Table 3.</w:t>
      </w:r>
    </w:p>
    <w:p>
      <w:r>
        <w:t>- Highlights swap AGB vs BGB means relative to abstract/Table 6.</w:t>
      </w:r>
    </w:p>
    <w:p>
      <w:r>
        <w:t>- Minor mean total-C inconsistency (93.90 vs 93.95).</w:t>
      </w:r>
    </w:p>
    <w:p>
      <w:r>
        <w:t>- Model sample size / external validation not clearly reported.</w:t>
      </w:r>
    </w:p>
    <w:p>
      <w:r>
        <w:t>- Fine-root pit method may miss coarse roots; soil C only to 30 cm.</w:t>
      </w:r>
    </w:p>
    <w:p>
      <w:r>
        <w:t>- Camp-interior restored blocks may not represent broader Ukhiya–Teknaf reserved-forest carbon densities.</w:t>
      </w:r>
    </w:p>
    <w:p>
      <w:pPr>
        <w:pStyle w:val="Heading1"/>
      </w:pPr>
      <w:r>
        <w:t>25. Relevance to Our Research</w:t>
      </w:r>
    </w:p>
    <w:p>
      <w:r>
        <w:t>Very High for Biomass and Carbon parameterization and validation of plausible restored-site stocks in the camp-affected landscape. Supports allometric / basal-area monitoring ideas. Does not replace proposed remote-sensing carbon-loss accounting or SDID causal attribution of post-2017 forest-related carbon loss.</w:t>
      </w:r>
    </w:p>
    <w:p>
      <w:pPr>
        <w:pStyle w:val="Heading1"/>
      </w:pPr>
      <w:r>
        <w:t>26. Research Gap</w:t>
      </w:r>
    </w:p>
    <w:p>
      <w:r>
        <w:t>The study quantifies biomass and carbon stocks in restored sites, but does not estimate annual historical biomass loss, carbon loss from deforestation, CO2-equivalent emissions, spatially explicit carbon change, or the proportion causally attributable to the post-2017 refugee influx. The proposed research will integrate annual forest-loss maps with spatial biomass data and SDID estimates to quantify attributable above-ground carbon loss.</w:t>
      </w:r>
    </w:p>
    <w:p>
      <w:pPr>
        <w:pStyle w:val="Heading1"/>
      </w:pPr>
      <w:r>
        <w:t>27. How This Paper Will Be Used</w:t>
      </w:r>
    </w:p>
    <w:p>
      <w:r>
        <w:t>- Local reference for early restoration AGB/BGB and five-pool C densities</w:t>
      </w:r>
    </w:p>
    <w:p>
      <w:r>
        <w:t>- Cross-check for allometric / basal-area relationships in young stands</w:t>
      </w:r>
    </w:p>
    <w:p>
      <w:r>
        <w:t>- Context on soil-C dominance and disturbance of planted sites</w:t>
      </w:r>
    </w:p>
    <w:p>
      <w:r>
        <w:t>- Explicitly NOT used as evidence of influx-attributable historical carbon emissions</w:t>
      </w:r>
    </w:p>
    <w:p>
      <w:pPr>
        <w:pStyle w:val="Heading1"/>
      </w:pPr>
      <w:r>
        <w:t>28. Important Tables and Figures</w:t>
      </w:r>
    </w:p>
    <w:p>
      <w:r>
        <w:t>Fig. 1 — Camp and sample-plot locations</w:t>
      </w:r>
    </w:p>
    <w:p>
      <w:r>
        <w:t>Fig. 2 — Nested plot design</w:t>
      </w:r>
    </w:p>
    <w:p>
      <w:r>
        <w:t>Fig. 3 — Average carbon allocation by pool</w:t>
      </w:r>
    </w:p>
    <w:p>
      <w:r>
        <w:t>Table 1 — Block selection by camp</w:t>
      </w:r>
    </w:p>
    <w:p>
      <w:r>
        <w:t>Table 2 — Carbon-pool equations</w:t>
      </w:r>
    </w:p>
    <w:p>
      <w:r>
        <w:t>Table 3 — Species list and relative dominance</w:t>
      </w:r>
    </w:p>
    <w:p>
      <w:r>
        <w:t>Table 4 — Density and basal area by plot (2024)</w:t>
      </w:r>
    </w:p>
    <w:p>
      <w:r>
        <w:t>Table 5 — Component carbon concentrations</w:t>
      </w:r>
    </w:p>
    <w:p>
      <w:r>
        <w:t>Table 6 — Biomass by component and site</w:t>
      </w:r>
    </w:p>
    <w:p>
      <w:r>
        <w:t>Table 7 — Carbon by pool and site</w:t>
      </w:r>
    </w:p>
    <w:p>
      <w:r>
        <w:t>Tables 8–10 — Allometric model comparison and diagnostics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