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P009 — Full-Text Extraction</w:t>
      </w:r>
    </w:p>
    <w:p>
      <w:pPr>
        <w:pStyle w:val="Heading1"/>
      </w:pPr>
      <w:r>
        <w:t>1. Verified Citation</w:t>
      </w:r>
    </w:p>
    <w:p>
      <w:r>
        <w:t>Langer, S., Tiede, D., &amp; Lüthje, F. (2015). Long-term monitoring of the environmental impact of a refugee camp based on Landsat time series: The example of deforestation and reforestation during the whole lifespan of the camp Lukole, Tanzania. GI_Forum — Journal for Geographic Information Science, pp. 434–437. https://doi.org/10.1553/giscience2015s434</w:t>
      </w:r>
    </w:p>
    <w:p>
      <w:pPr>
        <w:pStyle w:val="Heading1"/>
      </w:pPr>
      <w:r>
        <w:t>2. Publication Status</w:t>
      </w:r>
    </w:p>
    <w:p>
      <w:r>
        <w:t>Short paper / journal article. Peer reviewed: Yes. Open Access — Creative Commons Attribution. Published 29 June 2015. Open-access full text downloaded from the official Austriaca publisher repository.</w:t>
      </w:r>
    </w:p>
    <w:p>
      <w:pPr>
        <w:pStyle w:val="Heading1"/>
      </w:pPr>
      <w:r>
        <w:t>3. Paper Scope</w:t>
      </w:r>
    </w:p>
    <w:p>
      <w:r>
        <w:t>Four-page short paper reporting preliminary results from a longer monitoring programme. Part one focuses on automated pre-classification and object-based greenness change detection; a planned second part will address geovisualization methods.</w:t>
      </w:r>
    </w:p>
    <w:p>
      <w:pPr>
        <w:pStyle w:val="Heading1"/>
      </w:pPr>
      <w:r>
        <w:t>4. Research Objective</w:t>
      </w:r>
    </w:p>
    <w:p>
      <w:r>
        <w:t>To monitor the environmental lifecycle of the Lukole refugee camp using multi-sensor Landsat time series, detecting deforestation during camp operation and reforestation during and after dismantling, and evaluating UNHCR reforestation efforts.</w:t>
      </w:r>
    </w:p>
    <w:p>
      <w:pPr>
        <w:pStyle w:val="Heading1"/>
      </w:pPr>
      <w:r>
        <w:t>5. Study Area</w:t>
      </w:r>
    </w:p>
    <w:p>
      <w:r>
        <w:t>Lukole refugee camp and surrounding landscape, Ngara District, northern Tanzania (~2.6° S).</w:t>
      </w:r>
    </w:p>
    <w:p>
      <w:pPr>
        <w:pStyle w:val="Heading1"/>
      </w:pPr>
      <w:r>
        <w:t>6. Refugee-Camp Context</w:t>
      </w:r>
    </w:p>
    <w:p>
      <w:r>
        <w:t>Camp established in 1994 by UNHCR for refugees displaced from Rwanda and Burundi following the 1993–1994 conflict. Maximum extent approximately 13 km² in 2000 with more than 130,000 people. Camp dismantled in 2008.</w:t>
      </w:r>
    </w:p>
    <w:p>
      <w:pPr>
        <w:pStyle w:val="Heading1"/>
      </w:pPr>
      <w:r>
        <w:t>7. Camp Lifecycle</w:t>
      </w:r>
    </w:p>
    <w:p>
      <w:r>
        <w:t>Camp established: 1994. Maximum extent: approximately 13 km² in 2000. Maximum reported population: more than 130,000 people. Camp dismantled: 2008. Final observation: 2015 (approximately seven years after dismantling).</w:t>
      </w:r>
    </w:p>
    <w:p>
      <w:pPr>
        <w:pStyle w:val="Heading1"/>
      </w:pPr>
      <w:r>
        <w:t>8. Spatial Analysis Extent</w:t>
      </w:r>
    </w:p>
    <w:p>
      <w:r>
        <w:t>16 km buffer around the maximum camp footprint, informed by earlier evidence that visible vegetation damage was concentrated within about 2 km (Ndyeshumba 2000), while wood collection could extend 10 km or more (Bloesch 2001). Maximum camp extent defined from VHR analysis by Stängel et al. (2014).</w:t>
      </w:r>
    </w:p>
    <w:p>
      <w:pPr>
        <w:pStyle w:val="Heading1"/>
      </w:pPr>
      <w:r>
        <w:t>9. Study Period</w:t>
      </w:r>
    </w:p>
    <w:p>
      <w:r>
        <w:t>Overall satellite archive: December 1990–January 2015. Camp-impact period: 1994–2008. Post-dismantling monitoring: 2008–2015. Change-analysis time steps: six approximately five-year intervals between 1990 and 2015.</w:t>
      </w:r>
    </w:p>
    <w:p>
      <w:pPr>
        <w:pStyle w:val="Heading1"/>
      </w:pPr>
      <w:r>
        <w:t>10. Landsat Scene Archive</w:t>
      </w:r>
    </w:p>
    <w:p>
      <w:r>
        <w:t>More than 40 substantially cloud-free Landsat scenes from the USGS EarthExplorer archive, with earliest scene December 1990 and most recent January 2015. All scenes were pre-processed; six time steps were selected for main change analysis because of phenological differences.</w:t>
      </w:r>
    </w:p>
    <w:p>
      <w:pPr>
        <w:pStyle w:val="Heading1"/>
      </w:pPr>
      <w:r>
        <w:t>11. Landsat Sensors</w:t>
      </w:r>
    </w:p>
    <w:p>
      <w:r>
        <w:t>Landsat 5, Landsat 7 and Landsat 8 imagery spanning more than 20 years.</w:t>
      </w:r>
    </w:p>
    <w:p>
      <w:pPr>
        <w:pStyle w:val="Heading1"/>
      </w:pPr>
      <w:r>
        <w:t>12. Seasonal and Phenological Considerations</w:t>
      </w:r>
    </w:p>
    <w:p>
      <w:r>
        <w:t>Study area near the equator with ITCZ-driven rainfall and two dry seasons (May/June and September/October). Environmental changes were best observable during the rainy season. Phenological differences across dates were a major challenge for cross-date comparison.</w:t>
      </w:r>
    </w:p>
    <w:p>
      <w:pPr>
        <w:pStyle w:val="Heading1"/>
      </w:pPr>
      <w:r>
        <w:t>13. Image Preprocessing</w:t>
      </w:r>
    </w:p>
    <w:p>
      <w:r>
        <w:t>Conversion to top-of-atmosphere (TOA) reflectance. Automated cloud and cloud-shadow support through SIAM outputs. Seasonal scene selection and comparison to reduce phenological differences.</w:t>
      </w:r>
    </w:p>
    <w:p>
      <w:pPr>
        <w:pStyle w:val="Heading1"/>
      </w:pPr>
      <w:r>
        <w:t>14. SIAM Pre-classification</w:t>
      </w:r>
    </w:p>
    <w:p>
      <w:r>
        <w:t>Fully automated multi-sensor pre-classification using the Spectral Knowledge-Based Satellite Image Automatic Mapper (SIAM; Baraldi et al. 2010). Parameter-free, rule-based and comparable across optical sensors without manually defined training samples or thresholds.</w:t>
      </w:r>
    </w:p>
    <w:p>
      <w:pPr>
        <w:pStyle w:val="Heading1"/>
      </w:pPr>
      <w:r>
        <w:t>15. Greenness Index</w:t>
      </w:r>
    </w:p>
    <w:p>
      <w:r>
        <w:t>Automatically generated greenness index from SIAM pre-processing, used as the primary input to object-based change detection in this preliminary analysis.</w:t>
      </w:r>
    </w:p>
    <w:p>
      <w:pPr>
        <w:pStyle w:val="Heading1"/>
      </w:pPr>
      <w:r>
        <w:t>16. Object-Based Change Detection</w:t>
      </w:r>
    </w:p>
    <w:p>
      <w:r>
        <w:t>Object-Based Change Detection (OBCD) applied to greenness-index time series to analyse trends of vegetation decrease and increase through time. The complete 33-class pre-classification had not yet been integrated into the final change analysis at the time of publication.</w:t>
      </w:r>
    </w:p>
    <w:p>
      <w:pPr>
        <w:pStyle w:val="Heading1"/>
      </w:pPr>
      <w:r>
        <w:t>17. Selected Time Steps</w:t>
      </w:r>
    </w:p>
    <w:p>
      <w:r>
        <w:t>Pre-classification calculated for all 40+ scenes, but only six time steps at approximately five-year intervals were chosen for the main change analysis due to phenological differences.</w:t>
      </w:r>
    </w:p>
    <w:p>
      <w:pPr>
        <w:pStyle w:val="Heading1"/>
      </w:pPr>
      <w:r>
        <w:t>18. Deforestation Findings</w:t>
      </w:r>
    </w:p>
    <w:p>
      <w:r>
        <w:t>Deforestation occurred primarily between camp establishment in 1994 and dismantling in 2008. Vegetation degradation was concentrated around the camp. Some scattered decreases toward the edges and a large eastern patch (1995–2000) were attributed mainly to agricultural activities and phenological differences.</w:t>
      </w:r>
    </w:p>
    <w:p>
      <w:pPr>
        <w:pStyle w:val="Heading1"/>
      </w:pPr>
      <w:r>
        <w:t>19. Reforestation Findings</w:t>
      </w:r>
    </w:p>
    <w:p>
      <w:r>
        <w:t>Detectable reforestation tendencies began around 2000, when the camp reached its maximum extent. Relatively few changes occurred between 2010 and 2015, suggesting that most observable reforestation had already taken place before 2010. Authors describe these as preliminary results.</w:t>
      </w:r>
    </w:p>
    <w:p>
      <w:pPr>
        <w:pStyle w:val="Heading1"/>
      </w:pPr>
      <w:r>
        <w:t>20. Restoration Context</w:t>
      </w:r>
    </w:p>
    <w:p>
      <w:r>
        <w:t>UNHCR reportedly planted approximately 14 million tree seedlings across northern Tanzania beginning in 1995. The study aimed partly to evaluate and monitor the resulting reforestation efforts.</w:t>
      </w:r>
    </w:p>
    <w:p>
      <w:pPr>
        <w:pStyle w:val="Heading1"/>
      </w:pPr>
      <w:r>
        <w:t>21. Methodological Advantages</w:t>
      </w:r>
    </w:p>
    <w:p>
      <w:r>
        <w:t>SIAM provides parameter-free, multi-sensor comparable pre-classification in minutes per scene. The long archive covers pre-camp, operational, dismantling and post-dismantling phases. Automated cloud/shadow masking supports large time-series processing.</w:t>
      </w:r>
    </w:p>
    <w:p>
      <w:pPr>
        <w:pStyle w:val="Heading1"/>
      </w:pPr>
      <w:r>
        <w:t>22. Author-Stated Challenges</w:t>
      </w:r>
    </w:p>
    <w:p>
      <w:r>
        <w:t>Phenological differences, interannual rainfall variability, cloud cover, and use of Landsat 5, 7 and 8 complicated cross-date comparison. Upcoming work planned to integrate full 33-class pre-classification into OBCD and improve geovisualization.</w:t>
      </w:r>
    </w:p>
    <w:p>
      <w:pPr>
        <w:pStyle w:val="Heading1"/>
      </w:pPr>
      <w:r>
        <w:t>23. Limitations Identified by Us</w:t>
      </w:r>
    </w:p>
    <w:p>
      <w:r>
        <w:t>The article is a four-page short paper reporting preliminary rather than final results.</w:t>
        <w:br/>
        <w:br/>
        <w:t>It does not provide exact areas or rates of total deforestation and reforestation.</w:t>
        <w:br/>
        <w:br/>
        <w:t>Only six selected time steps were used in the main change analysis, despite more than 40 scenes being initially processed.</w:t>
        <w:br/>
        <w:br/>
        <w:t>Phenological differences, interannual rainfall variability, cloud cover and the use of Landsat 5, 7 and 8 complicated cross-date comparison.</w:t>
        <w:br/>
        <w:br/>
        <w:t>The object-based change analysis was based primarily on the greenness index; the complete 33-class pre-classification had not yet been integrated into the final change analysis.</w:t>
        <w:br/>
        <w:br/>
        <w:t>No classification-accuracy assessment, confusion matrix, field validation or uncertainty analysis is reported.</w:t>
        <w:br/>
        <w:br/>
        <w:t>Some detected changes away from the camp were attributed to agriculture and phenological differences, creating attribution ambiguity.</w:t>
        <w:br/>
        <w:br/>
        <w:t>The analysis contains no counterfactual control design, fragmentation metrics, biomass/carbon assessment or formal causal inference.</w:t>
      </w:r>
    </w:p>
    <w:p>
      <w:pPr>
        <w:pStyle w:val="Heading1"/>
      </w:pPr>
      <w:r>
        <w:t>24. Relevance to Our Research</w:t>
      </w:r>
    </w:p>
    <w:p>
      <w:r>
        <w:t>High comparative methodological and restoration reference. Demonstrates the value of monitoring the complete refugee-camp lifecycle (pre-establishment, operation, dismantling, post-camp recovery) using long Landsat archives. Supports our plan to analyse post-2019 recovery in Cox’s Bazar as a distinct trajectory rather than assuming uniform degradation.</w:t>
      </w:r>
    </w:p>
    <w:p>
      <w:pPr>
        <w:pStyle w:val="Heading1"/>
      </w:pPr>
      <w:r>
        <w:t>25. Research Gap</w:t>
      </w:r>
    </w:p>
    <w:p>
      <w:r>
        <w:t>P009 demonstrates the value of monitoring the complete lifecycle of a refugee camp, including the pre-establishment period, operational phase, dismantling and post-camp reforestation. However, it reports preliminary qualitative change patterns rather than validated annual quantitative outcomes. It does not estimate fragmentation, carbon change, causal effects or uncertainty.</w:t>
        <w:br/>
        <w:br/>
        <w:t>The proposed research will adapt the long-lifecycle perspective to Cox’s Bazar using annual 2001–2025 outcomes, validated forest-loss and fragmentation metrics, above-ground carbon accounting, SDID counterfactual attribution and explicit post-2019 recovery analysis.</w:t>
      </w:r>
    </w:p>
    <w:p>
      <w:pPr>
        <w:pStyle w:val="Heading1"/>
      </w:pPr>
      <w:r>
        <w:t>26. Planned Use in Literature Review</w:t>
      </w:r>
    </w:p>
    <w:p>
      <w:r>
        <w:t>Used to justify long-term lifecycle monitoring and recovery-phase analysis for Cox’s Bazar. Not used as a direct numerical comparator because the study provides qualitative preliminary findings without quantitative forest-area estimates or accuracy assessment.</w:t>
      </w:r>
    </w:p>
    <w:p>
      <w:pPr>
        <w:pStyle w:val="Heading1"/>
      </w:pPr>
      <w:r>
        <w:t>27. Important Figures</w:t>
      </w:r>
    </w:p>
    <w:p>
      <w:r>
        <w:t>Figure 1: SIAM pre-classification example (Landsat 7, 21 April 2000). Figure 2: Greenness development 1990–2005 (vegetation decrease around camp). Figure 3: Greenness development 2000–2015 (reforestation tendencies).</w:t>
      </w:r>
    </w:p>
    <w:p>
      <w:pPr>
        <w:pStyle w:val="Heading1"/>
      </w:pPr>
      <w:r>
        <w:t>28. Metadata and Volume Inconsistency</w:t>
      </w:r>
    </w:p>
    <w:p>
      <w:r>
        <w:t>Publisher page catalogs the paper under GI_Forum 2015, Volume 3, but the PDF issue header and Salzburg institutional record indicate GI_Forum 1-2015 / Volume 1. Matrix records the journal source without asserting a single confirmed volume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