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600"/>
      </w:pPr>
    </w:p>
    <w:p>
      <w:pPr>
        <w:spacing w:after="500"/>
      </w:pPr>
      <w:r>
        <w:rPr>
          <w:rFonts w:ascii="Times New Roman" w:hAnsi="Times New Roman" w:eastAsia="Times New Roman" w:cs="Times New Roman"/>
          <w:b/>
          <w:sz w:val="32"/>
        </w:rPr>
        <w:t>Nexis: A Multi-Agent Autonomous Engineering Platform with Closed-Loop Fault Recovery</w:t>
      </w:r>
    </w:p>
    <w:p>
      <w:pPr>
        <w:spacing w:after="260"/>
      </w:pPr>
      <w:r>
        <w:rPr>
          <w:rFonts w:ascii="Times New Roman" w:hAnsi="Times New Roman" w:eastAsia="Times New Roman" w:cs="Times New Roman"/>
        </w:rPr>
        <w:t>by</w:t>
      </w:r>
    </w:p>
    <w:p>
      <w:pPr>
        <w:spacing w:after="500"/>
      </w:pPr>
      <w:r>
        <w:rPr>
          <w:rFonts w:ascii="Times New Roman" w:hAnsi="Times New Roman" w:eastAsia="Times New Roman" w:cs="Times New Roman"/>
          <w:sz w:val="24"/>
        </w:rPr>
        <w:t>Ratul Sikder</w:t>
      </w:r>
    </w:p>
    <w:p>
      <w:pPr>
        <w:spacing w:after="60"/>
      </w:pPr>
      <w:r>
        <w:rPr>
          <w:rFonts w:ascii="Times New Roman" w:hAnsi="Times New Roman" w:eastAsia="Times New Roman" w:cs="Times New Roman"/>
        </w:rPr>
        <w:t>Submitted to the Institute of Information Technology (IIT)</w:t>
      </w:r>
    </w:p>
    <w:p>
      <w:pPr>
        <w:spacing w:after="500"/>
      </w:pPr>
      <w:r>
        <w:rPr>
          <w:rFonts w:ascii="Times New Roman" w:hAnsi="Times New Roman" w:eastAsia="Times New Roman" w:cs="Times New Roman"/>
        </w:rPr>
        <w:t>in partial fulfillment of the degree requirements</w:t>
      </w:r>
    </w:p>
    <w:p>
      <w:pPr>
        <w:spacing w:after="60"/>
      </w:pPr>
      <w:r>
        <w:rPr>
          <w:rFonts w:ascii="Times New Roman" w:hAnsi="Times New Roman" w:eastAsia="Times New Roman" w:cs="Times New Roman"/>
        </w:rPr>
        <w:t>at the</w:t>
      </w:r>
    </w:p>
    <w:p>
      <w:pPr>
        <w:spacing w:after="260"/>
      </w:pPr>
      <w:r>
        <w:rPr>
          <w:rFonts w:ascii="Times New Roman" w:hAnsi="Times New Roman" w:eastAsia="Times New Roman" w:cs="Times New Roman"/>
          <w:sz w:val="24"/>
        </w:rPr>
        <w:t>UNIVERSITY OF DHAKA</w:t>
      </w:r>
    </w:p>
    <w:p>
      <w:pPr>
        <w:spacing w:after="600"/>
      </w:pPr>
      <w:r>
        <w:rPr>
          <w:rFonts w:ascii="Times New Roman" w:hAnsi="Times New Roman" w:eastAsia="Times New Roman" w:cs="Times New Roman"/>
        </w:rPr>
        <w:t>August 2026</w:t>
      </w:r>
    </w:p>
    <w:p>
      <w:pPr>
        <w:spacing w:after="200"/>
      </w:pPr>
      <w:r>
        <w:rPr>
          <w:rFonts w:ascii="Times New Roman" w:hAnsi="Times New Roman" w:eastAsia="Times New Roman" w:cs="Times New Roman"/>
        </w:rPr>
        <w:t>© University of Dhaka 2026. All rights reserved.</w:t>
      </w:r>
    </w:p>
    <w:p>
      <w:pPr>
        <w:spacing w:after="0"/>
      </w:pPr>
      <w:r>
        <w:rPr>
          <w:rFonts w:ascii="Times New Roman" w:hAnsi="Times New Roman" w:eastAsia="Times New Roman" w:cs="Times New Roman"/>
          <w:i/>
          <w:sz w:val="20"/>
        </w:rPr>
        <w:t>The author hereby grants the Institute of Information Technology (IIT), University of Dhaka, permission to reproduce and distribute copies of this project report, in whole or in part, for academic purposes.</w:t>
      </w:r>
    </w:p>
    <w:p>
      <w:r>
        <w:rPr>
          <w:rFonts w:ascii="Times New Roman" w:hAnsi="Times New Roman" w:eastAsia="Times New Roman" w:cs="Times New Roman"/>
        </w:rPr>
        <w:br w:type="page"/>
      </w:r>
    </w:p>
    <w:p>
      <w:pPr>
        <w:spacing w:after="500"/>
      </w:pPr>
      <w:r>
        <w:rPr>
          <w:rFonts w:ascii="Times New Roman" w:hAnsi="Times New Roman" w:eastAsia="Times New Roman" w:cs="Times New Roman"/>
          <w:b/>
          <w:sz w:val="26"/>
        </w:rPr>
        <w:t>Nexis: A Multi-Agent Autonomous Engineering Platform with Closed-Loop Fault Recovery</w:t>
      </w:r>
    </w:p>
    <w:p>
      <w:pPr>
        <w:spacing w:after="200"/>
      </w:pPr>
      <w:r>
        <w:rPr>
          <w:rFonts w:ascii="Times New Roman" w:hAnsi="Times New Roman" w:eastAsia="Times New Roman" w:cs="Times New Roman"/>
        </w:rPr>
        <w:t>by</w:t>
      </w:r>
    </w:p>
    <w:p>
      <w:pPr>
        <w:spacing w:after="400"/>
      </w:pPr>
      <w:r>
        <w:rPr>
          <w:rFonts w:ascii="Times New Roman" w:hAnsi="Times New Roman" w:eastAsia="Times New Roman" w:cs="Times New Roman"/>
          <w:sz w:val="24"/>
        </w:rPr>
        <w:t>Ratul Sikder</w:t>
      </w:r>
    </w:p>
    <w:p>
      <w:pPr>
        <w:spacing w:after="60"/>
      </w:pPr>
      <w:r>
        <w:rPr>
          <w:rFonts w:ascii="Times New Roman" w:hAnsi="Times New Roman" w:eastAsia="Times New Roman" w:cs="Times New Roman"/>
        </w:rPr>
        <w:t>Submitted to the Institute of Information Technology (IIT) on 11 August 2026,</w:t>
      </w:r>
    </w:p>
    <w:p>
      <w:pPr>
        <w:spacing w:after="500"/>
      </w:pPr>
      <w:r>
        <w:rPr>
          <w:rFonts w:ascii="Times New Roman" w:hAnsi="Times New Roman" w:eastAsia="Times New Roman" w:cs="Times New Roman"/>
        </w:rPr>
        <w:t>in partial fulfillment of the degree requirements</w:t>
      </w:r>
    </w:p>
    <w:p>
      <w:pPr>
        <w:spacing w:after="600"/>
      </w:pPr>
      <w:r>
        <w:rPr>
          <w:rFonts w:ascii="Times New Roman" w:hAnsi="Times New Roman" w:eastAsia="Times New Roman" w:cs="Times New Roman"/>
          <w:sz w:val="21"/>
        </w:rPr>
        <w:t>This is to declare that this project is the author's original work. No part of it has been submitted elsewhere, in whole or in part, for the award of any other degree or diploma, and the plagiarism policy stated by the supervisor has been maintained.</w:t>
      </w:r>
    </w:p>
    <w:p>
      <w:pPr>
        <w:spacing w:after="20"/>
      </w:pPr>
      <w:r>
        <w:rPr>
          <w:rFonts w:ascii="Times New Roman" w:hAnsi="Times New Roman" w:eastAsia="Times New Roman" w:cs="Times New Roman"/>
        </w:rPr>
        <w:t>Author</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20"/>
        </w:rPr>
        <w:t>Institute of Information Technology (IIT), University of Dhaka</w:t>
      </w:r>
    </w:p>
    <w:p>
      <w:pPr>
        <w:ind w:left="600"/>
        <w:spacing w:after="600"/>
      </w:pPr>
      <w:r>
        <w:rPr>
          <w:rFonts w:ascii="Times New Roman" w:hAnsi="Times New Roman" w:eastAsia="Times New Roman" w:cs="Times New Roman"/>
          <w:sz w:val="20"/>
        </w:rPr>
        <w:t>11 August 2026</w:t>
      </w:r>
    </w:p>
    <w:p>
      <w:pPr>
        <w:spacing w:after="20"/>
      </w:pPr>
      <w:r>
        <w:rPr>
          <w:rFonts w:ascii="Times New Roman" w:hAnsi="Times New Roman" w:eastAsia="Times New Roman" w:cs="Times New Roman"/>
        </w:rPr>
        <w:t>Certified by</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20"/>
        </w:rPr>
        <w:t>_______________________________</w:t>
      </w:r>
    </w:p>
    <w:p>
      <w:pPr>
        <w:ind w:left="600"/>
        <w:spacing w:after="600"/>
      </w:pPr>
      <w:r>
        <w:rPr>
          <w:rFonts w:ascii="Times New Roman" w:hAnsi="Times New Roman" w:eastAsia="Times New Roman" w:cs="Times New Roman"/>
          <w:sz w:val="20"/>
        </w:rPr>
        <w:t>Project Supervisor</w:t>
      </w:r>
    </w:p>
    <w:p>
      <w:pPr>
        <w:spacing w:after="20"/>
      </w:pPr>
      <w:r>
        <w:rPr>
          <w:rFonts w:ascii="Times New Roman" w:hAnsi="Times New Roman" w:eastAsia="Times New Roman" w:cs="Times New Roman"/>
        </w:rPr>
        <w:t>Accepted by</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20"/>
        </w:rPr>
        <w:t>_______________________________</w:t>
      </w:r>
    </w:p>
    <w:p>
      <w:pPr>
        <w:ind w:left="600"/>
      </w:pPr>
      <w:r>
        <w:rPr>
          <w:rFonts w:ascii="Times New Roman" w:hAnsi="Times New Roman" w:eastAsia="Times New Roman" w:cs="Times New Roman"/>
          <w:sz w:val="20"/>
        </w:rPr>
        <w:t>Director, Institute of Information Technology (IIT)</w:t>
      </w:r>
    </w:p>
    <w:p>
      <w:pPr>
        <w:pStyle w:val="Heading1"/>
      </w:pPr>
      <w:r>
        <w:rPr>
          <w:rFonts w:ascii="Times New Roman" w:hAnsi="Times New Roman" w:eastAsia="Times New Roman" w:cs="Times New Roman"/>
        </w:rPr>
        <w:t xml:space="preserve">Acknowledgement</w:t>
      </w:r>
    </w:p>
    <w:p>
      <w:pPr>
        <w:pStyle w:val="FirstParagraph"/>
      </w:pPr>
      <w:r>
        <w:rPr>
          <w:rFonts w:ascii="Times New Roman" w:hAnsi="Times New Roman" w:eastAsia="Times New Roman" w:cs="Times New Roman"/>
        </w:rPr>
        <w:t xml:space="preserve">I would like to express my sincere gratitude to the faculty of the Institute of Information Technology (IIT), University of Dhaka, for the academic environment and the guidance that made this project possible. The idea behind Nexis grew out of a frustration that I believe most engineering teams face at some point: an AI tool may write a function well enough, but it rarely closes the loop all the way to a production failure being fixed and verified. I am grateful that I was given the freedom to pursue this problem in real depth, building nine cooperating agents, a genuine multi-tenant control plane, and a working closed-loop deployment engine, instead of settling for a smaller proof of concept. I would also like to thank my family for their patience through the long build-and-verify cycles that this project demanded.</w:t>
      </w:r>
    </w:p>
    <w:p>
      <w:pPr>
        <w:pStyle w:val="Heading1"/>
      </w:pPr>
      <w:r>
        <w:rPr>
          <w:rFonts w:ascii="Times New Roman" w:hAnsi="Times New Roman" w:eastAsia="Times New Roman" w:cs="Times New Roman"/>
        </w:rPr>
        <w:t xml:space="preserve">Abstract</w:t>
      </w:r>
    </w:p>
    <w:p>
      <w:pPr>
        <w:pStyle w:val="FirstParagraph"/>
      </w:pPr>
      <w:r>
        <w:rPr>
          <w:rFonts w:ascii="Times New Roman" w:hAnsi="Times New Roman" w:eastAsia="Times New Roman" w:cs="Times New Roman"/>
        </w:rPr>
        <w:t xml:space="preserve">Modern software engineering teams spend an estimated 40 to 60 percent of their time on maintenance, debugging, and manual incident response, rather than on building new capability. A number of AI-assisted developer tools already exist in the market today, such as code completion assistants, automated test generators, and deployment dashboards, but each of these addresses only an individual task in isolation. None of them model the collaborative structure of a real engineering team, and none of them close the loop between detecting a production failure and actually repairing it.</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has been designed to address both of these gaps together. The system models a software engineering organisation as nine role-specialised autonomous agents, arranged across two cooperating layers: a five-agent Execution Team (Architect, Backend, Quality Assurance (QA), DevOps, and Data Engineer) and a four-agent Self-Healing Loop (Sentinel, Pathfinder, Synthesiser, and Validator). These agents are durably orchestrated using Temporal, and every automated repair is gated by a severity-routed, human-in-the-loop Approval Gate that supports Approve, Reject, and Modify (Reinforcement Learning from Human Feedback (RLHF)) decisions. This report documents the complete, working system, which includes a multi-tenant control plane built with Go (Golang), PostgreSQL with Row-Level Security (RLS), Neo4j, and Redis; a Docker shadow-validation sandbox; a real GitHub-App-mediated GitOps deployment path; and a from-scratch Docker preview-deploy engine that clones, builds, and serves an arbitrary connected repository, feeding its own build and runtime failures back into the same self-healing pipeline. It also includes a Next.js console that spans authentication, Role-Based Access Control (RBAC), intelligent role recommendation, incident observability, billing, and multi-provider integrations. Two live end-to-end recovery runs against a local Large Language Model (LLM) have been reported verbatim in this document: one correctly timed out at the human approval gate, while the other succeeded fully, from fault detection through to an approved and deployed patch, in under two minutes. Alongside these, a live and verified proof of the preview-deploy engine building and serving a real public repository has also been included. This report has been written as a candid engineering account. What works has been demonstrated with reproducible evidence, and what has been deliberately left out of scope, namely a fully credentialed production deployment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and the human-subject NASA Task Load Index (NASA-TLX) study, has been stated plainly rather than left implied.</w:t>
      </w:r>
    </w:p>
    <w:p>
      <w:pPr>
        <w:pStyle w:val="BodyText"/>
      </w:pPr>
      <w:r>
        <w:rPr>
          <w:rFonts w:ascii="Times New Roman" w:hAnsi="Times New Roman" w:eastAsia="Times New Roman" w:cs="Times New Roman"/>
          <w:b/>
          <w:bCs/>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Multi-agent systems, autonomous software engineering, self-healing systems, closed-loop fault recovery, root-cause analysis, LLM-guided program repair, DevOps automation, Temporal workflow orchestration, human-in-the-loop AI, retrieval-augmented generation.</w:t>
      </w:r>
    </w:p>
    <w:p>
      <w:pPr>
        <w:pStyle w:val="TOCHeading"/>
      </w:pPr>
      <w:r>
        <w:rPr>
          <w:rFonts w:ascii="Times New Roman" w:hAnsi="Times New Roman" w:eastAsia="Times New Roman" w:cs="Times New Roman"/>
        </w:rPr>
        <w:t>Table of Contents</w:t>
      </w:r>
    </w:p>
    <w:p>
      <w:pPr>
        <w:ind w:left="0"/>
        <w:tabs>
          <w:tab w:val="right" w:leader="dot" w:pos="9600"/>
        </w:tabs>
        <w:spacing w:after="40"/>
      </w:pPr>
      <w:r>
        <w:rPr>
          <w:rFonts w:ascii="Times New Roman" w:hAnsi="Times New Roman" w:eastAsia="Times New Roman" w:cs="Times New Roman"/>
          <w:b/>
          <w:sz w:val="22"/>
        </w:rPr>
        <w:t xml:space="preserve">Chapter 1: Introduction</w:t>
      </w:r>
      <w:r>
        <w:rPr>
          <w:rFonts w:ascii="Times New Roman" w:hAnsi="Times New Roman" w:eastAsia="Times New Roman" w:cs="Times New Roman"/>
          <w:b/>
          <w:sz w:val="22"/>
        </w:rPr>
        <w:tab/>
        <w:t>8</w:t>
      </w:r>
    </w:p>
    <w:p>
      <w:pPr>
        <w:ind w:left="260"/>
        <w:tabs>
          <w:tab w:val="right" w:leader="dot" w:pos="9600"/>
        </w:tabs>
        <w:spacing w:after="20"/>
      </w:pPr>
      <w:r>
        <w:rPr>
          <w:rFonts w:ascii="Times New Roman" w:hAnsi="Times New Roman" w:eastAsia="Times New Roman" w:cs="Times New Roman"/>
          <w:sz w:val="20"/>
        </w:rPr>
        <w:t xml:space="preserve">1.1 Background</w:t>
      </w:r>
      <w:r>
        <w:rPr>
          <w:rFonts w:ascii="Times New Roman" w:hAnsi="Times New Roman" w:eastAsia="Times New Roman" w:cs="Times New Roman"/>
          <w:sz w:val="20"/>
        </w:rPr>
        <w:tab/>
        <w:t>8</w:t>
      </w:r>
    </w:p>
    <w:p>
      <w:pPr>
        <w:ind w:left="260"/>
        <w:tabs>
          <w:tab w:val="right" w:leader="dot" w:pos="9600"/>
        </w:tabs>
        <w:spacing w:after="20"/>
      </w:pPr>
      <w:r>
        <w:rPr>
          <w:rFonts w:ascii="Times New Roman" w:hAnsi="Times New Roman" w:eastAsia="Times New Roman" w:cs="Times New Roman"/>
          <w:sz w:val="20"/>
        </w:rPr>
        <w:t xml:space="preserve">1.2 Motivation</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1.3 Problem Statement</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1.4 Project Objectives</w:t>
      </w:r>
      <w:r>
        <w:rPr>
          <w:rFonts w:ascii="Times New Roman" w:hAnsi="Times New Roman" w:eastAsia="Times New Roman" w:cs="Times New Roman"/>
          <w:sz w:val="20"/>
        </w:rPr>
        <w:tab/>
        <w:t>10</w:t>
      </w:r>
    </w:p>
    <w:p>
      <w:pPr>
        <w:ind w:left="260"/>
        <w:tabs>
          <w:tab w:val="right" w:leader="dot" w:pos="9600"/>
        </w:tabs>
        <w:spacing w:after="20"/>
      </w:pPr>
      <w:r>
        <w:rPr>
          <w:rFonts w:ascii="Times New Roman" w:hAnsi="Times New Roman" w:eastAsia="Times New Roman" w:cs="Times New Roman"/>
          <w:sz w:val="20"/>
        </w:rPr>
        <w:t xml:space="preserve">1.5 Scope of the Project</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1.6 Significance of the Project</w:t>
      </w:r>
      <w:r>
        <w:rPr>
          <w:rFonts w:ascii="Times New Roman" w:hAnsi="Times New Roman" w:eastAsia="Times New Roman" w:cs="Times New Roman"/>
          <w:sz w:val="20"/>
        </w:rPr>
        <w:tab/>
        <w:t>13</w:t>
      </w:r>
    </w:p>
    <w:p>
      <w:pPr>
        <w:ind w:left="0"/>
        <w:tabs>
          <w:tab w:val="right" w:leader="dot" w:pos="9600"/>
        </w:tabs>
        <w:spacing w:after="40"/>
      </w:pPr>
      <w:r>
        <w:rPr>
          <w:rFonts w:ascii="Times New Roman" w:hAnsi="Times New Roman" w:eastAsia="Times New Roman" w:cs="Times New Roman"/>
          <w:b/>
          <w:sz w:val="22"/>
        </w:rPr>
        <w:t xml:space="preserve">Chapter 2: Literature Review</w:t>
      </w:r>
      <w:r>
        <w:rPr>
          <w:rFonts w:ascii="Times New Roman" w:hAnsi="Times New Roman" w:eastAsia="Times New Roman" w:cs="Times New Roman"/>
          <w:b/>
          <w:sz w:val="22"/>
        </w:rPr>
        <w:tab/>
        <w:t>14</w:t>
      </w:r>
    </w:p>
    <w:p>
      <w:pPr>
        <w:ind w:left="260"/>
        <w:tabs>
          <w:tab w:val="right" w:leader="dot" w:pos="9600"/>
        </w:tabs>
        <w:spacing w:after="20"/>
      </w:pPr>
      <w:r>
        <w:rPr>
          <w:rFonts w:ascii="Times New Roman" w:hAnsi="Times New Roman" w:eastAsia="Times New Roman" w:cs="Times New Roman"/>
          <w:sz w:val="20"/>
        </w:rPr>
        <w:t xml:space="preserve">2.1 Overview</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2.2 Research Gap</w:t>
      </w:r>
      <w:r>
        <w:rPr>
          <w:rFonts w:ascii="Times New Roman" w:hAnsi="Times New Roman" w:eastAsia="Times New Roman" w:cs="Times New Roman"/>
          <w:sz w:val="20"/>
        </w:rPr>
        <w:tab/>
        <w:t>17</w:t>
      </w:r>
    </w:p>
    <w:p>
      <w:pPr>
        <w:ind w:left="260"/>
        <w:tabs>
          <w:tab w:val="right" w:leader="dot" w:pos="9600"/>
        </w:tabs>
        <w:spacing w:after="20"/>
      </w:pPr>
      <w:r>
        <w:rPr>
          <w:rFonts w:ascii="Times New Roman" w:hAnsi="Times New Roman" w:eastAsia="Times New Roman" w:cs="Times New Roman"/>
          <w:sz w:val="20"/>
        </w:rPr>
        <w:t xml:space="preserve">2.3 Conclusion</w:t>
      </w:r>
      <w:r>
        <w:rPr>
          <w:rFonts w:ascii="Times New Roman" w:hAnsi="Times New Roman" w:eastAsia="Times New Roman" w:cs="Times New Roman"/>
          <w:sz w:val="20"/>
        </w:rPr>
        <w:tab/>
        <w:t>18</w:t>
      </w:r>
    </w:p>
    <w:p>
      <w:pPr>
        <w:ind w:left="0"/>
        <w:tabs>
          <w:tab w:val="right" w:leader="dot" w:pos="9600"/>
        </w:tabs>
        <w:spacing w:after="40"/>
      </w:pPr>
      <w:r>
        <w:rPr>
          <w:rFonts w:ascii="Times New Roman" w:hAnsi="Times New Roman" w:eastAsia="Times New Roman" w:cs="Times New Roman"/>
          <w:b/>
          <w:sz w:val="22"/>
        </w:rPr>
        <w:t xml:space="preserve">Chapter 3: System Analysis and Requirements</w:t>
      </w:r>
      <w:r>
        <w:rPr>
          <w:rFonts w:ascii="Times New Roman" w:hAnsi="Times New Roman" w:eastAsia="Times New Roman" w:cs="Times New Roman"/>
          <w:b/>
          <w:sz w:val="22"/>
        </w:rPr>
        <w:tab/>
        <w:t>20</w:t>
      </w:r>
    </w:p>
    <w:p>
      <w:pPr>
        <w:ind w:left="260"/>
        <w:tabs>
          <w:tab w:val="right" w:leader="dot" w:pos="9600"/>
        </w:tabs>
        <w:spacing w:after="20"/>
      </w:pPr>
      <w:r>
        <w:rPr>
          <w:rFonts w:ascii="Times New Roman" w:hAnsi="Times New Roman" w:eastAsia="Times New Roman" w:cs="Times New Roman"/>
          <w:sz w:val="20"/>
        </w:rPr>
        <w:t xml:space="preserve">3.1 Requirement Analysis</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3.2 Functional Requirements</w:t>
      </w:r>
      <w:r>
        <w:rPr>
          <w:rFonts w:ascii="Times New Roman" w:hAnsi="Times New Roman" w:eastAsia="Times New Roman" w:cs="Times New Roman"/>
          <w:sz w:val="20"/>
        </w:rPr>
        <w:tab/>
        <w:t>21</w:t>
      </w:r>
    </w:p>
    <w:p>
      <w:pPr>
        <w:ind w:left="260"/>
        <w:tabs>
          <w:tab w:val="right" w:leader="dot" w:pos="9600"/>
        </w:tabs>
        <w:spacing w:after="20"/>
      </w:pPr>
      <w:r>
        <w:rPr>
          <w:rFonts w:ascii="Times New Roman" w:hAnsi="Times New Roman" w:eastAsia="Times New Roman" w:cs="Times New Roman"/>
          <w:sz w:val="20"/>
        </w:rPr>
        <w:t xml:space="preserve">3.3 Non-Functional Requirements</w:t>
      </w:r>
      <w:r>
        <w:rPr>
          <w:rFonts w:ascii="Times New Roman" w:hAnsi="Times New Roman" w:eastAsia="Times New Roman" w:cs="Times New Roman"/>
          <w:sz w:val="20"/>
        </w:rPr>
        <w:tab/>
        <w:t>26</w:t>
      </w:r>
    </w:p>
    <w:p>
      <w:pPr>
        <w:ind w:left="260"/>
        <w:tabs>
          <w:tab w:val="right" w:leader="dot" w:pos="9600"/>
        </w:tabs>
        <w:spacing w:after="20"/>
      </w:pPr>
      <w:r>
        <w:rPr>
          <w:rFonts w:ascii="Times New Roman" w:hAnsi="Times New Roman" w:eastAsia="Times New Roman" w:cs="Times New Roman"/>
          <w:sz w:val="20"/>
        </w:rPr>
        <w:t xml:space="preserve">3.4 System Feasibility</w:t>
      </w:r>
      <w:r>
        <w:rPr>
          <w:rFonts w:ascii="Times New Roman" w:hAnsi="Times New Roman" w:eastAsia="Times New Roman" w:cs="Times New Roman"/>
          <w:sz w:val="20"/>
        </w:rPr>
        <w:tab/>
        <w:t>28</w:t>
      </w:r>
    </w:p>
    <w:p>
      <w:pPr>
        <w:ind w:left="0"/>
        <w:tabs>
          <w:tab w:val="right" w:leader="dot" w:pos="9600"/>
        </w:tabs>
        <w:spacing w:after="40"/>
      </w:pPr>
      <w:r>
        <w:rPr>
          <w:rFonts w:ascii="Times New Roman" w:hAnsi="Times New Roman" w:eastAsia="Times New Roman" w:cs="Times New Roman"/>
          <w:b/>
          <w:sz w:val="22"/>
        </w:rPr>
        <w:t xml:space="preserve">Chapter 4: System Design and Architecture</w:t>
      </w:r>
      <w:r>
        <w:rPr>
          <w:rFonts w:ascii="Times New Roman" w:hAnsi="Times New Roman" w:eastAsia="Times New Roman" w:cs="Times New Roman"/>
          <w:b/>
          <w:sz w:val="22"/>
        </w:rPr>
        <w:tab/>
        <w:t>30</w:t>
      </w:r>
    </w:p>
    <w:p>
      <w:pPr>
        <w:ind w:left="260"/>
        <w:tabs>
          <w:tab w:val="right" w:leader="dot" w:pos="9600"/>
        </w:tabs>
        <w:spacing w:after="20"/>
      </w:pPr>
      <w:r>
        <w:rPr>
          <w:rFonts w:ascii="Times New Roman" w:hAnsi="Times New Roman" w:eastAsia="Times New Roman" w:cs="Times New Roman"/>
          <w:sz w:val="20"/>
        </w:rPr>
        <w:t xml:space="preserve">4.1 System Context</w:t>
      </w:r>
      <w:r>
        <w:rPr>
          <w:rFonts w:ascii="Times New Roman" w:hAnsi="Times New Roman" w:eastAsia="Times New Roman" w:cs="Times New Roman"/>
          <w:sz w:val="20"/>
        </w:rPr>
        <w:tab/>
        <w:t>30</w:t>
      </w:r>
    </w:p>
    <w:p>
      <w:pPr>
        <w:ind w:left="260"/>
        <w:tabs>
          <w:tab w:val="right" w:leader="dot" w:pos="9600"/>
        </w:tabs>
        <w:spacing w:after="20"/>
      </w:pPr>
      <w:r>
        <w:rPr>
          <w:rFonts w:ascii="Times New Roman" w:hAnsi="Times New Roman" w:eastAsia="Times New Roman" w:cs="Times New Roman"/>
          <w:sz w:val="20"/>
        </w:rPr>
        <w:t xml:space="preserve">4.2 Component Architecture</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4.3 Data and Storage Architecture</w:t>
      </w:r>
      <w:r>
        <w:rPr>
          <w:rFonts w:ascii="Times New Roman" w:hAnsi="Times New Roman" w:eastAsia="Times New Roman" w:cs="Times New Roman"/>
          <w:sz w:val="20"/>
        </w:rPr>
        <w:tab/>
        <w:t>34</w:t>
      </w:r>
    </w:p>
    <w:p>
      <w:pPr>
        <w:ind w:left="260"/>
        <w:tabs>
          <w:tab w:val="right" w:leader="dot" w:pos="9600"/>
        </w:tabs>
        <w:spacing w:after="20"/>
      </w:pPr>
      <w:r>
        <w:rPr>
          <w:rFonts w:ascii="Times New Roman" w:hAnsi="Times New Roman" w:eastAsia="Times New Roman" w:cs="Times New Roman"/>
          <w:sz w:val="20"/>
        </w:rPr>
        <w:t xml:space="preserve">4.4 Self-Healing Loop Pipeline</w:t>
      </w:r>
      <w:r>
        <w:rPr>
          <w:rFonts w:ascii="Times New Roman" w:hAnsi="Times New Roman" w:eastAsia="Times New Roman" w:cs="Times New Roman"/>
          <w:sz w:val="20"/>
        </w:rPr>
        <w:tab/>
        <w:t>35</w:t>
      </w:r>
    </w:p>
    <w:p>
      <w:pPr>
        <w:ind w:left="260"/>
        <w:tabs>
          <w:tab w:val="right" w:leader="dot" w:pos="9600"/>
        </w:tabs>
        <w:spacing w:after="20"/>
      </w:pPr>
      <w:r>
        <w:rPr>
          <w:rFonts w:ascii="Times New Roman" w:hAnsi="Times New Roman" w:eastAsia="Times New Roman" w:cs="Times New Roman"/>
          <w:sz w:val="20"/>
        </w:rPr>
        <w:t xml:space="preserve">4.5 Deployment and Infrastructure</w:t>
      </w:r>
      <w:r>
        <w:rPr>
          <w:rFonts w:ascii="Times New Roman" w:hAnsi="Times New Roman" w:eastAsia="Times New Roman" w:cs="Times New Roman"/>
          <w:sz w:val="20"/>
        </w:rPr>
        <w:tab/>
        <w:t>37</w:t>
      </w:r>
    </w:p>
    <w:p>
      <w:pPr>
        <w:ind w:left="260"/>
        <w:tabs>
          <w:tab w:val="right" w:leader="dot" w:pos="9600"/>
        </w:tabs>
        <w:spacing w:after="20"/>
      </w:pPr>
      <w:r>
        <w:rPr>
          <w:rFonts w:ascii="Times New Roman" w:hAnsi="Times New Roman" w:eastAsia="Times New Roman" w:cs="Times New Roman"/>
          <w:sz w:val="20"/>
        </w:rPr>
        <w:t xml:space="preserve">4.6 Use Case Diagrams</w:t>
      </w:r>
      <w:r>
        <w:rPr>
          <w:rFonts w:ascii="Times New Roman" w:hAnsi="Times New Roman" w:eastAsia="Times New Roman" w:cs="Times New Roman"/>
          <w:sz w:val="20"/>
        </w:rPr>
        <w:tab/>
        <w:t>38</w:t>
      </w:r>
    </w:p>
    <w:p>
      <w:pPr>
        <w:ind w:left="260"/>
        <w:tabs>
          <w:tab w:val="right" w:leader="dot" w:pos="9600"/>
        </w:tabs>
        <w:spacing w:after="20"/>
      </w:pPr>
      <w:r>
        <w:rPr>
          <w:rFonts w:ascii="Times New Roman" w:hAnsi="Times New Roman" w:eastAsia="Times New Roman" w:cs="Times New Roman"/>
          <w:sz w:val="20"/>
        </w:rPr>
        <w:t xml:space="preserve">4.7 Data Flow Diagrams</w:t>
      </w:r>
      <w:r>
        <w:rPr>
          <w:rFonts w:ascii="Times New Roman" w:hAnsi="Times New Roman" w:eastAsia="Times New Roman" w:cs="Times New Roman"/>
          <w:sz w:val="20"/>
        </w:rPr>
        <w:tab/>
        <w:t>42</w:t>
      </w:r>
    </w:p>
    <w:p>
      <w:pPr>
        <w:ind w:left="260"/>
        <w:tabs>
          <w:tab w:val="right" w:leader="dot" w:pos="9600"/>
        </w:tabs>
        <w:spacing w:after="20"/>
      </w:pPr>
      <w:r>
        <w:rPr>
          <w:rFonts w:ascii="Times New Roman" w:hAnsi="Times New Roman" w:eastAsia="Times New Roman" w:cs="Times New Roman"/>
          <w:sz w:val="20"/>
        </w:rPr>
        <w:t xml:space="preserve">4.8 Self-Healing Loop Sequence Diagram</w:t>
      </w:r>
      <w:r>
        <w:rPr>
          <w:rFonts w:ascii="Times New Roman" w:hAnsi="Times New Roman" w:eastAsia="Times New Roman" w:cs="Times New Roman"/>
          <w:sz w:val="20"/>
        </w:rPr>
        <w:tab/>
        <w:t>49</w:t>
      </w:r>
    </w:p>
    <w:p>
      <w:pPr>
        <w:ind w:left="0"/>
        <w:tabs>
          <w:tab w:val="right" w:leader="dot" w:pos="9600"/>
        </w:tabs>
        <w:spacing w:after="40"/>
      </w:pPr>
      <w:r>
        <w:rPr>
          <w:rFonts w:ascii="Times New Roman" w:hAnsi="Times New Roman" w:eastAsia="Times New Roman" w:cs="Times New Roman"/>
          <w:b/>
          <w:sz w:val="22"/>
        </w:rPr>
        <w:t xml:space="preserve">Chapter 5: Implementation</w:t>
      </w:r>
      <w:r>
        <w:rPr>
          <w:rFonts w:ascii="Times New Roman" w:hAnsi="Times New Roman" w:eastAsia="Times New Roman" w:cs="Times New Roman"/>
          <w:b/>
          <w:sz w:val="22"/>
        </w:rPr>
        <w:tab/>
        <w:t>53</w:t>
      </w:r>
    </w:p>
    <w:p>
      <w:pPr>
        <w:ind w:left="260"/>
        <w:tabs>
          <w:tab w:val="right" w:leader="dot" w:pos="9600"/>
        </w:tabs>
        <w:spacing w:after="20"/>
      </w:pPr>
      <w:r>
        <w:rPr>
          <w:rFonts w:ascii="Times New Roman" w:hAnsi="Times New Roman" w:eastAsia="Times New Roman" w:cs="Times New Roman"/>
          <w:sz w:val="20"/>
        </w:rPr>
        <w:t xml:space="preserve">5.1 Tools and Technology</w:t>
      </w:r>
      <w:r>
        <w:rPr>
          <w:rFonts w:ascii="Times New Roman" w:hAnsi="Times New Roman" w:eastAsia="Times New Roman" w:cs="Times New Roman"/>
          <w:sz w:val="20"/>
        </w:rPr>
        <w:tab/>
        <w:t>53</w:t>
      </w:r>
    </w:p>
    <w:p>
      <w:pPr>
        <w:ind w:left="260"/>
        <w:tabs>
          <w:tab w:val="right" w:leader="dot" w:pos="9600"/>
        </w:tabs>
        <w:spacing w:after="20"/>
      </w:pPr>
      <w:r>
        <w:rPr>
          <w:rFonts w:ascii="Times New Roman" w:hAnsi="Times New Roman" w:eastAsia="Times New Roman" w:cs="Times New Roman"/>
          <w:sz w:val="20"/>
        </w:rPr>
        <w:t xml:space="preserve">5.2 Project View</w:t>
      </w:r>
      <w:r>
        <w:rPr>
          <w:rFonts w:ascii="Times New Roman" w:hAnsi="Times New Roman" w:eastAsia="Times New Roman" w:cs="Times New Roman"/>
          <w:sz w:val="20"/>
        </w:rPr>
        <w:tab/>
        <w:t>56</w:t>
      </w:r>
    </w:p>
    <w:p>
      <w:pPr>
        <w:ind w:left="260"/>
        <w:tabs>
          <w:tab w:val="right" w:leader="dot" w:pos="9600"/>
        </w:tabs>
        <w:spacing w:after="20"/>
      </w:pPr>
      <w:r>
        <w:rPr>
          <w:rFonts w:ascii="Times New Roman" w:hAnsi="Times New Roman" w:eastAsia="Times New Roman" w:cs="Times New Roman"/>
          <w:sz w:val="20"/>
        </w:rPr>
        <w:t xml:space="preserve">5.3 Database Schema</w:t>
      </w:r>
      <w:r>
        <w:rPr>
          <w:rFonts w:ascii="Times New Roman" w:hAnsi="Times New Roman" w:eastAsia="Times New Roman" w:cs="Times New Roman"/>
          <w:sz w:val="20"/>
        </w:rPr>
        <w:tab/>
        <w:t>90</w:t>
      </w:r>
    </w:p>
    <w:p>
      <w:pPr>
        <w:ind w:left="0"/>
        <w:tabs>
          <w:tab w:val="right" w:leader="dot" w:pos="9600"/>
        </w:tabs>
        <w:spacing w:after="40"/>
      </w:pPr>
      <w:r>
        <w:rPr>
          <w:rFonts w:ascii="Times New Roman" w:hAnsi="Times New Roman" w:eastAsia="Times New Roman" w:cs="Times New Roman"/>
          <w:b/>
          <w:sz w:val="22"/>
        </w:rPr>
        <w:t xml:space="preserve">Chapter 6: Testing and Results</w:t>
      </w:r>
      <w:r>
        <w:rPr>
          <w:rFonts w:ascii="Times New Roman" w:hAnsi="Times New Roman" w:eastAsia="Times New Roman" w:cs="Times New Roman"/>
          <w:b/>
          <w:sz w:val="22"/>
        </w:rPr>
        <w:tab/>
        <w:t>93</w:t>
      </w:r>
    </w:p>
    <w:p>
      <w:pPr>
        <w:ind w:left="260"/>
        <w:tabs>
          <w:tab w:val="right" w:leader="dot" w:pos="9600"/>
        </w:tabs>
        <w:spacing w:after="20"/>
      </w:pPr>
      <w:r>
        <w:rPr>
          <w:rFonts w:ascii="Times New Roman" w:hAnsi="Times New Roman" w:eastAsia="Times New Roman" w:cs="Times New Roman"/>
          <w:sz w:val="20"/>
        </w:rPr>
        <w:t xml:space="preserve">6.1 Static Verification</w:t>
      </w:r>
      <w:r>
        <w:rPr>
          <w:rFonts w:ascii="Times New Roman" w:hAnsi="Times New Roman" w:eastAsia="Times New Roman" w:cs="Times New Roman"/>
          <w:sz w:val="20"/>
        </w:rPr>
        <w:tab/>
        <w:t>93</w:t>
      </w:r>
    </w:p>
    <w:p>
      <w:pPr>
        <w:ind w:left="260"/>
        <w:tabs>
          <w:tab w:val="right" w:leader="dot" w:pos="9600"/>
        </w:tabs>
        <w:spacing w:after="20"/>
      </w:pPr>
      <w:r>
        <w:rPr>
          <w:rFonts w:ascii="Times New Roman" w:hAnsi="Times New Roman" w:eastAsia="Times New Roman" w:cs="Times New Roman"/>
          <w:sz w:val="20"/>
        </w:rPr>
        <w:t xml:space="preserve">6.2 Live End-to-End Recovery Runs</w:t>
      </w:r>
      <w:r>
        <w:rPr>
          <w:rFonts w:ascii="Times New Roman" w:hAnsi="Times New Roman" w:eastAsia="Times New Roman" w:cs="Times New Roman"/>
          <w:sz w:val="20"/>
        </w:rPr>
        <w:tab/>
        <w:t>94</w:t>
      </w:r>
    </w:p>
    <w:p>
      <w:pPr>
        <w:ind w:left="260"/>
        <w:tabs>
          <w:tab w:val="right" w:leader="dot" w:pos="9600"/>
        </w:tabs>
        <w:spacing w:after="20"/>
      </w:pPr>
      <w:r>
        <w:rPr>
          <w:rFonts w:ascii="Times New Roman" w:hAnsi="Times New Roman" w:eastAsia="Times New Roman" w:cs="Times New Roman"/>
          <w:sz w:val="20"/>
        </w:rPr>
        <w:t xml:space="preserve">6.3 Live Deploy-Engine Verification</w:t>
      </w:r>
      <w:r>
        <w:rPr>
          <w:rFonts w:ascii="Times New Roman" w:hAnsi="Times New Roman" w:eastAsia="Times New Roman" w:cs="Times New Roman"/>
          <w:sz w:val="20"/>
        </w:rPr>
        <w:tab/>
        <w:t>96</w:t>
      </w:r>
    </w:p>
    <w:p>
      <w:pPr>
        <w:ind w:left="260"/>
        <w:tabs>
          <w:tab w:val="right" w:leader="dot" w:pos="9600"/>
        </w:tabs>
        <w:spacing w:after="20"/>
      </w:pPr>
      <w:r>
        <w:rPr>
          <w:rFonts w:ascii="Times New Roman" w:hAnsi="Times New Roman" w:eastAsia="Times New Roman" w:cs="Times New Roman"/>
          <w:sz w:val="20"/>
        </w:rPr>
        <w:t xml:space="preserve">6.4 Defects Found and Fixed During This Engineering Cycle</w:t>
      </w:r>
      <w:r>
        <w:rPr>
          <w:rFonts w:ascii="Times New Roman" w:hAnsi="Times New Roman" w:eastAsia="Times New Roman" w:cs="Times New Roman"/>
          <w:sz w:val="20"/>
        </w:rPr>
        <w:tab/>
        <w:t>97</w:t>
      </w:r>
    </w:p>
    <w:p>
      <w:pPr>
        <w:ind w:left="260"/>
        <w:tabs>
          <w:tab w:val="right" w:leader="dot" w:pos="9600"/>
        </w:tabs>
        <w:spacing w:after="20"/>
      </w:pPr>
      <w:r>
        <w:rPr>
          <w:rFonts w:ascii="Times New Roman" w:hAnsi="Times New Roman" w:eastAsia="Times New Roman" w:cs="Times New Roman"/>
          <w:sz w:val="20"/>
        </w:rPr>
        <w:t xml:space="preserve">6.5 Testing Summary</w:t>
      </w:r>
      <w:r>
        <w:rPr>
          <w:rFonts w:ascii="Times New Roman" w:hAnsi="Times New Roman" w:eastAsia="Times New Roman" w:cs="Times New Roman"/>
          <w:sz w:val="20"/>
        </w:rPr>
        <w:tab/>
        <w:t>99</w:t>
      </w:r>
    </w:p>
    <w:p>
      <w:pPr>
        <w:ind w:left="0"/>
        <w:tabs>
          <w:tab w:val="right" w:leader="dot" w:pos="9600"/>
        </w:tabs>
        <w:spacing w:after="40"/>
      </w:pPr>
      <w:r>
        <w:rPr>
          <w:rFonts w:ascii="Times New Roman" w:hAnsi="Times New Roman" w:eastAsia="Times New Roman" w:cs="Times New Roman"/>
          <w:b/>
          <w:sz w:val="22"/>
        </w:rPr>
        <w:t xml:space="preserve">Chapter 7: Conclusion and Future Work</w:t>
      </w:r>
      <w:r>
        <w:rPr>
          <w:rFonts w:ascii="Times New Roman" w:hAnsi="Times New Roman" w:eastAsia="Times New Roman" w:cs="Times New Roman"/>
          <w:b/>
          <w:sz w:val="22"/>
        </w:rPr>
        <w:tab/>
        <w:t>100</w:t>
      </w:r>
    </w:p>
    <w:p>
      <w:pPr>
        <w:ind w:left="260"/>
        <w:tabs>
          <w:tab w:val="right" w:leader="dot" w:pos="9600"/>
        </w:tabs>
        <w:spacing w:after="20"/>
      </w:pPr>
      <w:r>
        <w:rPr>
          <w:rFonts w:ascii="Times New Roman" w:hAnsi="Times New Roman" w:eastAsia="Times New Roman" w:cs="Times New Roman"/>
          <w:sz w:val="20"/>
        </w:rPr>
        <w:t xml:space="preserve">7.1 Overview</w:t>
      </w:r>
      <w:r>
        <w:rPr>
          <w:rFonts w:ascii="Times New Roman" w:hAnsi="Times New Roman" w:eastAsia="Times New Roman" w:cs="Times New Roman"/>
          <w:sz w:val="20"/>
        </w:rPr>
        <w:tab/>
        <w:t>100</w:t>
      </w:r>
    </w:p>
    <w:p>
      <w:pPr>
        <w:ind w:left="260"/>
        <w:tabs>
          <w:tab w:val="right" w:leader="dot" w:pos="9600"/>
        </w:tabs>
        <w:spacing w:after="20"/>
      </w:pPr>
      <w:r>
        <w:rPr>
          <w:rFonts w:ascii="Times New Roman" w:hAnsi="Times New Roman" w:eastAsia="Times New Roman" w:cs="Times New Roman"/>
          <w:sz w:val="20"/>
        </w:rPr>
        <w:t xml:space="preserve">7.2 Limitations of the Project</w:t>
      </w:r>
      <w:r>
        <w:rPr>
          <w:rFonts w:ascii="Times New Roman" w:hAnsi="Times New Roman" w:eastAsia="Times New Roman" w:cs="Times New Roman"/>
          <w:sz w:val="20"/>
        </w:rPr>
        <w:tab/>
        <w:t>101</w:t>
      </w:r>
    </w:p>
    <w:p>
      <w:pPr>
        <w:ind w:left="260"/>
        <w:tabs>
          <w:tab w:val="right" w:leader="dot" w:pos="9600"/>
        </w:tabs>
        <w:spacing w:after="20"/>
      </w:pPr>
      <w:r>
        <w:rPr>
          <w:rFonts w:ascii="Times New Roman" w:hAnsi="Times New Roman" w:eastAsia="Times New Roman" w:cs="Times New Roman"/>
          <w:sz w:val="20"/>
        </w:rPr>
        <w:t xml:space="preserve">7.3 Future Work</w:t>
      </w:r>
      <w:r>
        <w:rPr>
          <w:rFonts w:ascii="Times New Roman" w:hAnsi="Times New Roman" w:eastAsia="Times New Roman" w:cs="Times New Roman"/>
          <w:sz w:val="20"/>
        </w:rPr>
        <w:tab/>
        <w:t>102</w:t>
      </w:r>
    </w:p>
    <w:p>
      <w:pPr>
        <w:ind w:left="260"/>
        <w:tabs>
          <w:tab w:val="right" w:leader="dot" w:pos="9600"/>
        </w:tabs>
        <w:spacing w:after="20"/>
      </w:pPr>
      <w:r>
        <w:rPr>
          <w:rFonts w:ascii="Times New Roman" w:hAnsi="Times New Roman" w:eastAsia="Times New Roman" w:cs="Times New Roman"/>
          <w:sz w:val="20"/>
        </w:rPr>
        <w:t xml:space="preserve">7.4 Conclusion</w:t>
      </w:r>
      <w:r>
        <w:rPr>
          <w:rFonts w:ascii="Times New Roman" w:hAnsi="Times New Roman" w:eastAsia="Times New Roman" w:cs="Times New Roman"/>
          <w:sz w:val="20"/>
        </w:rPr>
        <w:tab/>
        <w:t>104</w:t>
      </w:r>
    </w:p>
    <w:p>
      <w:pPr>
        <w:ind w:left="0"/>
        <w:tabs>
          <w:tab w:val="right" w:leader="dot" w:pos="9600"/>
        </w:tabs>
        <w:spacing w:after="40"/>
      </w:pPr>
      <w:r>
        <w:rPr>
          <w:rFonts w:ascii="Times New Roman" w:hAnsi="Times New Roman" w:eastAsia="Times New Roman" w:cs="Times New Roman"/>
          <w:b/>
          <w:sz w:val="22"/>
        </w:rPr>
        <w:t xml:space="preserve">References</w:t>
      </w:r>
      <w:r>
        <w:rPr>
          <w:rFonts w:ascii="Times New Roman" w:hAnsi="Times New Roman" w:eastAsia="Times New Roman" w:cs="Times New Roman"/>
          <w:b/>
          <w:sz w:val="22"/>
        </w:rPr>
        <w:tab/>
        <w:t>105</w:t>
      </w:r>
    </w:p>
    <w:p>
      <w:pPr>
        <w:pStyle w:val="Heading1"/>
      </w:pPr>
      <w:r>
        <w:rPr>
          <w:rFonts w:ascii="Times New Roman" w:hAnsi="Times New Roman" w:eastAsia="Times New Roman" w:cs="Times New Roman"/>
        </w:rPr>
        <w:t xml:space="preserve">Chapter 1: Introduction</w:t>
      </w:r>
    </w:p>
    <w:p>
      <w:pPr>
        <w:pStyle w:val="FirstParagraph"/>
      </w:pPr>
      <w:r>
        <w:rPr>
          <w:rFonts w:ascii="Times New Roman" w:hAnsi="Times New Roman" w:eastAsia="Times New Roman" w:cs="Times New Roman"/>
        </w:rPr>
        <w:t xml:space="preserve">This chapter lays out why</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was built in the first place: the pain points that drove it, where existing tools fall short, the objectives set for the project, and who, human and non-human alike, it actually serves. It ends by explaining why a genuinely closed loop, running from fault detection through to verified deployment, actually matters.</w:t>
      </w:r>
    </w:p>
    <w:p>
      <w:pPr>
        <w:pStyle w:val="Heading2"/>
      </w:pPr>
      <w:r>
        <w:rPr>
          <w:rFonts w:ascii="Times New Roman" w:hAnsi="Times New Roman" w:eastAsia="Times New Roman" w:cs="Times New Roman"/>
        </w:rPr>
        <w:t xml:space="preserve">1.1 Background</w:t>
      </w:r>
    </w:p>
    <w:p>
      <w:pPr>
        <w:pStyle w:val="FirstParagraph"/>
      </w:pPr>
      <w:r>
        <w:rPr>
          <w:rFonts w:ascii="Times New Roman" w:hAnsi="Times New Roman" w:eastAsia="Times New Roman" w:cs="Times New Roman"/>
        </w:rPr>
        <w:t xml:space="preserve">Software rarely fails at the moment it is written. It fails later, in production, under load, against data and dependencies that its authors never anticipated. It may be noted that this cost is not merely anecdotal: the original proposal for this project draws on industry experience placing it at 40–60% of an engineering team’s time, spent on maintenance, debugging, and incident response rather than on building anything new. Consequently, for a small team this means that for every engineer creating value, there is roughly one more engineer employed full-time just to keep it working.</w:t>
      </w:r>
    </w:p>
    <w:p>
      <w:pPr>
        <w:pStyle w:val="BodyText"/>
      </w:pPr>
      <w:r>
        <w:rPr>
          <w:rFonts w:ascii="Times New Roman" w:hAnsi="Times New Roman" w:eastAsia="Times New Roman" w:cs="Times New Roman"/>
        </w:rPr>
        <w:t xml:space="preserve">Artificial Intelligence (AI)-assisted software engineering has grown rapidly over the last few years. Code-completion assistants such as GitHub Copilot [1] now write a meaningful share of new code, and the tools built around them generate tests, review pull requests, and summarise logs. Yet each of these remains a point solution: it accelerates one task performed by one human, and nothing more. The production incident lifecycle makes the point clearly. It runs through seven stages: detect a fault, diagnose its root cause, write a fix, validate it, obtain approval, deploy it, and verify the deployment. At every hand-off between these stages, a human engineer remains the transport mechanism; thus, the chain stays manual from end to end.</w:t>
      </w:r>
    </w:p>
    <w:p>
      <w:pPr>
        <w:pStyle w:val="BodyText"/>
      </w:pPr>
      <w:r>
        <w:rPr>
          <w:rFonts w:ascii="Times New Roman" w:hAnsi="Times New Roman" w:eastAsia="Times New Roman" w:cs="Times New Roman"/>
        </w:rPr>
        <w:t xml:space="preserve">Nexis exists to close that chain. Rather than assisting one engineer at one task, it models an entire software engineering organisation as nine role-specialised autonomous agents, arranged in two cooperating layers: a five-agent Execution Team and a four-agent Self-Healing Loop, both durably orchestrated by the Temporal workflow engine [2]. The human approval decision, in turn, is reduced to a single severity-routed click rather than an open-ended manual process.</w:t>
      </w:r>
    </w:p>
    <w:p>
      <w:pPr>
        <w:pStyle w:val="Heading2"/>
      </w:pPr>
      <w:r>
        <w:rPr>
          <w:rFonts w:ascii="Times New Roman" w:hAnsi="Times New Roman" w:eastAsia="Times New Roman" w:cs="Times New Roman"/>
        </w:rPr>
        <w:t xml:space="preserve">1.2 Motivation</w:t>
      </w:r>
    </w:p>
    <w:p>
      <w:pPr>
        <w:pStyle w:val="FirstParagraph"/>
      </w:pPr>
      <w:r>
        <w:rPr>
          <w:rFonts w:ascii="Times New Roman" w:hAnsi="Times New Roman" w:eastAsia="Times New Roman" w:cs="Times New Roman"/>
        </w:rPr>
        <w:t xml:space="preserve">The pain points behind this project are not abstract; they show up in some form in almost any engineering organisation:</w:t>
      </w:r>
    </w:p>
    <w:p>
      <w:pPr>
        <w:pStyle w:val="Compact"/>
        <w:numPr>
          <w:ilvl w:val="0"/>
          <w:numId w:val="1001"/>
        </w:numPr>
      </w:pPr>
      <w:r>
        <w:rPr>
          <w:rFonts w:ascii="Times New Roman" w:hAnsi="Times New Roman" w:eastAsia="Times New Roman" w:cs="Times New Roman"/>
          <w:b/>
          <w:bCs/>
        </w:rPr>
        <w:t xml:space="preserve">No tool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Monitoring products such as Sentry [14], Datadog [16], and PagerDuty [15] can detect a failure and page a human about it; code assistants such as GitHub Copilot [1] write code, but only once a human has asked for it. Nothing on the market currently connects the two, so that a detected failure leads on its own to an autonomous repair.</w:t>
      </w:r>
    </w:p>
    <w:p>
      <w:pPr>
        <w:pStyle w:val="Compact"/>
        <w:numPr>
          <w:ilvl w:val="0"/>
          <w:numId w:val="1001"/>
        </w:numPr>
      </w:pPr>
      <w:r>
        <w:rPr>
          <w:rFonts w:ascii="Times New Roman" w:hAnsi="Times New Roman" w:eastAsia="Times New Roman" w:cs="Times New Roman"/>
          <w:b/>
          <w:bCs/>
        </w:rPr>
        <w:t xml:space="preserve">The engineer is the bottleneck for every incident.</w:t>
      </w:r>
      <w:r>
        <w:rPr>
          <w:rFonts w:ascii="Times New Roman" w:hAnsi="Times New Roman" w:eastAsia="Times New Roman" w:cs="Times New Roman"/>
        </w:rPr>
        <w:t xml:space="preserve"> </w:t>
      </w:r>
      <w:r>
        <w:rPr>
          <w:rFonts w:ascii="Times New Roman" w:hAnsi="Times New Roman" w:eastAsia="Times New Roman" w:cs="Times New Roman"/>
        </w:rPr>
        <w:t xml:space="preserve">Even a routine alert requires a human to read the logs, localise the fault, write a patch, run the tests, request review, deploy, and then watch the rollout. That human sits on the critical path for all seven stages, even for fault classes that recur in an almost identical form each time.</w:t>
      </w:r>
    </w:p>
    <w:p>
      <w:pPr>
        <w:pStyle w:val="Compact"/>
        <w:numPr>
          <w:ilvl w:val="0"/>
          <w:numId w:val="1001"/>
        </w:numPr>
      </w:pPr>
      <w:r>
        <w:rPr>
          <w:rFonts w:ascii="Times New Roman" w:hAnsi="Times New Roman" w:eastAsia="Times New Roman" w:cs="Times New Roman"/>
          <w:b/>
          <w:bCs/>
        </w:rPr>
        <w:t xml:space="preserve">Root-cause analysis is unaided.</w:t>
      </w:r>
      <w:r>
        <w:rPr>
          <w:rFonts w:ascii="Times New Roman" w:hAnsi="Times New Roman" w:eastAsia="Times New Roman" w:cs="Times New Roman"/>
        </w:rPr>
        <w:t xml:space="preserve"> </w:t>
      </w:r>
      <w:r>
        <w:rPr>
          <w:rFonts w:ascii="Times New Roman" w:hAnsi="Times New Roman" w:eastAsia="Times New Roman" w:cs="Times New Roman"/>
        </w:rPr>
        <w:t xml:space="preserve">Localising a fault, in practice, means tracing call chains and service dependencies by hand and from memory, since no mainstream incident tool walks the code dependency graph or ranks candidate root causes against any stated evidence.</w:t>
      </w:r>
    </w:p>
    <w:p>
      <w:pPr>
        <w:pStyle w:val="Compact"/>
        <w:numPr>
          <w:ilvl w:val="0"/>
          <w:numId w:val="1001"/>
        </w:numPr>
      </w:pPr>
      <w:r>
        <w:rPr>
          <w:rFonts w:ascii="Times New Roman" w:hAnsi="Times New Roman" w:eastAsia="Times New Roman" w:cs="Times New Roman"/>
          <w:b/>
          <w:bCs/>
        </w:rPr>
        <w:t xml:space="preserve">Repair without validation is dangerous, so it is not attempted.</w:t>
      </w:r>
      <w:r>
        <w:rPr>
          <w:rFonts w:ascii="Times New Roman" w:hAnsi="Times New Roman" w:eastAsia="Times New Roman" w:cs="Times New Roman"/>
        </w:rPr>
        <w:t xml:space="preserve"> </w:t>
      </w:r>
      <w:r>
        <w:rPr>
          <w:rFonts w:ascii="Times New Roman" w:hAnsi="Times New Roman" w:eastAsia="Times New Roman" w:cs="Times New Roman"/>
        </w:rPr>
        <w:t xml:space="preserve">Because there is no safe, sandboxed path for a machine-generated patch to prove itself before a human ever sees it, organisations reasonably refuse to let machines patch anything at all; as such, the loop stays open.</w:t>
      </w:r>
    </w:p>
    <w:p>
      <w:pPr>
        <w:pStyle w:val="Compact"/>
        <w:numPr>
          <w:ilvl w:val="0"/>
          <w:numId w:val="1001"/>
        </w:numPr>
      </w:pPr>
      <w:r>
        <w:rPr>
          <w:rFonts w:ascii="Times New Roman" w:hAnsi="Times New Roman" w:eastAsia="Times New Roman" w:cs="Times New Roman"/>
          <w:b/>
          <w:bCs/>
        </w:rPr>
        <w:t xml:space="preserve">Approval is all-or-nothing.</w:t>
      </w:r>
      <w:r>
        <w:rPr>
          <w:rFonts w:ascii="Times New Roman" w:hAnsi="Times New Roman" w:eastAsia="Times New Roman" w:cs="Times New Roman"/>
        </w:rPr>
        <w:t xml:space="preserve"> </w:t>
      </w:r>
      <w:r>
        <w:rPr>
          <w:rFonts w:ascii="Times New Roman" w:hAnsi="Times New Roman" w:eastAsia="Times New Roman" w:cs="Times New Roman"/>
        </w:rPr>
        <w:t xml:space="preserve">Deployment gates are typically either absent (which is risky automation) or heavyweight (a full review cycle for what may be a one-line fix), and no existing tool scales the depth of human involvement to the measured severity of the change.</w:t>
      </w:r>
    </w:p>
    <w:p>
      <w:pPr>
        <w:pStyle w:val="Heading2"/>
      </w:pPr>
      <w:r>
        <w:rPr>
          <w:rFonts w:ascii="Times New Roman" w:hAnsi="Times New Roman" w:eastAsia="Times New Roman" w:cs="Times New Roman"/>
        </w:rPr>
        <w:t xml:space="preserve">1.3 Problem Statement</w:t>
      </w:r>
    </w:p>
    <w:p>
      <w:pPr>
        <w:pStyle w:val="FirstParagraph"/>
      </w:pPr>
      <w:r>
        <w:rPr>
          <w:rFonts w:ascii="Times New Roman" w:hAnsi="Times New Roman" w:eastAsia="Times New Roman" w:cs="Times New Roman"/>
        </w:rPr>
        <w:t xml:space="preserve">Existing approaches to Artificial Intelligence (AI)-assisted engineering and incident response, taken together, share a set of structural limitations:</w:t>
      </w:r>
    </w:p>
    <w:p>
      <w:pPr>
        <w:pStyle w:val="Compact"/>
        <w:numPr>
          <w:ilvl w:val="0"/>
          <w:numId w:val="1002"/>
        </w:numPr>
      </w:pPr>
      <w:r>
        <w:rPr>
          <w:rFonts w:ascii="Times New Roman" w:hAnsi="Times New Roman" w:eastAsia="Times New Roman" w:cs="Times New Roman"/>
        </w:rPr>
        <w:t xml:space="preserve">They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 tools</w:t>
      </w:r>
      <w:r>
        <w:rPr>
          <w:rFonts w:ascii="Times New Roman" w:hAnsi="Times New Roman" w:eastAsia="Times New Roman" w:cs="Times New Roman"/>
        </w:rPr>
        <w:t xml:space="preserve">: detection, diagnosis, code generation, testing, and deployment each live in separate products, with no shared state or protocol connecting them.</w:t>
      </w:r>
    </w:p>
    <w:p>
      <w:pPr>
        <w:pStyle w:val="Compact"/>
        <w:numPr>
          <w:ilvl w:val="0"/>
          <w:numId w:val="1002"/>
        </w:numPr>
      </w:pPr>
      <w:r>
        <w:rPr>
          <w:rFonts w:ascii="Times New Roman" w:hAnsi="Times New Roman" w:eastAsia="Times New Roman" w:cs="Times New Roman"/>
        </w:rPr>
        <w:t xml:space="preserve">They provide</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closed loop</w:t>
      </w:r>
      <w:r>
        <w:rPr>
          <w:rFonts w:ascii="Times New Roman" w:hAnsi="Times New Roman" w:eastAsia="Times New Roman" w:cs="Times New Roman"/>
        </w:rPr>
        <w:t xml:space="preserve">: a detected fault never automatically becomes a validated, deployable repair.</w:t>
      </w:r>
    </w:p>
    <w:p>
      <w:pPr>
        <w:pStyle w:val="Compact"/>
        <w:numPr>
          <w:ilvl w:val="0"/>
          <w:numId w:val="1002"/>
        </w:numPr>
      </w:pPr>
      <w:r>
        <w:rPr>
          <w:rFonts w:ascii="Times New Roman" w:hAnsi="Times New Roman" w:eastAsia="Times New Roman" w:cs="Times New Roman"/>
        </w:rPr>
        <w:t xml:space="preserve">They keep a</w:t>
      </w:r>
      <w:r>
        <w:rPr>
          <w:rFonts w:ascii="Times New Roman" w:hAnsi="Times New Roman" w:eastAsia="Times New Roman" w:cs="Times New Roman"/>
        </w:rPr>
        <w:t xml:space="preserve"> </w:t>
      </w:r>
      <w:r>
        <w:rPr>
          <w:rFonts w:ascii="Times New Roman" w:hAnsi="Times New Roman" w:eastAsia="Times New Roman" w:cs="Times New Roman"/>
          <w:b/>
          <w:bCs/>
        </w:rPr>
        <w:t xml:space="preserve">human as the bottleneck for every decision</w:t>
      </w:r>
      <w:r>
        <w:rPr>
          <w:rFonts w:ascii="Times New Roman" w:hAnsi="Times New Roman" w:eastAsia="Times New Roman" w:cs="Times New Roman"/>
        </w:rPr>
        <w:t xml:space="preserve">, regardless of how small, repetitive, or low-risk the change is.</w:t>
      </w:r>
    </w:p>
    <w:p>
      <w:pPr>
        <w:pStyle w:val="Compact"/>
        <w:numPr>
          <w:ilvl w:val="0"/>
          <w:numId w:val="1002"/>
        </w:numPr>
      </w:pPr>
      <w:r>
        <w:rPr>
          <w:rFonts w:ascii="Times New Roman" w:hAnsi="Times New Roman" w:eastAsia="Times New Roman" w:cs="Times New Roman"/>
        </w:rPr>
        <w:t xml:space="preserve">They offer</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causal root-cause tooling</w:t>
      </w:r>
      <w:r>
        <w:rPr>
          <w:rFonts w:ascii="Times New Roman" w:hAnsi="Times New Roman" w:eastAsia="Times New Roman" w:cs="Times New Roman"/>
        </w:rPr>
        <w:t xml:space="preserve">. Nothing traverses the actual dependency structure of the code the way a graph database such as Neo4j [3] makes possible, and nothing applies causal reasoning of the kind formalised by libraries such as DoWhy [4] to explain</w:t>
      </w:r>
      <w:r>
        <w:rPr>
          <w:rFonts w:ascii="Times New Roman" w:hAnsi="Times New Roman" w:eastAsia="Times New Roman" w:cs="Times New Roman"/>
        </w:rPr>
        <w:t xml:space="preserve"> </w:t>
      </w:r>
      <w:r>
        <w:rPr>
          <w:rFonts w:ascii="Times New Roman" w:hAnsi="Times New Roman" w:eastAsia="Times New Roman" w:cs="Times New Roman"/>
          <w:i/>
          <w:iCs/>
        </w:rPr>
        <w:t xml:space="preserve">why</w:t>
      </w:r>
      <w:r>
        <w:rPr>
          <w:rFonts w:ascii="Times New Roman" w:hAnsi="Times New Roman" w:eastAsia="Times New Roman" w:cs="Times New Roman"/>
        </w:rPr>
        <w:t xml:space="preserve"> </w:t>
      </w:r>
      <w:r>
        <w:rPr>
          <w:rFonts w:ascii="Times New Roman" w:hAnsi="Times New Roman" w:eastAsia="Times New Roman" w:cs="Times New Roman"/>
        </w:rPr>
        <w:t xml:space="preserve">a fault occurred in the first place.</w:t>
      </w:r>
    </w:p>
    <w:p>
      <w:pPr>
        <w:pStyle w:val="Compact"/>
        <w:numPr>
          <w:ilvl w:val="0"/>
          <w:numId w:val="1002"/>
        </w:numPr>
      </w:pPr>
      <w:r>
        <w:rPr>
          <w:rFonts w:ascii="Times New Roman" w:hAnsi="Times New Roman" w:eastAsia="Times New Roman" w:cs="Times New Roman"/>
        </w:rPr>
        <w:t xml:space="preserve">They provide</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safe autonomous deploy path</w:t>
      </w:r>
      <w:r>
        <w:rPr>
          <w:rFonts w:ascii="Times New Roman" w:hAnsi="Times New Roman" w:eastAsia="Times New Roman" w:cs="Times New Roman"/>
        </w:rPr>
        <w:t xml:space="preserve">. Even in cases where a machine can propose a patch, there is no sandboxed stage to validate it, no severity-aware approval gate, and nothing to verify or roll back the deployment automatically, so shipping that patch can never really be defended.</w:t>
      </w:r>
    </w:p>
    <w:p>
      <w:pPr>
        <w:pStyle w:val="FirstParagraph"/>
      </w:pPr>
      <w:r>
        <w:rPr>
          <w:rFonts w:ascii="Times New Roman" w:hAnsi="Times New Roman" w:eastAsia="Times New Roman" w:cs="Times New Roman"/>
        </w:rPr>
        <w:t xml:space="preserve">In this regard, the problem this project addresses can be stated as follows:</w:t>
      </w:r>
      <w:r>
        <w:rPr>
          <w:rFonts w:ascii="Times New Roman" w:hAnsi="Times New Roman" w:eastAsia="Times New Roman" w:cs="Times New Roman"/>
        </w:rPr>
        <w:t xml:space="preserve"> </w:t>
      </w:r>
      <w:r>
        <w:rPr>
          <w:rFonts w:ascii="Times New Roman" w:hAnsi="Times New Roman" w:eastAsia="Times New Roman" w:cs="Times New Roman"/>
          <w:i/>
          <w:iCs/>
        </w:rPr>
        <w:t xml:space="preserve">how can the full production-fault lifecycle (detect, diagnose, repair, validate, approve, deploy, and verify) be closed autonomously by a team of cooperating role-specialised agents, while still keeping a human decision in the loop exactly where, and only where, the severity of the change warrants it?</w:t>
      </w:r>
    </w:p>
    <w:p>
      <w:pPr>
        <w:pStyle w:val="Heading2"/>
      </w:pPr>
      <w:r>
        <w:rPr>
          <w:rFonts w:ascii="Times New Roman" w:hAnsi="Times New Roman" w:eastAsia="Times New Roman" w:cs="Times New Roman"/>
        </w:rPr>
        <w:t xml:space="preserve">1.4 Project Objectives</w:t>
      </w:r>
    </w:p>
    <w:p>
      <w:pPr>
        <w:pStyle w:val="FirstParagraph"/>
      </w:pPr>
      <w:r>
        <w:rPr>
          <w:rFonts w:ascii="Times New Roman" w:hAnsi="Times New Roman" w:eastAsia="Times New Roman" w:cs="Times New Roman"/>
        </w:rPr>
        <w:t xml:space="preserve">What Nexis set out to build, and what this report documents as actually built, is the following:</w:t>
      </w:r>
    </w:p>
    <w:p>
      <w:pPr>
        <w:pStyle w:val="Compact"/>
        <w:numPr>
          <w:ilvl w:val="0"/>
          <w:numId w:val="1003"/>
        </w:numPr>
      </w:pPr>
      <w:r>
        <w:rPr>
          <w:rFonts w:ascii="Times New Roman" w:hAnsi="Times New Roman" w:eastAsia="Times New Roman" w:cs="Times New Roman"/>
          <w:b/>
          <w:bCs/>
        </w:rPr>
        <w:t xml:space="preserve">A nine-agent, two-layer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The first layer is a five-agent Execution Team, made up of the Architect, Backend, Quality Assurance (QA), DevOps, and Data Engineer agents, which plans, generates minimal-diff patches, writes property-based tests, produces deployment manifests, and proposes database migrations. The second is a four-agent Self-Healing Loop, made up of Sentinel, Pathfinder, Synthesiser, and Validator, which detects faults statistically, walks the Neo4j [3] code dependency graph toward candidate root causes, routes the incident only to the agents it actually needs, and shadow-executes every candidate patch inside a locked-down Docker [10] sandbox before any human ever sees it. The entire pipeline runs as a durable Temporal workflow [2], so that every step survives process restarts and can be replayed.</w:t>
      </w:r>
    </w:p>
    <w:p>
      <w:pPr>
        <w:pStyle w:val="Compact"/>
        <w:numPr>
          <w:ilvl w:val="0"/>
          <w:numId w:val="1003"/>
        </w:numPr>
      </w:pPr>
      <w:r>
        <w:rPr>
          <w:rFonts w:ascii="Times New Roman" w:hAnsi="Times New Roman" w:eastAsia="Times New Roman" w:cs="Times New Roman"/>
          <w:b/>
          <w:bCs/>
        </w:rPr>
        <w:t xml:space="preserve">Severity-routed human approval.</w:t>
      </w:r>
      <w:r>
        <w:rPr>
          <w:rFonts w:ascii="Times New Roman" w:hAnsi="Times New Roman" w:eastAsia="Times New Roman" w:cs="Times New Roman"/>
        </w:rPr>
        <w:t xml:space="preserve"> </w:t>
      </w:r>
      <w:r>
        <w:rPr>
          <w:rFonts w:ascii="Times New Roman" w:hAnsi="Times New Roman" w:eastAsia="Times New Roman" w:cs="Times New Roman"/>
        </w:rPr>
        <w:t xml:space="preserve">An Approval Gate classifies each validated patch as HIGH (mandatory human review, for example schema changes, security-sensitive paths, or a contract violation by an agent), MEDIUM (a 120-second window in which a human may intervene before auto-approval), or LOW (immediate auto-approval for trivial User Interface (UI)-only diffs). The human is then left with three decision options: Approve, Reject, or Modify, the last of which lets the engineer edit the diff before it ships. Every terminal decision is persisted afterward as feedback data, meant to support future model improvement.</w:t>
      </w:r>
    </w:p>
    <w:p>
      <w:pPr>
        <w:pStyle w:val="Compact"/>
        <w:numPr>
          <w:ilvl w:val="0"/>
          <w:numId w:val="1003"/>
        </w:numPr>
      </w:pPr>
      <w:r>
        <w:rPr>
          <w:rFonts w:ascii="Times New Roman" w:hAnsi="Times New Roman" w:eastAsia="Times New Roman" w:cs="Times New Roman"/>
          <w:b/>
          <w:bCs/>
        </w:rPr>
        <w:t xml:space="preserve">Real GitOps closure.</w:t>
      </w:r>
      <w:r>
        <w:rPr>
          <w:rFonts w:ascii="Times New Roman" w:hAnsi="Times New Roman" w:eastAsia="Times New Roman" w:cs="Times New Roman"/>
        </w:rPr>
        <w:t xml:space="preserve"> </w:t>
      </w:r>
      <w:r>
        <w:rPr>
          <w:rFonts w:ascii="Times New Roman" w:hAnsi="Times New Roman" w:eastAsia="Times New Roman" w:cs="Times New Roman"/>
        </w:rPr>
        <w:t xml:space="preserve">Once approved, the platform opens a genuine GitHub pull request through a GitHub App installation. A post-deploy rollback probe then watches for fresh fatal errors and, when the recovery policy calls for it, invokes Argo CD’s rollback client [6] to fall back to the prior known-good revision.</w:t>
      </w:r>
    </w:p>
    <w:p>
      <w:pPr>
        <w:pStyle w:val="Compact"/>
        <w:numPr>
          <w:ilvl w:val="0"/>
          <w:numId w:val="1003"/>
        </w:numPr>
      </w:pPr>
      <w:r>
        <w:rPr>
          <w:rFonts w:ascii="Times New Roman" w:hAnsi="Times New Roman" w:eastAsia="Times New Roman" w:cs="Times New Roman"/>
          <w:b/>
          <w:bCs/>
        </w:rPr>
        <w:t xml:space="preserve">A Docker preview-deploy engine.</w:t>
      </w:r>
      <w:r>
        <w:rPr>
          <w:rFonts w:ascii="Times New Roman" w:hAnsi="Times New Roman" w:eastAsia="Times New Roman" w:cs="Times New Roman"/>
        </w:rPr>
        <w:t xml:space="preserve"> </w:t>
      </w:r>
      <w:r>
        <w:rPr>
          <w:rFonts w:ascii="Times New Roman" w:hAnsi="Times New Roman" w:eastAsia="Times New Roman" w:cs="Times New Roman"/>
        </w:rPr>
        <w:t xml:space="preserve">A dedicated service clones any connected repository, detects its technology stack, generates a working Dockerfile when none already exists, builds and runs the container under strict resource limits, health-checks it over Hypertext Transfer Protocol (HTTP), and returns a live preview Uniform Resource Locator (URL). Crucially, it also feeds its own build or health-check failures back into the same self-healing pipeline, treating them as first-class incidents in their own right.</w:t>
      </w:r>
    </w:p>
    <w:p>
      <w:pPr>
        <w:pStyle w:val="Compact"/>
        <w:numPr>
          <w:ilvl w:val="0"/>
          <w:numId w:val="1003"/>
        </w:numPr>
      </w:pPr>
      <w:r>
        <w:rPr>
          <w:rFonts w:ascii="Times New Roman" w:hAnsi="Times New Roman" w:eastAsia="Times New Roman" w:cs="Times New Roman"/>
          <w:b/>
          <w:bCs/>
        </w:rPr>
        <w:t xml:space="preserve">Intelligent role recommendation.</w:t>
      </w:r>
      <w:r>
        <w:rPr>
          <w:rFonts w:ascii="Times New Roman" w:hAnsi="Times New Roman" w:eastAsia="Times New Roman" w:cs="Times New Roman"/>
        </w:rPr>
        <w:t xml:space="preserve"> </w:t>
      </w:r>
      <w:r>
        <w:rPr>
          <w:rFonts w:ascii="Times New Roman" w:hAnsi="Times New Roman" w:eastAsia="Times New Roman" w:cs="Times New Roman"/>
        </w:rPr>
        <w:t xml:space="preserve">A heuristic engine, working over real audit-log and login signal, recommends privilege escalations and downgrades for organisation members, each accompanied by a plain-language, evidence-backed rationale that an administrator is free to accept or dismiss.</w:t>
      </w:r>
    </w:p>
    <w:p>
      <w:pPr>
        <w:pStyle w:val="Compact"/>
        <w:numPr>
          <w:ilvl w:val="0"/>
          <w:numId w:val="1003"/>
        </w:numPr>
      </w:pPr>
      <w:r>
        <w:rPr>
          <w:rFonts w:ascii="Times New Roman" w:hAnsi="Times New Roman" w:eastAsia="Times New Roman" w:cs="Times New Roman"/>
          <w:b/>
          <w:bCs/>
        </w:rPr>
        <w:t xml:space="preserve">A complete multi-tenant platform around the loop.</w:t>
      </w:r>
      <w:r>
        <w:rPr>
          <w:rFonts w:ascii="Times New Roman" w:hAnsi="Times New Roman" w:eastAsia="Times New Roman" w:cs="Times New Roman"/>
        </w:rPr>
        <w:t xml:space="preserve"> </w:t>
      </w:r>
      <w:r>
        <w:rPr>
          <w:rFonts w:ascii="Times New Roman" w:hAnsi="Times New Roman" w:eastAsia="Times New Roman" w:cs="Times New Roman"/>
        </w:rPr>
        <w:t xml:space="preserve">This includes a control plane built on PostgreSQL Row-Level Security (RLS) [7] for tenant isolation, Role-Based Access Control (RBAC), full authentication (including Multi-Factor Authentication (MFA) and Single Sign-On (SSO) via WorkOS [12]), billing through Stripe [13], integrations with GitHub, Slack [17], Sentry [14], Datadog [16], and PagerDuty [15], a tamper-evident audit log, and an administrative console that covers incidents, approvals, agents, cost, and system health.</w:t>
      </w:r>
    </w:p>
    <w:p>
      <w:pPr>
        <w:pStyle w:val="Heading2"/>
      </w:pPr>
      <w:r>
        <w:rPr>
          <w:rFonts w:ascii="Times New Roman" w:hAnsi="Times New Roman" w:eastAsia="Times New Roman" w:cs="Times New Roman"/>
        </w:rPr>
        <w:t xml:space="preserve">1.5 Scope of the Project</w:t>
      </w:r>
    </w:p>
    <w:p>
      <w:pPr>
        <w:pStyle w:val="FirstParagraph"/>
      </w:pPr>
      <w:r>
        <w:rPr>
          <w:rFonts w:ascii="Times New Roman" w:hAnsi="Times New Roman" w:eastAsia="Times New Roman" w:cs="Times New Roman"/>
        </w:rPr>
        <w:t xml:space="preserve">Nexis serves three categories of human user, each distinguished by Role-Based Access Control (RBAC):</w:t>
      </w:r>
    </w:p>
    <w:p>
      <w:pPr>
        <w:pStyle w:val="Compact"/>
        <w:numPr>
          <w:ilvl w:val="0"/>
          <w:numId w:val="1004"/>
        </w:numPr>
      </w:pPr>
      <w:r>
        <w:rPr>
          <w:rFonts w:ascii="Times New Roman" w:hAnsi="Times New Roman" w:eastAsia="Times New Roman" w:cs="Times New Roman"/>
          <w:b/>
          <w:bCs/>
        </w:rPr>
        <w:t xml:space="preserve">Owner / Administrator</w:t>
      </w:r>
      <w:r>
        <w:rPr>
          <w:rFonts w:ascii="Times New Roman" w:hAnsi="Times New Roman" w:eastAsia="Times New Roman" w:cs="Times New Roman"/>
        </w:rPr>
        <w:t xml:space="preserve">: provisions the organisation, connects integrations, sets recovery policy, decides on HIGH-severity approvals, manages members, billing, and Application Programming Interface (API) keys, and acts on role recommendations.</w:t>
      </w:r>
    </w:p>
    <w:p>
      <w:pPr>
        <w:pStyle w:val="Compact"/>
        <w:numPr>
          <w:ilvl w:val="0"/>
          <w:numId w:val="1004"/>
        </w:numPr>
      </w:pPr>
      <w:r>
        <w:rPr>
          <w:rFonts w:ascii="Times New Roman" w:hAnsi="Times New Roman" w:eastAsia="Times New Roman" w:cs="Times New Roman"/>
          <w:b/>
          <w:bCs/>
        </w:rPr>
        <w:t xml:space="preserve">Engineer / Member</w:t>
      </w:r>
      <w:r>
        <w:rPr>
          <w:rFonts w:ascii="Times New Roman" w:hAnsi="Times New Roman" w:eastAsia="Times New Roman" w:cs="Times New Roman"/>
        </w:rPr>
        <w:t xml:space="preserve">: works with projects and incidents on a day-to-day basis, observes live pipeline runs, and exercises the Approve / Reject / Modify decision on patches within their remit.</w:t>
      </w:r>
    </w:p>
    <w:p>
      <w:pPr>
        <w:pStyle w:val="Compact"/>
        <w:numPr>
          <w:ilvl w:val="0"/>
          <w:numId w:val="1004"/>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a read-only console experience, enforced by the same Role-Based Access Control gating, for stakeholders who need visibility into incidents, recovery outcomes, and cost without the ability to change anything.</w:t>
      </w:r>
    </w:p>
    <w:p>
      <w:pPr>
        <w:pStyle w:val="FirstParagraph"/>
      </w:pPr>
      <w:r>
        <w:rPr>
          <w:rFonts w:ascii="Times New Roman" w:hAnsi="Times New Roman" w:eastAsia="Times New Roman" w:cs="Times New Roman"/>
        </w:rPr>
        <w:t xml:space="preserve">Beyond these three roles, Nexis makes a deliberate conceptual departure from conventional systems analysis, in that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 autonomous agents are modelled as a distinct actor category in their own right</w:t>
      </w:r>
      <w:r>
        <w:rPr>
          <w:rFonts w:ascii="Times New Roman" w:hAnsi="Times New Roman" w:eastAsia="Times New Roman" w:cs="Times New Roman"/>
        </w:rPr>
        <w:t xml:space="preserve">, and not merely as internal implementation detail. In a typical information system, every actor in the use-case model is human. In Nexis, however, the Sentinel raises incidents, the Architect plans, the Backend agent writes code, and the Validator renders verdicts. Each of these agents initiates and completes use cases exactly as a human actor would, subject to the same audit logging and the same policy constraints. Moreover, treating agents as first-class actors is precisely what allows the human roles above to shrink down to supervisory decisions, and this framing carries through consistently across the requirement analysis and design chapters of this report.</w:t>
      </w:r>
    </w:p>
    <w:p>
      <w:pPr>
        <w:pStyle w:val="BodyText"/>
      </w:pPr>
      <w:r>
        <w:rPr>
          <w:rFonts w:ascii="Times New Roman" w:hAnsi="Times New Roman" w:eastAsia="Times New Roman" w:cs="Times New Roman"/>
        </w:rPr>
        <w:t xml:space="preserve">The scope of the delivered system covers the full platform described under the objectives above, evaluated end-to-end in a local environment against a locally hosted Large Language Model (LLM) via Ollama [20].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for the platform, though a credentialed public production deployment falls outside the scope of this report, a point discussed honestly in the limitations.</w:t>
      </w:r>
    </w:p>
    <w:p>
      <w:pPr>
        <w:pStyle w:val="Heading2"/>
      </w:pPr>
      <w:r>
        <w:rPr>
          <w:rFonts w:ascii="Times New Roman" w:hAnsi="Times New Roman" w:eastAsia="Times New Roman" w:cs="Times New Roman"/>
        </w:rPr>
        <w:t xml:space="preserve">1.6 Significance of the Project</w:t>
      </w:r>
    </w:p>
    <w:p>
      <w:pPr>
        <w:pStyle w:val="FirstParagraph"/>
      </w:pPr>
      <w:r>
        <w:rPr>
          <w:rFonts w:ascii="Times New Roman" w:hAnsi="Times New Roman" w:eastAsia="Times New Roman" w:cs="Times New Roman"/>
        </w:rPr>
        <w:t xml:space="preserve">The significance of Nexis lies chiefly in closing a loop that existing tools leave open. Detection without repair produces pager fatigue; code generation without validation produces risk; and automation without a human gate produces distrust that is entirely justified. Every individual stage of the lifecycle has been automated somewhere before. What has been missing is a system in which detect → diagnose → repair → validate → approve → deploy → verify runs as one continuous, durable, and auditable workflow, with the human reduced from being the transport mechanism between stages to making a single, well-placed decision.</w:t>
      </w:r>
    </w:p>
    <w:p>
      <w:pPr>
        <w:pStyle w:val="BodyText"/>
      </w:pPr>
      <w:r>
        <w:rPr>
          <w:rFonts w:ascii="Times New Roman" w:hAnsi="Times New Roman" w:eastAsia="Times New Roman" w:cs="Times New Roman"/>
        </w:rPr>
        <w:t xml:space="preserve">This report does not argue that claim in the abstract, but presents live evidence for it instead. Chapter 6 reports two genuine end-to-end recovery runs, both executed against a real, locally hosted language model [20]. In one, the approval window elapsed and the pipeline correctly rejected the patch on timeout (the safety mechanism working exactly as designed); in the other, a fault travelled the entire loop, from detection to an approved and deployed patch, in under two minutes, with per-agent token and cost figures recorded at every step. The same chapter also presents a live, HTTP-verified run of the preview-deploy engine, building and serving a real public repository that contained no Dockerfile to begin with. A platform that can demonstrably turn a production fault into a validated, human-approved repair in roughly the time it takes an on-call engineer to open their laptop marks a meaningful step toward engineering teams spending their time building software, rather than forever nursing it.</w:t>
      </w:r>
    </w:p>
    <w:p>
      <w:pPr>
        <w:pStyle w:val="Heading1"/>
      </w:pPr>
      <w:r>
        <w:rPr>
          <w:rFonts w:ascii="Times New Roman" w:hAnsi="Times New Roman" w:eastAsia="Times New Roman" w:cs="Times New Roman"/>
        </w:rPr>
        <w:t xml:space="preserve">Chapter 2: Literature Review</w:t>
      </w:r>
    </w:p>
    <w:p>
      <w:pPr>
        <w:pStyle w:val="Heading2"/>
      </w:pPr>
      <w:r>
        <w:rPr>
          <w:rFonts w:ascii="Times New Roman" w:hAnsi="Times New Roman" w:eastAsia="Times New Roman" w:cs="Times New Roman"/>
        </w:rPr>
        <w:t xml:space="preserve">2.1 Overview</w:t>
      </w:r>
    </w:p>
    <w:p>
      <w:pPr>
        <w:pStyle w:val="FirstParagraph"/>
      </w:pPr>
      <w:r>
        <w:rPr>
          <w:rFonts w:ascii="Times New Roman" w:hAnsi="Times New Roman" w:eastAsia="Times New Roman" w:cs="Times New Roman"/>
        </w:rPr>
        <w:t xml:space="preserve">Nexis is, at its core, a systems-integration project: its contribution comes not</w:t>
      </w:r>
      <w:r>
        <w:rPr>
          <w:rFonts w:ascii="Times New Roman" w:hAnsi="Times New Roman" w:eastAsia="Times New Roman" w:cs="Times New Roman"/>
        </w:rPr>
        <w:t xml:space="preserve"> </w:t>
      </w:r>
      <w:r>
        <w:rPr>
          <w:rFonts w:ascii="Times New Roman" w:hAnsi="Times New Roman" w:eastAsia="Times New Roman" w:cs="Times New Roman"/>
        </w:rPr>
        <w:t xml:space="preserve">from a single new algorithm but from composing several established,</w:t>
      </w:r>
      <w:r>
        <w:rPr>
          <w:rFonts w:ascii="Times New Roman" w:hAnsi="Times New Roman" w:eastAsia="Times New Roman" w:cs="Times New Roman"/>
        </w:rPr>
        <w:t xml:space="preserve"> </w:t>
      </w:r>
      <w:r>
        <w:rPr>
          <w:rFonts w:ascii="Times New Roman" w:hAnsi="Times New Roman" w:eastAsia="Times New Roman" w:cs="Times New Roman"/>
        </w:rPr>
        <w:t xml:space="preserve">well-engineered tools into a closed loop that none of them forms alone. Since</w:t>
      </w:r>
      <w:r>
        <w:rPr>
          <w:rFonts w:ascii="Times New Roman" w:hAnsi="Times New Roman" w:eastAsia="Times New Roman" w:cs="Times New Roman"/>
        </w:rPr>
        <w:t xml:space="preserve"> </w:t>
      </w:r>
      <w:r>
        <w:rPr>
          <w:rFonts w:ascii="Times New Roman" w:hAnsi="Times New Roman" w:eastAsia="Times New Roman" w:cs="Times New Roman"/>
        </w:rPr>
        <w:t xml:space="preserve">intellectual honesty demands a clear account of what each tool already does, the</w:t>
      </w:r>
      <w:r>
        <w:rPr>
          <w:rFonts w:ascii="Times New Roman" w:hAnsi="Times New Roman" w:eastAsia="Times New Roman" w:cs="Times New Roman"/>
        </w:rPr>
        <w:t xml:space="preserve"> </w:t>
      </w:r>
      <w:r>
        <w:rPr>
          <w:rFonts w:ascii="Times New Roman" w:hAnsi="Times New Roman" w:eastAsia="Times New Roman" w:cs="Times New Roman"/>
        </w:rPr>
        <w:t xml:space="preserve">discussion below goes tool by tool, distinguishing plain dependency from genuine</w:t>
      </w:r>
      <w:r>
        <w:rPr>
          <w:rFonts w:ascii="Times New Roman" w:hAnsi="Times New Roman" w:eastAsia="Times New Roman" w:cs="Times New Roman"/>
        </w:rPr>
        <w:t xml:space="preserve"> </w:t>
      </w:r>
      <w:r>
        <w:rPr>
          <w:rFonts w:ascii="Times New Roman" w:hAnsi="Times New Roman" w:eastAsia="Times New Roman" w:cs="Times New Roman"/>
        </w:rPr>
        <w:t xml:space="preserve">extension.</w:t>
      </w:r>
    </w:p>
    <w:p>
      <w:pPr>
        <w:pStyle w:val="BodyText"/>
      </w:pPr>
      <w:r>
        <w:rPr>
          <w:rFonts w:ascii="Times New Roman" w:hAnsi="Times New Roman" w:eastAsia="Times New Roman" w:cs="Times New Roman"/>
          <w:b/>
          <w:bCs/>
        </w:rPr>
        <w:t xml:space="preserve">Large Language Model (LLM) coding assistants.</w:t>
      </w:r>
      <w:r>
        <w:rPr>
          <w:rFonts w:ascii="Times New Roman" w:hAnsi="Times New Roman" w:eastAsia="Times New Roman" w:cs="Times New Roman"/>
        </w:rPr>
        <w:t xml:space="preserve"> </w:t>
      </w:r>
      <w:r>
        <w:rPr>
          <w:rFonts w:ascii="Times New Roman" w:hAnsi="Times New Roman" w:eastAsia="Times New Roman" w:cs="Times New Roman"/>
        </w:rPr>
        <w:t xml:space="preserve">GitHub Copilot [1] is the most</w:t>
      </w:r>
      <w:r>
        <w:rPr>
          <w:rFonts w:ascii="Times New Roman" w:hAnsi="Times New Roman" w:eastAsia="Times New Roman" w:cs="Times New Roman"/>
        </w:rPr>
        <w:t xml:space="preserve"> </w:t>
      </w:r>
      <w:r>
        <w:rPr>
          <w:rFonts w:ascii="Times New Roman" w:hAnsi="Times New Roman" w:eastAsia="Times New Roman" w:cs="Times New Roman"/>
        </w:rPr>
        <w:t xml:space="preserve">widely deployed Artificial Intelligence (AI) pair-programming tool: it completes</w:t>
      </w:r>
      <w:r>
        <w:rPr>
          <w:rFonts w:ascii="Times New Roman" w:hAnsi="Times New Roman" w:eastAsia="Times New Roman" w:cs="Times New Roman"/>
        </w:rPr>
        <w:t xml:space="preserve"> </w:t>
      </w:r>
      <w:r>
        <w:rPr>
          <w:rFonts w:ascii="Times New Roman" w:hAnsi="Times New Roman" w:eastAsia="Times New Roman" w:cs="Times New Roman"/>
        </w:rPr>
        <w:t xml:space="preserve">code and, in its agent modes, drafts multi-file changes inside an editor</w:t>
      </w:r>
      <w:r>
        <w:rPr>
          <w:rFonts w:ascii="Times New Roman" w:hAnsi="Times New Roman" w:eastAsia="Times New Roman" w:cs="Times New Roman"/>
        </w:rPr>
        <w:t xml:space="preserve"> </w:t>
      </w:r>
      <w:r>
        <w:rPr>
          <w:rFonts w:ascii="Times New Roman" w:hAnsi="Times New Roman" w:eastAsia="Times New Roman" w:cs="Times New Roman"/>
        </w:rPr>
        <w:t xml:space="preserve">session. Yet all of this happens inside the developer’s authoring context.</w:t>
      </w:r>
      <w:r>
        <w:rPr>
          <w:rFonts w:ascii="Times New Roman" w:hAnsi="Times New Roman" w:eastAsia="Times New Roman" w:cs="Times New Roman"/>
        </w:rPr>
        <w:t xml:space="preserve"> </w:t>
      </w:r>
      <w:r>
        <w:rPr>
          <w:rFonts w:ascii="Times New Roman" w:hAnsi="Times New Roman" w:eastAsia="Times New Roman" w:cs="Times New Roman"/>
        </w:rPr>
        <w:t xml:space="preserve">Copilot never observes a production incident, never checks its own output</w:t>
      </w:r>
      <w:r>
        <w:rPr>
          <w:rFonts w:ascii="Times New Roman" w:hAnsi="Times New Roman" w:eastAsia="Times New Roman" w:cs="Times New Roman"/>
        </w:rPr>
        <w:t xml:space="preserve"> </w:t>
      </w:r>
      <w:r>
        <w:rPr>
          <w:rFonts w:ascii="Times New Roman" w:hAnsi="Times New Roman" w:eastAsia="Times New Roman" w:cs="Times New Roman"/>
        </w:rPr>
        <w:t xml:space="preserve">against a failing system, and never deploys anything. Nexis’s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occupies that same</w:t>
      </w:r>
      <w:r>
        <w:rPr>
          <w:rFonts w:ascii="Times New Roman" w:hAnsi="Times New Roman" w:eastAsia="Times New Roman" w:cs="Times New Roman"/>
        </w:rPr>
        <w:t xml:space="preserve"> </w:t>
      </w:r>
      <w:r>
        <w:rPr>
          <w:rFonts w:ascii="Times New Roman" w:hAnsi="Times New Roman" w:eastAsia="Times New Roman" w:cs="Times New Roman"/>
        </w:rPr>
        <w:t xml:space="preserve">“generate a minimal code change”</w:t>
      </w:r>
      <w:r>
        <w:rPr>
          <w:rFonts w:ascii="Times New Roman" w:hAnsi="Times New Roman" w:eastAsia="Times New Roman" w:cs="Times New Roman"/>
        </w:rPr>
        <w:t xml:space="preserve"> </w:t>
      </w:r>
      <w:r>
        <w:rPr>
          <w:rFonts w:ascii="Times New Roman" w:hAnsi="Times New Roman" w:eastAsia="Times New Roman" w:cs="Times New Roman"/>
        </w:rPr>
        <w:t xml:space="preserve">niche, though what invokes</w:t>
      </w:r>
      <w:r>
        <w:rPr>
          <w:rFonts w:ascii="Times New Roman" w:hAnsi="Times New Roman" w:eastAsia="Times New Roman" w:cs="Times New Roman"/>
        </w:rPr>
        <w:t xml:space="preserve"> </w:t>
      </w:r>
      <w:r>
        <w:rPr>
          <w:rFonts w:ascii="Times New Roman" w:hAnsi="Times New Roman" w:eastAsia="Times New Roman" w:cs="Times New Roman"/>
        </w:rPr>
        <w:t xml:space="preserve">it is a fault-detection pipeline rather than a keystroke, and its output is</w:t>
      </w:r>
      <w:r>
        <w:rPr>
          <w:rFonts w:ascii="Times New Roman" w:hAnsi="Times New Roman" w:eastAsia="Times New Roman" w:cs="Times New Roman"/>
        </w:rPr>
        <w:t xml:space="preserve"> </w:t>
      </w:r>
      <w:r>
        <w:rPr>
          <w:rFonts w:ascii="Times New Roman" w:hAnsi="Times New Roman" w:eastAsia="Times New Roman" w:cs="Times New Roman"/>
        </w:rPr>
        <w:t xml:space="preserve">machine-validated before any human sees it.</w:t>
      </w:r>
    </w:p>
    <w:p>
      <w:pPr>
        <w:pStyle w:val="BodyText"/>
      </w:pPr>
      <w:r>
        <w:rPr>
          <w:rFonts w:ascii="Times New Roman" w:hAnsi="Times New Roman" w:eastAsia="Times New Roman" w:cs="Times New Roman"/>
          <w:b/>
          <w:bCs/>
        </w:rPr>
        <w:t xml:space="preserve">Durable workflow orchestration.</w:t>
      </w:r>
      <w:r>
        <w:rPr>
          <w:rFonts w:ascii="Times New Roman" w:hAnsi="Times New Roman" w:eastAsia="Times New Roman" w:cs="Times New Roman"/>
        </w:rPr>
        <w:t xml:space="preserve"> </w:t>
      </w:r>
      <w:r>
        <w:rPr>
          <w:rFonts w:ascii="Times New Roman" w:hAnsi="Times New Roman" w:eastAsia="Times New Roman" w:cs="Times New Roman"/>
        </w:rPr>
        <w:t xml:space="preserve">Temporal [2] provides durable, replayable</w:t>
      </w:r>
      <w:r>
        <w:rPr>
          <w:rFonts w:ascii="Times New Roman" w:hAnsi="Times New Roman" w:eastAsia="Times New Roman" w:cs="Times New Roman"/>
        </w:rPr>
        <w:t xml:space="preserve"> </w:t>
      </w:r>
      <w:r>
        <w:rPr>
          <w:rFonts w:ascii="Times New Roman" w:hAnsi="Times New Roman" w:eastAsia="Times New Roman" w:cs="Times New Roman"/>
        </w:rPr>
        <w:t xml:space="preserve">workflow execution with automatic retry and state persistence. Nexis takes</w:t>
      </w:r>
      <w:r>
        <w:rPr>
          <w:rFonts w:ascii="Times New Roman" w:hAnsi="Times New Roman" w:eastAsia="Times New Roman" w:cs="Times New Roman"/>
        </w:rPr>
        <w:t xml:space="preserve"> </w:t>
      </w:r>
      <w:r>
        <w:rPr>
          <w:rFonts w:ascii="Times New Roman" w:hAnsi="Times New Roman" w:eastAsia="Times New Roman" w:cs="Times New Roman"/>
        </w:rPr>
        <w:t xml:space="preserve">Temporal as-is, as a dependency: the entire nine-agent RecoveryPipeline runs as</w:t>
      </w:r>
      <w:r>
        <w:rPr>
          <w:rFonts w:ascii="Times New Roman" w:hAnsi="Times New Roman" w:eastAsia="Times New Roman" w:cs="Times New Roman"/>
        </w:rPr>
        <w:t xml:space="preserve"> </w:t>
      </w:r>
      <w:r>
        <w:rPr>
          <w:rFonts w:ascii="Times New Roman" w:hAnsi="Times New Roman" w:eastAsia="Times New Roman" w:cs="Times New Roman"/>
        </w:rPr>
        <w:t xml:space="preserve">a single Temporal workflow, which is why every agent step survives a process</w:t>
      </w:r>
      <w:r>
        <w:rPr>
          <w:rFonts w:ascii="Times New Roman" w:hAnsi="Times New Roman" w:eastAsia="Times New Roman" w:cs="Times New Roman"/>
        </w:rPr>
        <w:t xml:space="preserve"> </w:t>
      </w:r>
      <w:r>
        <w:rPr>
          <w:rFonts w:ascii="Times New Roman" w:hAnsi="Times New Roman" w:eastAsia="Times New Roman" w:cs="Times New Roman"/>
        </w:rPr>
        <w:t xml:space="preserve">restart and is recorded as a durable ActivityEvent. What Temporal does not</w:t>
      </w:r>
      <w:r>
        <w:rPr>
          <w:rFonts w:ascii="Times New Roman" w:hAnsi="Times New Roman" w:eastAsia="Times New Roman" w:cs="Times New Roman"/>
        </w:rPr>
        <w:t xml:space="preserve"> </w:t>
      </w:r>
      <w:r>
        <w:rPr>
          <w:rFonts w:ascii="Times New Roman" w:hAnsi="Times New Roman" w:eastAsia="Times New Roman" w:cs="Times New Roman"/>
        </w:rPr>
        <w:t xml:space="preserve">provide is the engineering semantics layered on top: role routing,</w:t>
      </w:r>
      <w:r>
        <w:rPr>
          <w:rFonts w:ascii="Times New Roman" w:hAnsi="Times New Roman" w:eastAsia="Times New Roman" w:cs="Times New Roman"/>
        </w:rPr>
        <w:t xml:space="preserve"> </w:t>
      </w:r>
      <w:r>
        <w:rPr>
          <w:rFonts w:ascii="Times New Roman" w:hAnsi="Times New Roman" w:eastAsia="Times New Roman" w:cs="Times New Roman"/>
        </w:rPr>
        <w:t xml:space="preserve">contract-violation detection, and severity classification are all Nexis’s own</w:t>
      </w:r>
      <w:r>
        <w:rPr>
          <w:rFonts w:ascii="Times New Roman" w:hAnsi="Times New Roman" w:eastAsia="Times New Roman" w:cs="Times New Roman"/>
        </w:rPr>
        <w:t xml:space="preserve"> </w:t>
      </w:r>
      <w:r>
        <w:rPr>
          <w:rFonts w:ascii="Times New Roman" w:hAnsi="Times New Roman" w:eastAsia="Times New Roman" w:cs="Times New Roman"/>
        </w:rPr>
        <w:t xml:space="preserve">logic.</w:t>
      </w:r>
    </w:p>
    <w:p>
      <w:pPr>
        <w:pStyle w:val="BodyText"/>
      </w:pPr>
      <w:r>
        <w:rPr>
          <w:rFonts w:ascii="Times New Roman" w:hAnsi="Times New Roman" w:eastAsia="Times New Roman" w:cs="Times New Roman"/>
          <w:b/>
          <w:bCs/>
        </w:rPr>
        <w:t xml:space="preserve">Graph databases for dependency analysis.</w:t>
      </w:r>
      <w:r>
        <w:rPr>
          <w:rFonts w:ascii="Times New Roman" w:hAnsi="Times New Roman" w:eastAsia="Times New Roman" w:cs="Times New Roman"/>
        </w:rPr>
        <w:t xml:space="preserve"> </w:t>
      </w:r>
      <w:r>
        <w:rPr>
          <w:rFonts w:ascii="Times New Roman" w:hAnsi="Times New Roman" w:eastAsia="Times New Roman" w:cs="Times New Roman"/>
        </w:rPr>
        <w:t xml:space="preserve">Neo4j [3] is a native graph</w:t>
      </w:r>
      <w:r>
        <w:rPr>
          <w:rFonts w:ascii="Times New Roman" w:hAnsi="Times New Roman" w:eastAsia="Times New Roman" w:cs="Times New Roman"/>
        </w:rPr>
        <w:t xml:space="preserve"> </w:t>
      </w:r>
      <w:r>
        <w:rPr>
          <w:rFonts w:ascii="Times New Roman" w:hAnsi="Times New Roman" w:eastAsia="Times New Roman" w:cs="Times New Roman"/>
        </w:rPr>
        <w:t xml:space="preserve">database, and Nexis stores its code-dependency graph inside it. The Pathfinder</w:t>
      </w:r>
      <w:r>
        <w:rPr>
          <w:rFonts w:ascii="Times New Roman" w:hAnsi="Times New Roman" w:eastAsia="Times New Roman" w:cs="Times New Roman"/>
        </w:rPr>
        <w:t xml:space="preserve"> </w:t>
      </w:r>
      <w:r>
        <w:rPr>
          <w:rFonts w:ascii="Times New Roman" w:hAnsi="Times New Roman" w:eastAsia="Times New Roman" w:cs="Times New Roman"/>
        </w:rPr>
        <w:t xml:space="preserve">agent walks that graph from a fault symptom to candidate root-cause nodes,</w:t>
      </w:r>
      <w:r>
        <w:rPr>
          <w:rFonts w:ascii="Times New Roman" w:hAnsi="Times New Roman" w:eastAsia="Times New Roman" w:cs="Times New Roman"/>
        </w:rPr>
        <w:t xml:space="preserve"> </w:t>
      </w:r>
      <w:r>
        <w:rPr>
          <w:rFonts w:ascii="Times New Roman" w:hAnsi="Times New Roman" w:eastAsia="Times New Roman" w:cs="Times New Roman"/>
        </w:rPr>
        <w:t xml:space="preserve">forwarding hop distance and node degree as evidence. Neo4j supplies storage and</w:t>
      </w:r>
      <w:r>
        <w:rPr>
          <w:rFonts w:ascii="Times New Roman" w:hAnsi="Times New Roman" w:eastAsia="Times New Roman" w:cs="Times New Roman"/>
        </w:rPr>
        <w:t xml:space="preserve"> </w:t>
      </w:r>
      <w:r>
        <w:rPr>
          <w:rFonts w:ascii="Times New Roman" w:hAnsi="Times New Roman" w:eastAsia="Times New Roman" w:cs="Times New Roman"/>
        </w:rPr>
        <w:t xml:space="preserve">traversal, nothing more; the evidence-ranking applied to the traversal results</w:t>
      </w:r>
      <w:r>
        <w:rPr>
          <w:rFonts w:ascii="Times New Roman" w:hAnsi="Times New Roman" w:eastAsia="Times New Roman" w:cs="Times New Roman"/>
        </w:rPr>
        <w:t xml:space="preserve"> </w:t>
      </w:r>
      <w:r>
        <w:rPr>
          <w:rFonts w:ascii="Times New Roman" w:hAnsi="Times New Roman" w:eastAsia="Times New Roman" w:cs="Times New Roman"/>
        </w:rPr>
        <w:t xml:space="preserve">is Nexis’s own code.</w:t>
      </w:r>
    </w:p>
    <w:p>
      <w:pPr>
        <w:pStyle w:val="BodyText"/>
      </w:pPr>
      <w:r>
        <w:rPr>
          <w:rFonts w:ascii="Times New Roman" w:hAnsi="Times New Roman" w:eastAsia="Times New Roman" w:cs="Times New Roman"/>
          <w:b/>
          <w:bCs/>
        </w:rPr>
        <w:t xml:space="preserve">Causal inference tooling.</w:t>
      </w:r>
      <w:r>
        <w:rPr>
          <w:rFonts w:ascii="Times New Roman" w:hAnsi="Times New Roman" w:eastAsia="Times New Roman" w:cs="Times New Roman"/>
        </w:rPr>
        <w:t xml:space="preserve"> </w:t>
      </w:r>
      <w:r>
        <w:rPr>
          <w:rFonts w:ascii="Times New Roman" w:hAnsi="Times New Roman" w:eastAsia="Times New Roman" w:cs="Times New Roman"/>
        </w:rPr>
        <w:t xml:space="preserve">DoWhy [4], Microsoft Research’s library for</w:t>
      </w:r>
      <w:r>
        <w:rPr>
          <w:rFonts w:ascii="Times New Roman" w:hAnsi="Times New Roman" w:eastAsia="Times New Roman" w:cs="Times New Roman"/>
        </w:rPr>
        <w:t xml:space="preserve"> </w:t>
      </w:r>
      <w:r>
        <w:rPr>
          <w:rFonts w:ascii="Times New Roman" w:hAnsi="Times New Roman" w:eastAsia="Times New Roman" w:cs="Times New Roman"/>
        </w:rPr>
        <w:t xml:space="preserve">explicit causal modelling with refutation tests, is the methodological reference</w:t>
      </w:r>
      <w:r>
        <w:rPr>
          <w:rFonts w:ascii="Times New Roman" w:hAnsi="Times New Roman" w:eastAsia="Times New Roman" w:cs="Times New Roman"/>
        </w:rPr>
        <w:t xml:space="preserve"> </w:t>
      </w:r>
      <w:r>
        <w:rPr>
          <w:rFonts w:ascii="Times New Roman" w:hAnsi="Times New Roman" w:eastAsia="Times New Roman" w:cs="Times New Roman"/>
        </w:rPr>
        <w:t xml:space="preserve">point behind Nexis’s causal-inference sidecar. It must be stated plainly,</w:t>
      </w:r>
      <w:r>
        <w:rPr>
          <w:rFonts w:ascii="Times New Roman" w:hAnsi="Times New Roman" w:eastAsia="Times New Roman" w:cs="Times New Roman"/>
        </w:rPr>
        <w:t xml:space="preserve"> </w:t>
      </w:r>
      <w:r>
        <w:rPr>
          <w:rFonts w:ascii="Times New Roman" w:hAnsi="Times New Roman" w:eastAsia="Times New Roman" w:cs="Times New Roman"/>
        </w:rPr>
        <w:t xml:space="preserve">however, that Nexis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fit a DoWhy structural causal model, since no</w:t>
      </w:r>
      <w:r>
        <w:rPr>
          <w:rFonts w:ascii="Times New Roman" w:hAnsi="Times New Roman" w:eastAsia="Times New Roman" w:cs="Times New Roman"/>
        </w:rPr>
        <w:t xml:space="preserve"> </w:t>
      </w:r>
      <w:r>
        <w:rPr>
          <w:rFonts w:ascii="Times New Roman" w:hAnsi="Times New Roman" w:eastAsia="Times New Roman" w:cs="Times New Roman"/>
        </w:rPr>
        <w:t xml:space="preserve">interventional production data exists to fit one against. As such, the sidecar</w:t>
      </w:r>
      <w:r>
        <w:rPr>
          <w:rFonts w:ascii="Times New Roman" w:hAnsi="Times New Roman" w:eastAsia="Times New Roman" w:cs="Times New Roman"/>
        </w:rPr>
        <w:t xml:space="preserve"> </w:t>
      </w:r>
      <w:r>
        <w:rPr>
          <w:rFonts w:ascii="Times New Roman" w:hAnsi="Times New Roman" w:eastAsia="Times New Roman" w:cs="Times New Roman"/>
        </w:rPr>
        <w:t xml:space="preserve">implements a documented proxy instead, ranking candidates by evidence-chain</w:t>
      </w:r>
      <w:r>
        <w:rPr>
          <w:rFonts w:ascii="Times New Roman" w:hAnsi="Times New Roman" w:eastAsia="Times New Roman" w:cs="Times New Roman"/>
        </w:rPr>
        <w:t xml:space="preserve"> </w:t>
      </w:r>
      <w:r>
        <w:rPr>
          <w:rFonts w:ascii="Times New Roman" w:hAnsi="Times New Roman" w:eastAsia="Times New Roman" w:cs="Times New Roman"/>
        </w:rPr>
        <w:t xml:space="preserve">specificity, graph-structural proximity, textual overlap, and a scenario prior,</w:t>
      </w:r>
      <w:r>
        <w:rPr>
          <w:rFonts w:ascii="Times New Roman" w:hAnsi="Times New Roman" w:eastAsia="Times New Roman" w:cs="Times New Roman"/>
        </w:rPr>
        <w:t xml:space="preserve"> </w:t>
      </w:r>
      <w:r>
        <w:rPr>
          <w:rFonts w:ascii="Times New Roman" w:hAnsi="Times New Roman" w:eastAsia="Times New Roman" w:cs="Times New Roman"/>
        </w:rPr>
        <w:t xml:space="preserve">with a transparent per-component confidence breakdown.</w:t>
      </w:r>
    </w:p>
    <w:p>
      <w:pPr>
        <w:pStyle w:val="BodyText"/>
      </w:pPr>
      <w:r>
        <w:rPr>
          <w:rFonts w:ascii="Times New Roman" w:hAnsi="Times New Roman" w:eastAsia="Times New Roman" w:cs="Times New Roman"/>
          <w:b/>
          <w:bCs/>
        </w:rPr>
        <w:t xml:space="preserve">Observability standards.</w:t>
      </w:r>
      <w:r>
        <w:rPr>
          <w:rFonts w:ascii="Times New Roman" w:hAnsi="Times New Roman" w:eastAsia="Times New Roman" w:cs="Times New Roman"/>
        </w:rPr>
        <w:t xml:space="preserve"> </w:t>
      </w:r>
      <w:r>
        <w:rPr>
          <w:rFonts w:ascii="Times New Roman" w:hAnsi="Times New Roman" w:eastAsia="Times New Roman" w:cs="Times New Roman"/>
        </w:rPr>
        <w:t xml:space="preserve">OpenTelemetry [5] standardises traces, metrics, and</w:t>
      </w:r>
      <w:r>
        <w:rPr>
          <w:rFonts w:ascii="Times New Roman" w:hAnsi="Times New Roman" w:eastAsia="Times New Roman" w:cs="Times New Roman"/>
        </w:rPr>
        <w:t xml:space="preserve"> </w:t>
      </w:r>
      <w:r>
        <w:rPr>
          <w:rFonts w:ascii="Times New Roman" w:hAnsi="Times New Roman" w:eastAsia="Times New Roman" w:cs="Times New Roman"/>
        </w:rPr>
        <w:t xml:space="preserve">logs; Nexis adopts it, unmodified, as its instrumentation layer, exporting to</w:t>
      </w:r>
      <w:r>
        <w:rPr>
          <w:rFonts w:ascii="Times New Roman" w:hAnsi="Times New Roman" w:eastAsia="Times New Roman" w:cs="Times New Roman"/>
        </w:rPr>
        <w:t xml:space="preserve"> </w:t>
      </w:r>
      <w:r>
        <w:rPr>
          <w:rFonts w:ascii="Times New Roman" w:hAnsi="Times New Roman" w:eastAsia="Times New Roman" w:cs="Times New Roman"/>
        </w:rPr>
        <w:t xml:space="preserve">Prometheus, Loki, and Tempo behind Grafana. It is a straightforward dependency:</w:t>
      </w:r>
      <w:r>
        <w:rPr>
          <w:rFonts w:ascii="Times New Roman" w:hAnsi="Times New Roman" w:eastAsia="Times New Roman" w:cs="Times New Roman"/>
        </w:rPr>
        <w:t xml:space="preserve"> </w:t>
      </w:r>
      <w:r>
        <w:rPr>
          <w:rFonts w:ascii="Times New Roman" w:hAnsi="Times New Roman" w:eastAsia="Times New Roman" w:cs="Times New Roman"/>
        </w:rPr>
        <w:t xml:space="preserve">Nexis adds nothing to the standard itself.</w:t>
      </w:r>
    </w:p>
    <w:p>
      <w:pPr>
        <w:pStyle w:val="BodyText"/>
      </w:pPr>
      <w:r>
        <w:rPr>
          <w:rFonts w:ascii="Times New Roman" w:hAnsi="Times New Roman" w:eastAsia="Times New Roman" w:cs="Times New Roman"/>
          <w:b/>
          <w:bCs/>
        </w:rPr>
        <w:t xml:space="preserve">GitOps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Argo CD [6] reconciles a cluster against a Git repository</w:t>
      </w:r>
      <w:r>
        <w:rPr>
          <w:rFonts w:ascii="Times New Roman" w:hAnsi="Times New Roman" w:eastAsia="Times New Roman" w:cs="Times New Roman"/>
        </w:rPr>
        <w:t xml:space="preserve"> </w:t>
      </w:r>
      <w:r>
        <w:rPr>
          <w:rFonts w:ascii="Times New Roman" w:hAnsi="Times New Roman" w:eastAsia="Times New Roman" w:cs="Times New Roman"/>
        </w:rPr>
        <w:t xml:space="preserve">and exposes Sync and Rollback operations. Nexis’s DevOps agent emits Argo CD</w:t>
      </w:r>
      <w:r>
        <w:rPr>
          <w:rFonts w:ascii="Times New Roman" w:hAnsi="Times New Roman" w:eastAsia="Times New Roman" w:cs="Times New Roman"/>
        </w:rPr>
        <w:t xml:space="preserve"> </w:t>
      </w:r>
      <w:r>
        <w:rPr>
          <w:rFonts w:ascii="Times New Roman" w:hAnsi="Times New Roman" w:eastAsia="Times New Roman" w:cs="Times New Roman"/>
        </w:rPr>
        <w:t xml:space="preserve">manifests, and whenever a policy-gated Service Level Objective (SLO) breach is</w:t>
      </w:r>
      <w:r>
        <w:rPr>
          <w:rFonts w:ascii="Times New Roman" w:hAnsi="Times New Roman" w:eastAsia="Times New Roman" w:cs="Times New Roman"/>
        </w:rPr>
        <w:t xml:space="preserve"> </w:t>
      </w:r>
      <w:r>
        <w:rPr>
          <w:rFonts w:ascii="Times New Roman" w:hAnsi="Times New Roman" w:eastAsia="Times New Roman" w:cs="Times New Roman"/>
        </w:rPr>
        <w:t xml:space="preserve">detected, the post-deploy rollback probe calls Argo CD’s real Rollback client.</w:t>
      </w:r>
      <w:r>
        <w:rPr>
          <w:rFonts w:ascii="Times New Roman" w:hAnsi="Times New Roman" w:eastAsia="Times New Roman" w:cs="Times New Roman"/>
        </w:rPr>
        <w:t xml:space="preserve"> </w:t>
      </w:r>
      <w:r>
        <w:rPr>
          <w:rFonts w:ascii="Times New Roman" w:hAnsi="Times New Roman" w:eastAsia="Times New Roman" w:cs="Times New Roman"/>
        </w:rPr>
        <w:t xml:space="preserve">That is integration on Nexis’s part, not an extension of Argo CD itself.</w:t>
      </w:r>
    </w:p>
    <w:p>
      <w:pPr>
        <w:pStyle w:val="BodyText"/>
      </w:pPr>
      <w:r>
        <w:rPr>
          <w:rFonts w:ascii="Times New Roman" w:hAnsi="Times New Roman" w:eastAsia="Times New Roman" w:cs="Times New Roman"/>
          <w:b/>
          <w:bCs/>
        </w:rPr>
        <w:t xml:space="preserve">Container runtimes.</w:t>
      </w:r>
      <w:r>
        <w:rPr>
          <w:rFonts w:ascii="Times New Roman" w:hAnsi="Times New Roman" w:eastAsia="Times New Roman" w:cs="Times New Roman"/>
        </w:rPr>
        <w:t xml:space="preserve"> </w:t>
      </w:r>
      <w:r>
        <w:rPr>
          <w:rFonts w:ascii="Times New Roman" w:hAnsi="Times New Roman" w:eastAsia="Times New Roman" w:cs="Times New Roman"/>
        </w:rPr>
        <w:t xml:space="preserve">Docker [10] is the target Application Programming</w:t>
      </w:r>
      <w:r>
        <w:rPr>
          <w:rFonts w:ascii="Times New Roman" w:hAnsi="Times New Roman" w:eastAsia="Times New Roman" w:cs="Times New Roman"/>
        </w:rPr>
        <w:t xml:space="preserve"> </w:t>
      </w:r>
      <w:r>
        <w:rPr>
          <w:rFonts w:ascii="Times New Roman" w:hAnsi="Times New Roman" w:eastAsia="Times New Roman" w:cs="Times New Roman"/>
        </w:rPr>
        <w:t xml:space="preserve">Interface (API) for two components inside Nexis: the Validator’s sandbox, a</w:t>
      </w:r>
      <w:r>
        <w:rPr>
          <w:rFonts w:ascii="Times New Roman" w:hAnsi="Times New Roman" w:eastAsia="Times New Roman" w:cs="Times New Roman"/>
        </w:rPr>
        <w:t xml:space="preserve"> </w:t>
      </w:r>
      <w:r>
        <w:rPr>
          <w:rFonts w:ascii="Times New Roman" w:hAnsi="Times New Roman" w:eastAsia="Times New Roman" w:cs="Times New Roman"/>
        </w:rPr>
        <w:t xml:space="preserve">network-isolated, read-only, capability-dropped shadow execution of every</w:t>
      </w:r>
      <w:r>
        <w:rPr>
          <w:rFonts w:ascii="Times New Roman" w:hAnsi="Times New Roman" w:eastAsia="Times New Roman" w:cs="Times New Roman"/>
        </w:rPr>
        <w:t xml:space="preserve"> </w:t>
      </w:r>
      <w:r>
        <w:rPr>
          <w:rFonts w:ascii="Times New Roman" w:hAnsi="Times New Roman" w:eastAsia="Times New Roman" w:cs="Times New Roman"/>
        </w:rPr>
        <w:t xml:space="preserve">candidate patch, and the preview-deploy engine. Podman [11] stood in for Docker</w:t>
      </w:r>
      <w:r>
        <w:rPr>
          <w:rFonts w:ascii="Times New Roman" w:hAnsi="Times New Roman" w:eastAsia="Times New Roman" w:cs="Times New Roman"/>
        </w:rPr>
        <w:t xml:space="preserve"> </w:t>
      </w:r>
      <w:r>
        <w:rPr>
          <w:rFonts w:ascii="Times New Roman" w:hAnsi="Times New Roman" w:eastAsia="Times New Roman" w:cs="Times New Roman"/>
        </w:rPr>
        <w:t xml:space="preserve">in the evaluation environment, as a Docker-API-compatible runtime, and behaved</w:t>
      </w:r>
      <w:r>
        <w:rPr>
          <w:rFonts w:ascii="Times New Roman" w:hAnsi="Times New Roman" w:eastAsia="Times New Roman" w:cs="Times New Roman"/>
        </w:rPr>
        <w:t xml:space="preserve"> </w:t>
      </w:r>
      <w:r>
        <w:rPr>
          <w:rFonts w:ascii="Times New Roman" w:hAnsi="Times New Roman" w:eastAsia="Times New Roman" w:cs="Times New Roman"/>
        </w:rPr>
        <w:t xml:space="preserve">identically; the substitution is reported honestly here, not hidden.</w:t>
      </w:r>
    </w:p>
    <w:p>
      <w:pPr>
        <w:pStyle w:val="BodyText"/>
      </w:pPr>
      <w:r>
        <w:rPr>
          <w:rFonts w:ascii="Times New Roman" w:hAnsi="Times New Roman" w:eastAsia="Times New Roman" w:cs="Times New Roman"/>
          <w:b/>
          <w:bCs/>
        </w:rPr>
        <w:t xml:space="preserve">Property-based testing.</w:t>
      </w:r>
      <w:r>
        <w:rPr>
          <w:rFonts w:ascii="Times New Roman" w:hAnsi="Times New Roman" w:eastAsia="Times New Roman" w:cs="Times New Roman"/>
        </w:rPr>
        <w:t xml:space="preserve"> </w:t>
      </w:r>
      <w:r>
        <w:rPr>
          <w:rFonts w:ascii="Times New Roman" w:hAnsi="Times New Roman" w:eastAsia="Times New Roman" w:cs="Times New Roman"/>
        </w:rPr>
        <w:t xml:space="preserve">Hypothesis [9] generates test inputs from declared</w:t>
      </w:r>
      <w:r>
        <w:rPr>
          <w:rFonts w:ascii="Times New Roman" w:hAnsi="Times New Roman" w:eastAsia="Times New Roman" w:cs="Times New Roman"/>
        </w:rPr>
        <w:t xml:space="preserve"> </w:t>
      </w:r>
      <w:r>
        <w:rPr>
          <w:rFonts w:ascii="Times New Roman" w:hAnsi="Times New Roman" w:eastAsia="Times New Roman" w:cs="Times New Roman"/>
        </w:rPr>
        <w:t xml:space="preserve">properties. Nexis’s Quality Assurance (QA) agent puts it to a genuinely new use,</w:t>
      </w:r>
      <w:r>
        <w:rPr>
          <w:rFonts w:ascii="Times New Roman" w:hAnsi="Times New Roman" w:eastAsia="Times New Roman" w:cs="Times New Roman"/>
        </w:rPr>
        <w:t xml:space="preserve"> </w:t>
      </w:r>
      <w:r>
        <w:rPr>
          <w:rFonts w:ascii="Times New Roman" w:hAnsi="Times New Roman" w:eastAsia="Times New Roman" w:cs="Times New Roman"/>
        </w:rPr>
        <w:t xml:space="preserve">auto-generating pytest/Hypothesis suites from the incident and the Backend diff</w:t>
      </w:r>
      <w:r>
        <w:rPr>
          <w:rFonts w:ascii="Times New Roman" w:hAnsi="Times New Roman" w:eastAsia="Times New Roman" w:cs="Times New Roman"/>
        </w:rPr>
        <w:t xml:space="preserve"> </w:t>
      </w:r>
      <w:r>
        <w:rPr>
          <w:rFonts w:ascii="Times New Roman" w:hAnsi="Times New Roman" w:eastAsia="Times New Roman" w:cs="Times New Roman"/>
        </w:rPr>
        <w:t xml:space="preserve">while Hypothesis itself stays unmodified. A background QA loop then replays the</w:t>
      </w:r>
      <w:r>
        <w:rPr>
          <w:rFonts w:ascii="Times New Roman" w:hAnsi="Times New Roman" w:eastAsia="Times New Roman" w:cs="Times New Roman"/>
        </w:rPr>
        <w:t xml:space="preserve"> </w:t>
      </w:r>
      <w:r>
        <w:rPr>
          <w:rFonts w:ascii="Times New Roman" w:hAnsi="Times New Roman" w:eastAsia="Times New Roman" w:cs="Times New Roman"/>
        </w:rPr>
        <w:t xml:space="preserve">stored suites and raises a fresh incident on any pass-to-fail regression.</w:t>
      </w:r>
    </w:p>
    <w:p>
      <w:pPr>
        <w:pStyle w:val="BodyText"/>
      </w:pPr>
      <w:r>
        <w:rPr>
          <w:rFonts w:ascii="Times New Roman" w:hAnsi="Times New Roman" w:eastAsia="Times New Roman" w:cs="Times New Roman"/>
          <w:b/>
          <w:bCs/>
        </w:rPr>
        <w:t xml:space="preserve">Data lineage.</w:t>
      </w:r>
      <w:r>
        <w:rPr>
          <w:rFonts w:ascii="Times New Roman" w:hAnsi="Times New Roman" w:eastAsia="Times New Roman" w:cs="Times New Roman"/>
        </w:rPr>
        <w:t xml:space="preserve"> </w:t>
      </w:r>
      <w:r>
        <w:rPr>
          <w:rFonts w:ascii="Times New Roman" w:hAnsi="Times New Roman" w:eastAsia="Times New Roman" w:cs="Times New Roman"/>
        </w:rPr>
        <w:t xml:space="preserve">OpenLineage [8] defines an open specification for run-level</w:t>
      </w:r>
      <w:r>
        <w:rPr>
          <w:rFonts w:ascii="Times New Roman" w:hAnsi="Times New Roman" w:eastAsia="Times New Roman" w:cs="Times New Roman"/>
        </w:rPr>
        <w:t xml:space="preserve"> </w:t>
      </w:r>
      <w:r>
        <w:rPr>
          <w:rFonts w:ascii="Times New Roman" w:hAnsi="Times New Roman" w:eastAsia="Times New Roman" w:cs="Times New Roman"/>
        </w:rPr>
        <w:t xml:space="preserve">lineage events. Nexis’s Data Engineer agent emits OpenLineage-compatible</w:t>
      </w:r>
      <w:r>
        <w:rPr>
          <w:rFonts w:ascii="Times New Roman" w:hAnsi="Times New Roman" w:eastAsia="Times New Roman" w:cs="Times New Roman"/>
        </w:rPr>
        <w:t xml:space="preserve"> </w:t>
      </w:r>
      <w:r>
        <w:rPr>
          <w:rFonts w:ascii="Times New Roman" w:hAnsi="Times New Roman" w:eastAsia="Times New Roman" w:cs="Times New Roman"/>
        </w:rPr>
        <w:t xml:space="preserve">RunEvents for every migration it proposes or applies; here too, Nexis conforms</w:t>
      </w:r>
      <w:r>
        <w:rPr>
          <w:rFonts w:ascii="Times New Roman" w:hAnsi="Times New Roman" w:eastAsia="Times New Roman" w:cs="Times New Roman"/>
        </w:rPr>
        <w:t xml:space="preserve"> </w:t>
      </w:r>
      <w:r>
        <w:rPr>
          <w:rFonts w:ascii="Times New Roman" w:hAnsi="Times New Roman" w:eastAsia="Times New Roman" w:cs="Times New Roman"/>
        </w:rPr>
        <w:t xml:space="preserve">to the specification rather than extending it.</w:t>
      </w:r>
    </w:p>
    <w:p>
      <w:pPr>
        <w:pStyle w:val="BodyText"/>
      </w:pPr>
      <w:r>
        <w:rPr>
          <w:rFonts w:ascii="Times New Roman" w:hAnsi="Times New Roman" w:eastAsia="Times New Roman" w:cs="Times New Roman"/>
          <w:b/>
          <w:bCs/>
        </w:rPr>
        <w:t xml:space="preserve">The incident-response ecosystem.</w:t>
      </w:r>
      <w:r>
        <w:rPr>
          <w:rFonts w:ascii="Times New Roman" w:hAnsi="Times New Roman" w:eastAsia="Times New Roman" w:cs="Times New Roman"/>
        </w:rPr>
        <w:t xml:space="preserve"> </w:t>
      </w:r>
      <w:r>
        <w:rPr>
          <w:rFonts w:ascii="Times New Roman" w:hAnsi="Times New Roman" w:eastAsia="Times New Roman" w:cs="Times New Roman"/>
        </w:rPr>
        <w:t xml:space="preserve">Sentry [14], Datadog [16], and PagerDuty</w:t>
      </w:r>
      <w:r>
        <w:rPr>
          <w:rFonts w:ascii="Times New Roman" w:hAnsi="Times New Roman" w:eastAsia="Times New Roman" w:cs="Times New Roman"/>
        </w:rPr>
        <w:t xml:space="preserve"> </w:t>
      </w:r>
      <w:r>
        <w:rPr>
          <w:rFonts w:ascii="Times New Roman" w:hAnsi="Times New Roman" w:eastAsia="Times New Roman" w:cs="Times New Roman"/>
        </w:rPr>
        <w:t xml:space="preserve">[15] respectively capture application errors, aggregate observability data, and</w:t>
      </w:r>
      <w:r>
        <w:rPr>
          <w:rFonts w:ascii="Times New Roman" w:hAnsi="Times New Roman" w:eastAsia="Times New Roman" w:cs="Times New Roman"/>
        </w:rPr>
        <w:t xml:space="preserve"> </w:t>
      </w:r>
      <w:r>
        <w:rPr>
          <w:rFonts w:ascii="Times New Roman" w:hAnsi="Times New Roman" w:eastAsia="Times New Roman" w:cs="Times New Roman"/>
        </w:rPr>
        <w:t xml:space="preserve">route alerts to an on-call human. Nexis integrates all three as webhook-driven</w:t>
      </w:r>
      <w:r>
        <w:rPr>
          <w:rFonts w:ascii="Times New Roman" w:hAnsi="Times New Roman" w:eastAsia="Times New Roman" w:cs="Times New Roman"/>
        </w:rPr>
        <w:t xml:space="preserve"> </w:t>
      </w:r>
      <w:r>
        <w:rPr>
          <w:rFonts w:ascii="Times New Roman" w:hAnsi="Times New Roman" w:eastAsia="Times New Roman" w:cs="Times New Roman"/>
        </w:rPr>
        <w:t xml:space="preserve">incident</w:t>
      </w:r>
      <w:r>
        <w:rPr>
          <w:rFonts w:ascii="Times New Roman" w:hAnsi="Times New Roman" w:eastAsia="Times New Roman" w:cs="Times New Roman"/>
        </w:rPr>
        <w:t xml:space="preserve"> </w:t>
      </w:r>
      <w:r>
        <w:rPr>
          <w:rFonts w:ascii="Times New Roman" w:hAnsi="Times New Roman" w:eastAsia="Times New Roman" w:cs="Times New Roman"/>
          <w:i/>
          <w:iCs/>
        </w:rPr>
        <w:t xml:space="preserve">sources</w:t>
      </w:r>
      <w:r>
        <w:rPr>
          <w:rFonts w:ascii="Times New Roman" w:hAnsi="Times New Roman" w:eastAsia="Times New Roman" w:cs="Times New Roman"/>
        </w:rPr>
        <w:t xml:space="preserve"> </w:t>
      </w:r>
      <w:r>
        <w:rPr>
          <w:rFonts w:ascii="Times New Roman" w:hAnsi="Times New Roman" w:eastAsia="Times New Roman" w:cs="Times New Roman"/>
        </w:rPr>
        <w:t xml:space="preserve">feeding the same Sentinel pipeline. The Slack API [17] is</w:t>
      </w:r>
      <w:r>
        <w:rPr>
          <w:rFonts w:ascii="Times New Roman" w:hAnsi="Times New Roman" w:eastAsia="Times New Roman" w:cs="Times New Roman"/>
        </w:rPr>
        <w:t xml:space="preserve"> </w:t>
      </w:r>
      <w:r>
        <w:rPr>
          <w:rFonts w:ascii="Times New Roman" w:hAnsi="Times New Roman" w:eastAsia="Times New Roman" w:cs="Times New Roman"/>
        </w:rPr>
        <w:t xml:space="preserve">used in the opposite direction: the Approval Gate pushes a decision into Slack,</w:t>
      </w:r>
      <w:r>
        <w:rPr>
          <w:rFonts w:ascii="Times New Roman" w:hAnsi="Times New Roman" w:eastAsia="Times New Roman" w:cs="Times New Roman"/>
        </w:rPr>
        <w:t xml:space="preserve"> </w:t>
      </w:r>
      <w:r>
        <w:rPr>
          <w:rFonts w:ascii="Times New Roman" w:hAnsi="Times New Roman" w:eastAsia="Times New Roman" w:cs="Times New Roman"/>
        </w:rPr>
        <w:t xml:space="preserve">where an engineer can approve or reject a validated patch with one click. A</w:t>
      </w:r>
      <w:r>
        <w:rPr>
          <w:rFonts w:ascii="Times New Roman" w:hAnsi="Times New Roman" w:eastAsia="Times New Roman" w:cs="Times New Roman"/>
        </w:rPr>
        <w:t xml:space="preserve"> </w:t>
      </w:r>
      <w:r>
        <w:rPr>
          <w:rFonts w:ascii="Times New Roman" w:hAnsi="Times New Roman" w:eastAsia="Times New Roman" w:cs="Times New Roman"/>
        </w:rPr>
        <w:t xml:space="preserve">further set of platform dependencies is used exactly as documented, without</w:t>
      </w:r>
      <w:r>
        <w:rPr>
          <w:rFonts w:ascii="Times New Roman" w:hAnsi="Times New Roman" w:eastAsia="Times New Roman" w:cs="Times New Roman"/>
        </w:rPr>
        <w:t xml:space="preserve"> </w:t>
      </w:r>
      <w:r>
        <w:rPr>
          <w:rFonts w:ascii="Times New Roman" w:hAnsi="Times New Roman" w:eastAsia="Times New Roman" w:cs="Times New Roman"/>
        </w:rPr>
        <w:t xml:space="preserve">modification: WorkOS for Single Sign-On (SSO) [12], Stripe for billing [13],</w:t>
      </w:r>
      <w:r>
        <w:rPr>
          <w:rFonts w:ascii="Times New Roman" w:hAnsi="Times New Roman" w:eastAsia="Times New Roman" w:cs="Times New Roman"/>
        </w:rPr>
        <w:t xml:space="preserve"> </w:t>
      </w:r>
      <w:r>
        <w:rPr>
          <w:rFonts w:ascii="Times New Roman" w:hAnsi="Times New Roman" w:eastAsia="Times New Roman" w:cs="Times New Roman"/>
        </w:rPr>
        <w:t xml:space="preserve">PostgreSQL Row-Level Security (RLS) for tenant isolation [7], pgvector for</w:t>
      </w:r>
      <w:r>
        <w:rPr>
          <w:rFonts w:ascii="Times New Roman" w:hAnsi="Times New Roman" w:eastAsia="Times New Roman" w:cs="Times New Roman"/>
        </w:rPr>
        <w:t xml:space="preserve"> </w:t>
      </w:r>
      <w:r>
        <w:rPr>
          <w:rFonts w:ascii="Times New Roman" w:hAnsi="Times New Roman" w:eastAsia="Times New Roman" w:cs="Times New Roman"/>
        </w:rPr>
        <w:t xml:space="preserve">knowledge-base retrieval [19], and Ollama [20], the local Large Language Model</w:t>
      </w:r>
      <w:r>
        <w:rPr>
          <w:rFonts w:ascii="Times New Roman" w:hAnsi="Times New Roman" w:eastAsia="Times New Roman" w:cs="Times New Roman"/>
        </w:rPr>
        <w:t xml:space="preserve"> </w:t>
      </w:r>
      <w:r>
        <w:rPr>
          <w:rFonts w:ascii="Times New Roman" w:hAnsi="Times New Roman" w:eastAsia="Times New Roman" w:cs="Times New Roman"/>
        </w:rPr>
        <w:t xml:space="preserve">provider behind this report’s live evidence. Table 2.1 sets out this</w:t>
      </w:r>
      <w:r>
        <w:rPr>
          <w:rFonts w:ascii="Times New Roman" w:hAnsi="Times New Roman" w:eastAsia="Times New Roman" w:cs="Times New Roman"/>
        </w:rPr>
        <w:t xml:space="preserve"> </w:t>
      </w:r>
      <w:r>
        <w:rPr>
          <w:rFonts w:ascii="Times New Roman" w:hAnsi="Times New Roman" w:eastAsia="Times New Roman" w:cs="Times New Roman"/>
        </w:rPr>
        <w:t xml:space="preserve">dependency-versus-contribution boundary.</w:t>
      </w:r>
    </w:p>
    <w:p>
      <w:pPr>
        <w:pStyle w:val="BodyText"/>
      </w:pPr>
      <w:r>
        <w:rPr>
          <w:rFonts w:ascii="Times New Roman" w:hAnsi="Times New Roman" w:eastAsia="Times New Roman" w:cs="Times New Roman"/>
          <w:b/>
          <w:bCs/>
        </w:rPr>
        <w:t xml:space="preserve">Table 2.1: Position of surveyed tools relative to Nexis.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Tool</w:t>
            </w:r>
          </w:p>
        </w:tc>
        <w:tc>
          <w:tcPr>
            <w:tcBorders>
              <w:top w:val="single" w:sz="8" w:color="1A1A1A"/>
              <w:left w:val="nil"/>
              <w:bottom w:val="single" w:sz="6" w:color="1A1A1A"/>
              <w:right w:val="nil"/>
              <w:insideH w:val="nil"/>
              <w:insideV w:val="nil"/>
            </w:tcBorders>
          </w:tcPr>
          <w:p>
            <w:pPr>
              <w:pStyle w:val="Compact"/>
            </w:pPr>
            <w:r>
              <w:rPr>
                <w:b/>
                <w:color w:val="1A1A1A"/>
              </w:rPr>
              <w:t xml:space="preserve">What it provides</w:t>
            </w:r>
          </w:p>
        </w:tc>
        <w:tc>
          <w:tcPr>
            <w:tcBorders>
              <w:top w:val="single" w:sz="8" w:color="1A1A1A"/>
              <w:left w:val="nil"/>
              <w:bottom w:val="single" w:sz="6" w:color="1A1A1A"/>
              <w:right w:val="nil"/>
              <w:insideH w:val="nil"/>
              <w:insideV w:val="nil"/>
            </w:tcBorders>
          </w:tcPr>
          <w:p>
            <w:pPr>
              <w:pStyle w:val="Compact"/>
            </w:pPr>
            <w:r>
              <w:rPr>
                <w:b/>
                <w:color w:val="1A1A1A"/>
              </w:rPr>
              <w:t xml:space="preserve">Relation to Nexis</w:t>
            </w:r>
          </w:p>
        </w:tc>
      </w:tr>
      <w:tr>
        <w:tc>
          <w:tcPr>
            <w:tcBorders>
              <w:top w:val="nil"/>
              <w:left w:val="nil"/>
              <w:bottom w:val="nil"/>
              <w:right w:val="nil"/>
              <w:insideH w:val="nil"/>
              <w:insideV w:val="nil"/>
            </w:tcBorders>
          </w:tcPr>
          <w:p>
            <w:pPr>
              <w:pStyle w:val="Compact"/>
            </w:pPr>
            <w:r>
              <w:rPr>
                <w:b w:val="0"/>
                <w:color w:val="1A1A1A"/>
              </w:rPr>
              <w:t xml:space="preserve">GitHub Copilot [1]</w:t>
            </w:r>
          </w:p>
        </w:tc>
        <w:tc>
          <w:tcPr>
            <w:tcBorders>
              <w:top w:val="nil"/>
              <w:left w:val="nil"/>
              <w:bottom w:val="nil"/>
              <w:right w:val="nil"/>
              <w:insideH w:val="nil"/>
              <w:insideV w:val="nil"/>
            </w:tcBorders>
          </w:tcPr>
          <w:p>
            <w:pPr>
              <w:pStyle w:val="Compact"/>
            </w:pPr>
            <w:r>
              <w:rPr>
                <w:b w:val="0"/>
                <w:color w:val="1A1A1A"/>
              </w:rPr>
              <w:t xml:space="preserve">Editor-time code generation</w:t>
            </w:r>
          </w:p>
        </w:tc>
        <w:tc>
          <w:tcPr>
            <w:tcBorders>
              <w:top w:val="nil"/>
              <w:left w:val="nil"/>
              <w:bottom w:val="nil"/>
              <w:right w:val="nil"/>
              <w:insideH w:val="nil"/>
              <w:insideV w:val="nil"/>
            </w:tcBorders>
          </w:tcPr>
          <w:p>
            <w:pPr>
              <w:pStyle w:val="Compact"/>
            </w:pPr>
            <w:r>
              <w:rPr>
                <w:b w:val="0"/>
                <w:color w:val="1A1A1A"/>
              </w:rPr>
              <w:t xml:space="preserve">Comparable to one agent (Backend) only</w:t>
            </w:r>
          </w:p>
        </w:tc>
      </w:tr>
      <w:tr>
        <w:tc>
          <w:tcPr>
            <w:tcBorders>
              <w:top w:val="nil"/>
              <w:left w:val="nil"/>
              <w:bottom w:val="nil"/>
              <w:right w:val="nil"/>
              <w:insideH w:val="nil"/>
              <w:insideV w:val="nil"/>
            </w:tcBorders>
          </w:tcPr>
          <w:p>
            <w:pPr>
              <w:pStyle w:val="Compact"/>
            </w:pPr>
            <w:r>
              <w:rPr>
                <w:b w:val="0"/>
                <w:color w:val="1A1A1A"/>
              </w:rPr>
              <w:t xml:space="preserve">Temporal [2]</w:t>
            </w:r>
          </w:p>
        </w:tc>
        <w:tc>
          <w:tcPr>
            <w:tcBorders>
              <w:top w:val="nil"/>
              <w:left w:val="nil"/>
              <w:bottom w:val="nil"/>
              <w:right w:val="nil"/>
              <w:insideH w:val="nil"/>
              <w:insideV w:val="nil"/>
            </w:tcBorders>
          </w:tcPr>
          <w:p>
            <w:pPr>
              <w:pStyle w:val="Compact"/>
            </w:pPr>
            <w:r>
              <w:rPr>
                <w:b w:val="0"/>
                <w:color w:val="1A1A1A"/>
              </w:rPr>
              <w:t xml:space="preserve">Durable workflow execution</w:t>
            </w:r>
          </w:p>
        </w:tc>
        <w:tc>
          <w:tcPr>
            <w:tcBorders>
              <w:top w:val="nil"/>
              <w:left w:val="nil"/>
              <w:bottom w:val="nil"/>
              <w:right w:val="nil"/>
              <w:insideH w:val="nil"/>
              <w:insideV w:val="nil"/>
            </w:tcBorders>
          </w:tcPr>
          <w:p>
            <w:pPr>
              <w:pStyle w:val="Compact"/>
            </w:pPr>
            <w:r>
              <w:rPr>
                <w:b w:val="0"/>
                <w:color w:val="1A1A1A"/>
              </w:rPr>
              <w:t xml:space="preserve">Dependency; hosts the RecoveryPipeline</w:t>
            </w:r>
          </w:p>
        </w:tc>
      </w:tr>
      <w:tr>
        <w:tc>
          <w:tcPr>
            <w:tcBorders>
              <w:top w:val="nil"/>
              <w:left w:val="nil"/>
              <w:bottom w:val="nil"/>
              <w:right w:val="nil"/>
              <w:insideH w:val="nil"/>
              <w:insideV w:val="nil"/>
            </w:tcBorders>
          </w:tcPr>
          <w:p>
            <w:pPr>
              <w:pStyle w:val="Compact"/>
            </w:pPr>
            <w:r>
              <w:rPr>
                <w:b w:val="0"/>
                <w:color w:val="1A1A1A"/>
              </w:rPr>
              <w:t xml:space="preserve">Neo4j [3]</w:t>
            </w:r>
          </w:p>
        </w:tc>
        <w:tc>
          <w:tcPr>
            <w:tcBorders>
              <w:top w:val="nil"/>
              <w:left w:val="nil"/>
              <w:bottom w:val="nil"/>
              <w:right w:val="nil"/>
              <w:insideH w:val="nil"/>
              <w:insideV w:val="nil"/>
            </w:tcBorders>
          </w:tcPr>
          <w:p>
            <w:pPr>
              <w:pStyle w:val="Compact"/>
            </w:pPr>
            <w:r>
              <w:rPr>
                <w:b w:val="0"/>
                <w:color w:val="1A1A1A"/>
              </w:rPr>
              <w:t xml:space="preserve">Graph storage and traversal</w:t>
            </w:r>
          </w:p>
        </w:tc>
        <w:tc>
          <w:tcPr>
            <w:tcBorders>
              <w:top w:val="nil"/>
              <w:left w:val="nil"/>
              <w:bottom w:val="nil"/>
              <w:right w:val="nil"/>
              <w:insideH w:val="nil"/>
              <w:insideV w:val="nil"/>
            </w:tcBorders>
          </w:tcPr>
          <w:p>
            <w:pPr>
              <w:pStyle w:val="Compact"/>
            </w:pPr>
            <w:r>
              <w:rPr>
                <w:b w:val="0"/>
                <w:color w:val="1A1A1A"/>
              </w:rPr>
              <w:t xml:space="preserve">Dependency; Pathfinder walks it</w:t>
            </w:r>
          </w:p>
        </w:tc>
      </w:tr>
      <w:tr>
        <w:tc>
          <w:tcPr>
            <w:tcBorders>
              <w:top w:val="nil"/>
              <w:left w:val="nil"/>
              <w:bottom w:val="nil"/>
              <w:right w:val="nil"/>
              <w:insideH w:val="nil"/>
              <w:insideV w:val="nil"/>
            </w:tcBorders>
          </w:tcPr>
          <w:p>
            <w:pPr>
              <w:pStyle w:val="Compact"/>
            </w:pPr>
            <w:r>
              <w:rPr>
                <w:b w:val="0"/>
                <w:color w:val="1A1A1A"/>
              </w:rPr>
              <w:t xml:space="preserve">DoWhy [4]</w:t>
            </w:r>
          </w:p>
        </w:tc>
        <w:tc>
          <w:tcPr>
            <w:tcBorders>
              <w:top w:val="nil"/>
              <w:left w:val="nil"/>
              <w:bottom w:val="nil"/>
              <w:right w:val="nil"/>
              <w:insideH w:val="nil"/>
              <w:insideV w:val="nil"/>
            </w:tcBorders>
          </w:tcPr>
          <w:p>
            <w:pPr>
              <w:pStyle w:val="Compact"/>
            </w:pPr>
            <w:r>
              <w:rPr>
                <w:b w:val="0"/>
                <w:color w:val="1A1A1A"/>
              </w:rPr>
              <w:t xml:space="preserve">Structural causal models</w:t>
            </w:r>
          </w:p>
        </w:tc>
        <w:tc>
          <w:tcPr>
            <w:tcBorders>
              <w:top w:val="nil"/>
              <w:left w:val="nil"/>
              <w:bottom w:val="nil"/>
              <w:right w:val="nil"/>
              <w:insideH w:val="nil"/>
              <w:insideV w:val="nil"/>
            </w:tcBorders>
          </w:tcPr>
          <w:p>
            <w:pPr>
              <w:pStyle w:val="Compact"/>
            </w:pPr>
            <w:r>
              <w:rPr>
                <w:b w:val="0"/>
                <w:color w:val="1A1A1A"/>
              </w:rPr>
              <w:t xml:space="preserve">Reference point; proxy method used instead</w:t>
            </w:r>
          </w:p>
        </w:tc>
      </w:tr>
      <w:tr>
        <w:tc>
          <w:tcPr>
            <w:tcBorders>
              <w:top w:val="nil"/>
              <w:left w:val="nil"/>
              <w:bottom w:val="nil"/>
              <w:right w:val="nil"/>
              <w:insideH w:val="nil"/>
              <w:insideV w:val="nil"/>
            </w:tcBorders>
          </w:tcPr>
          <w:p>
            <w:pPr>
              <w:pStyle w:val="Compact"/>
            </w:pPr>
            <w:r>
              <w:rPr>
                <w:b w:val="0"/>
                <w:color w:val="1A1A1A"/>
              </w:rPr>
              <w:t xml:space="preserve">OpenTelemetry [5]</w:t>
            </w:r>
          </w:p>
        </w:tc>
        <w:tc>
          <w:tcPr>
            <w:tcBorders>
              <w:top w:val="nil"/>
              <w:left w:val="nil"/>
              <w:bottom w:val="nil"/>
              <w:right w:val="nil"/>
              <w:insideH w:val="nil"/>
              <w:insideV w:val="nil"/>
            </w:tcBorders>
          </w:tcPr>
          <w:p>
            <w:pPr>
              <w:pStyle w:val="Compact"/>
            </w:pPr>
            <w:r>
              <w:rPr>
                <w:b w:val="0"/>
                <w:color w:val="1A1A1A"/>
              </w:rPr>
              <w:t xml:space="preserve">Telemetry standard</w:t>
            </w:r>
          </w:p>
        </w:tc>
        <w:tc>
          <w:tcPr>
            <w:tcBorders>
              <w:top w:val="nil"/>
              <w:left w:val="nil"/>
              <w:bottom w:val="nil"/>
              <w:right w:val="nil"/>
              <w:insideH w:val="nil"/>
              <w:insideV w:val="nil"/>
            </w:tcBorders>
          </w:tcPr>
          <w:p>
            <w:pPr>
              <w:pStyle w:val="Compact"/>
            </w:pPr>
            <w:r>
              <w:rPr>
                <w:b w:val="0"/>
                <w:color w:val="1A1A1A"/>
              </w:rPr>
              <w:t xml:space="preserve">Dependency; instrumentation layer</w:t>
            </w:r>
          </w:p>
        </w:tc>
      </w:tr>
      <w:tr>
        <w:tc>
          <w:tcPr>
            <w:tcBorders>
              <w:top w:val="nil"/>
              <w:left w:val="nil"/>
              <w:bottom w:val="nil"/>
              <w:right w:val="nil"/>
              <w:insideH w:val="nil"/>
              <w:insideV w:val="nil"/>
            </w:tcBorders>
          </w:tcPr>
          <w:p>
            <w:pPr>
              <w:pStyle w:val="Compact"/>
            </w:pPr>
            <w:r>
              <w:rPr>
                <w:b w:val="0"/>
                <w:color w:val="1A1A1A"/>
              </w:rPr>
              <w:t xml:space="preserve">Argo CD [6]</w:t>
            </w:r>
          </w:p>
        </w:tc>
        <w:tc>
          <w:tcPr>
            <w:tcBorders>
              <w:top w:val="nil"/>
              <w:left w:val="nil"/>
              <w:bottom w:val="nil"/>
              <w:right w:val="nil"/>
              <w:insideH w:val="nil"/>
              <w:insideV w:val="nil"/>
            </w:tcBorders>
          </w:tcPr>
          <w:p>
            <w:pPr>
              <w:pStyle w:val="Compact"/>
            </w:pPr>
            <w:r>
              <w:rPr>
                <w:b w:val="0"/>
                <w:color w:val="1A1A1A"/>
              </w:rPr>
              <w:t xml:space="preserve">GitOps sync/rollback</w:t>
            </w:r>
          </w:p>
        </w:tc>
        <w:tc>
          <w:tcPr>
            <w:tcBorders>
              <w:top w:val="nil"/>
              <w:left w:val="nil"/>
              <w:bottom w:val="nil"/>
              <w:right w:val="nil"/>
              <w:insideH w:val="nil"/>
              <w:insideV w:val="nil"/>
            </w:tcBorders>
          </w:tcPr>
          <w:p>
            <w:pPr>
              <w:pStyle w:val="Compact"/>
            </w:pPr>
            <w:r>
              <w:rPr>
                <w:b w:val="0"/>
                <w:color w:val="1A1A1A"/>
              </w:rPr>
              <w:t xml:space="preserve">Integrated by DevOps agent and rollback probe</w:t>
            </w:r>
          </w:p>
        </w:tc>
      </w:tr>
      <w:tr>
        <w:tc>
          <w:tcPr>
            <w:tcBorders>
              <w:top w:val="nil"/>
              <w:left w:val="nil"/>
              <w:bottom w:val="nil"/>
              <w:right w:val="nil"/>
              <w:insideH w:val="nil"/>
              <w:insideV w:val="nil"/>
            </w:tcBorders>
          </w:tcPr>
          <w:p>
            <w:pPr>
              <w:pStyle w:val="Compact"/>
            </w:pPr>
            <w:r>
              <w:rPr>
                <w:b w:val="0"/>
                <w:color w:val="1A1A1A"/>
              </w:rPr>
              <w:t xml:space="preserve">Docker [10] / Podman [11]</w:t>
            </w:r>
          </w:p>
        </w:tc>
        <w:tc>
          <w:tcPr>
            <w:tcBorders>
              <w:top w:val="nil"/>
              <w:left w:val="nil"/>
              <w:bottom w:val="nil"/>
              <w:right w:val="nil"/>
              <w:insideH w:val="nil"/>
              <w:insideV w:val="nil"/>
            </w:tcBorders>
          </w:tcPr>
          <w:p>
            <w:pPr>
              <w:pStyle w:val="Compact"/>
            </w:pPr>
            <w:r>
              <w:rPr>
                <w:b w:val="0"/>
                <w:color w:val="1A1A1A"/>
              </w:rPr>
              <w:t xml:space="preserve">Container runtime</w:t>
            </w:r>
          </w:p>
        </w:tc>
        <w:tc>
          <w:tcPr>
            <w:tcBorders>
              <w:top w:val="nil"/>
              <w:left w:val="nil"/>
              <w:bottom w:val="nil"/>
              <w:right w:val="nil"/>
              <w:insideH w:val="nil"/>
              <w:insideV w:val="nil"/>
            </w:tcBorders>
          </w:tcPr>
          <w:p>
            <w:pPr>
              <w:pStyle w:val="Compact"/>
            </w:pPr>
            <w:r>
              <w:rPr>
                <w:b w:val="0"/>
                <w:color w:val="1A1A1A"/>
              </w:rPr>
              <w:t xml:space="preserve">Dependency; sandbox and deploy engine</w:t>
            </w:r>
          </w:p>
        </w:tc>
      </w:tr>
      <w:tr>
        <w:tc>
          <w:tcPr>
            <w:tcBorders>
              <w:top w:val="nil"/>
              <w:left w:val="nil"/>
              <w:bottom w:val="nil"/>
              <w:right w:val="nil"/>
              <w:insideH w:val="nil"/>
              <w:insideV w:val="nil"/>
            </w:tcBorders>
          </w:tcPr>
          <w:p>
            <w:pPr>
              <w:pStyle w:val="Compact"/>
            </w:pPr>
            <w:r>
              <w:rPr>
                <w:b w:val="0"/>
                <w:color w:val="1A1A1A"/>
              </w:rPr>
              <w:t xml:space="preserve">Hypothesis [9]</w:t>
            </w:r>
          </w:p>
        </w:tc>
        <w:tc>
          <w:tcPr>
            <w:tcBorders>
              <w:top w:val="nil"/>
              <w:left w:val="nil"/>
              <w:bottom w:val="nil"/>
              <w:right w:val="nil"/>
              <w:insideH w:val="nil"/>
              <w:insideV w:val="nil"/>
            </w:tcBorders>
          </w:tcPr>
          <w:p>
            <w:pPr>
              <w:pStyle w:val="Compact"/>
            </w:pPr>
            <w:r>
              <w:rPr>
                <w:b w:val="0"/>
                <w:color w:val="1A1A1A"/>
              </w:rPr>
              <w:t xml:space="preserve">Property-based testing</w:t>
            </w:r>
          </w:p>
        </w:tc>
        <w:tc>
          <w:tcPr>
            <w:tcBorders>
              <w:top w:val="nil"/>
              <w:left w:val="nil"/>
              <w:bottom w:val="nil"/>
              <w:right w:val="nil"/>
              <w:insideH w:val="nil"/>
              <w:insideV w:val="nil"/>
            </w:tcBorders>
          </w:tcPr>
          <w:p>
            <w:pPr>
              <w:pStyle w:val="Compact"/>
            </w:pPr>
            <w:r>
              <w:rPr>
                <w:b w:val="0"/>
                <w:color w:val="1A1A1A"/>
              </w:rPr>
              <w:t xml:space="preserve">Novel use: Quality Assurance agent generates suites</w:t>
            </w:r>
          </w:p>
        </w:tc>
      </w:tr>
      <w:tr>
        <w:tc>
          <w:tcPr>
            <w:tcBorders>
              <w:top w:val="nil"/>
              <w:left w:val="nil"/>
              <w:bottom w:val="nil"/>
              <w:right w:val="nil"/>
              <w:insideH w:val="nil"/>
              <w:insideV w:val="nil"/>
            </w:tcBorders>
          </w:tcPr>
          <w:p>
            <w:pPr>
              <w:pStyle w:val="Compact"/>
            </w:pPr>
            <w:r>
              <w:rPr>
                <w:b w:val="0"/>
                <w:color w:val="1A1A1A"/>
              </w:rPr>
              <w:t xml:space="preserve">OpenLineage [8]</w:t>
            </w:r>
          </w:p>
        </w:tc>
        <w:tc>
          <w:tcPr>
            <w:tcBorders>
              <w:top w:val="nil"/>
              <w:left w:val="nil"/>
              <w:bottom w:val="nil"/>
              <w:right w:val="nil"/>
              <w:insideH w:val="nil"/>
              <w:insideV w:val="nil"/>
            </w:tcBorders>
          </w:tcPr>
          <w:p>
            <w:pPr>
              <w:pStyle w:val="Compact"/>
            </w:pPr>
            <w:r>
              <w:rPr>
                <w:b w:val="0"/>
                <w:color w:val="1A1A1A"/>
              </w:rPr>
              <w:t xml:space="preserve">Lineage specification</w:t>
            </w:r>
          </w:p>
        </w:tc>
        <w:tc>
          <w:tcPr>
            <w:tcBorders>
              <w:top w:val="nil"/>
              <w:left w:val="nil"/>
              <w:bottom w:val="nil"/>
              <w:right w:val="nil"/>
              <w:insideH w:val="nil"/>
              <w:insideV w:val="nil"/>
            </w:tcBorders>
          </w:tcPr>
          <w:p>
            <w:pPr>
              <w:pStyle w:val="Compact"/>
            </w:pPr>
            <w:r>
              <w:rPr>
                <w:b w:val="0"/>
                <w:color w:val="1A1A1A"/>
              </w:rPr>
              <w:t xml:space="preserve">Conformance by Data Engineer agent</w:t>
            </w:r>
          </w:p>
        </w:tc>
      </w:tr>
      <w:tr>
        <w:tc>
          <w:tcPr>
            <w:tcBorders>
              <w:top w:val="nil"/>
              <w:left w:val="nil"/>
              <w:bottom w:val="nil"/>
              <w:right w:val="nil"/>
              <w:insideH w:val="nil"/>
              <w:insideV w:val="nil"/>
            </w:tcBorders>
          </w:tcPr>
          <w:p>
            <w:pPr>
              <w:pStyle w:val="Compact"/>
            </w:pPr>
            <w:r>
              <w:rPr>
                <w:b w:val="0"/>
                <w:color w:val="1A1A1A"/>
              </w:rPr>
              <w:t xml:space="preserve">Sentry / Datadog / PagerDuty [14, 16, 15]</w:t>
            </w:r>
          </w:p>
        </w:tc>
        <w:tc>
          <w:tcPr>
            <w:tcBorders>
              <w:top w:val="nil"/>
              <w:left w:val="nil"/>
              <w:bottom w:val="nil"/>
              <w:right w:val="nil"/>
              <w:insideH w:val="nil"/>
              <w:insideV w:val="nil"/>
            </w:tcBorders>
          </w:tcPr>
          <w:p>
            <w:pPr>
              <w:pStyle w:val="Compact"/>
            </w:pPr>
            <w:r>
              <w:rPr>
                <w:b w:val="0"/>
                <w:color w:val="1A1A1A"/>
              </w:rPr>
              <w:t xml:space="preserve">Error/alert capture</w:t>
            </w:r>
          </w:p>
        </w:tc>
        <w:tc>
          <w:tcPr>
            <w:tcBorders>
              <w:top w:val="nil"/>
              <w:left w:val="nil"/>
              <w:bottom w:val="nil"/>
              <w:right w:val="nil"/>
              <w:insideH w:val="nil"/>
              <w:insideV w:val="nil"/>
            </w:tcBorders>
          </w:tcPr>
          <w:p>
            <w:pPr>
              <w:pStyle w:val="Compact"/>
            </w:pPr>
            <w:r>
              <w:rPr>
                <w:b w:val="0"/>
                <w:color w:val="1A1A1A"/>
              </w:rPr>
              <w:t xml:space="preserve">Webhook incident sources</w:t>
            </w:r>
          </w:p>
        </w:tc>
      </w:tr>
      <w:tr>
        <w:tc>
          <w:tcPr>
            <w:tcBorders>
              <w:top w:val="nil"/>
              <w:left w:val="nil"/>
              <w:bottom w:val="single" w:sz="8" w:color="1A1A1A"/>
              <w:right w:val="nil"/>
              <w:insideH w:val="nil"/>
              <w:insideV w:val="nil"/>
            </w:tcBorders>
          </w:tcPr>
          <w:p>
            <w:pPr>
              <w:pStyle w:val="Compact"/>
            </w:pPr>
            <w:r>
              <w:rPr>
                <w:b w:val="0"/>
                <w:color w:val="1A1A1A"/>
              </w:rPr>
              <w:t xml:space="preserve">Slack API [17]</w:t>
            </w:r>
          </w:p>
        </w:tc>
        <w:tc>
          <w:tcPr>
            <w:tcBorders>
              <w:top w:val="nil"/>
              <w:left w:val="nil"/>
              <w:bottom w:val="single" w:sz="8" w:color="1A1A1A"/>
              <w:right w:val="nil"/>
              <w:insideH w:val="nil"/>
              <w:insideV w:val="nil"/>
            </w:tcBorders>
          </w:tcPr>
          <w:p>
            <w:pPr>
              <w:pStyle w:val="Compact"/>
            </w:pPr>
            <w:r>
              <w:rPr>
                <w:b w:val="0"/>
                <w:color w:val="1A1A1A"/>
              </w:rPr>
              <w:t xml:space="preserve">Team messaging</w:t>
            </w:r>
          </w:p>
        </w:tc>
        <w:tc>
          <w:tcPr>
            <w:tcBorders>
              <w:top w:val="nil"/>
              <w:left w:val="nil"/>
              <w:bottom w:val="single" w:sz="8" w:color="1A1A1A"/>
              <w:right w:val="nil"/>
              <w:insideH w:val="nil"/>
              <w:insideV w:val="nil"/>
            </w:tcBorders>
          </w:tcPr>
          <w:p>
            <w:pPr>
              <w:pStyle w:val="Compact"/>
            </w:pPr>
            <w:r>
              <w:rPr>
                <w:b w:val="0"/>
                <w:color w:val="1A1A1A"/>
              </w:rPr>
              <w:t xml:space="preserve">One-click approval channel</w:t>
            </w:r>
          </w:p>
        </w:tc>
      </w:tr>
    </w:tbl>
    <w:p>
      <w:pPr>
        <w:pStyle w:val="Heading2"/>
      </w:pPr>
      <w:r>
        <w:rPr>
          <w:rFonts w:ascii="Times New Roman" w:hAnsi="Times New Roman" w:eastAsia="Times New Roman" w:cs="Times New Roman"/>
        </w:rPr>
        <w:t xml:space="preserve">2.2 Research Gap</w:t>
      </w:r>
    </w:p>
    <w:p>
      <w:pPr>
        <w:pStyle w:val="FirstParagraph"/>
      </w:pPr>
      <w:r>
        <w:rPr>
          <w:rFonts w:ascii="Times New Roman" w:hAnsi="Times New Roman" w:eastAsia="Times New Roman" w:cs="Times New Roman"/>
        </w:rPr>
        <w:t xml:space="preserve">Each tool surveyed above is strong within its own boundary, and several of them</w:t>
      </w:r>
      <w:r>
        <w:rPr>
          <w:rFonts w:ascii="Times New Roman" w:hAnsi="Times New Roman" w:eastAsia="Times New Roman" w:cs="Times New Roman"/>
        </w:rPr>
        <w:t xml:space="preserve"> </w:t>
      </w:r>
      <w:r>
        <w:rPr>
          <w:rFonts w:ascii="Times New Roman" w:hAnsi="Times New Roman" w:eastAsia="Times New Roman" w:cs="Times New Roman"/>
        </w:rPr>
        <w:t xml:space="preserve">are routinely chained together in industry: Sentry alerting into PagerDuty, an</w:t>
      </w:r>
      <w:r>
        <w:rPr>
          <w:rFonts w:ascii="Times New Roman" w:hAnsi="Times New Roman" w:eastAsia="Times New Roman" w:cs="Times New Roman"/>
        </w:rPr>
        <w:t xml:space="preserve"> </w:t>
      </w:r>
      <w:r>
        <w:rPr>
          <w:rFonts w:ascii="Times New Roman" w:hAnsi="Times New Roman" w:eastAsia="Times New Roman" w:cs="Times New Roman"/>
        </w:rPr>
        <w:t xml:space="preserve">on-call engineer opening an editor with GitHub Copilot, Argo CD eventually</w:t>
      </w:r>
      <w:r>
        <w:rPr>
          <w:rFonts w:ascii="Times New Roman" w:hAnsi="Times New Roman" w:eastAsia="Times New Roman" w:cs="Times New Roman"/>
        </w:rPr>
        <w:t xml:space="preserve"> </w:t>
      </w:r>
      <w:r>
        <w:rPr>
          <w:rFonts w:ascii="Times New Roman" w:hAnsi="Times New Roman" w:eastAsia="Times New Roman" w:cs="Times New Roman"/>
        </w:rPr>
        <w:t xml:space="preserve">deploying the merge that follows. Moreover, what no single tool, nor any</w:t>
      </w:r>
      <w:r>
        <w:rPr>
          <w:rFonts w:ascii="Times New Roman" w:hAnsi="Times New Roman" w:eastAsia="Times New Roman" w:cs="Times New Roman"/>
        </w:rPr>
        <w:t xml:space="preserve"> </w:t>
      </w:r>
      <w:r>
        <w:rPr>
          <w:rFonts w:ascii="Times New Roman" w:hAnsi="Times New Roman" w:eastAsia="Times New Roman" w:cs="Times New Roman"/>
        </w:rPr>
        <w:t xml:space="preserve">combination in common use, provides is a system that (a) models a software</w:t>
      </w:r>
      <w:r>
        <w:rPr>
          <w:rFonts w:ascii="Times New Roman" w:hAnsi="Times New Roman" w:eastAsia="Times New Roman" w:cs="Times New Roman"/>
        </w:rPr>
        <w:t xml:space="preserve"> </w:t>
      </w:r>
      <w:r>
        <w:rPr>
          <w:rFonts w:ascii="Times New Roman" w:hAnsi="Times New Roman" w:eastAsia="Times New Roman" w:cs="Times New Roman"/>
        </w:rPr>
        <w:t xml:space="preserve">engineering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team</w:t>
      </w:r>
      <w:r>
        <w:rPr>
          <w:rFonts w:ascii="Times New Roman" w:hAnsi="Times New Roman" w:eastAsia="Times New Roman" w:cs="Times New Roman"/>
        </w:rPr>
        <w:t xml:space="preserve"> </w:t>
      </w:r>
      <w:r>
        <w:rPr>
          <w:rFonts w:ascii="Times New Roman" w:hAnsi="Times New Roman" w:eastAsia="Times New Roman" w:cs="Times New Roman"/>
        </w:rPr>
        <w:t xml:space="preserve">with explicit role specialisation, and (b)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from automatic fault detection to a deployed, verified fix, with human judgement</w:t>
      </w:r>
      <w:r>
        <w:rPr>
          <w:rFonts w:ascii="Times New Roman" w:hAnsi="Times New Roman" w:eastAsia="Times New Roman" w:cs="Times New Roman"/>
        </w:rPr>
        <w:t xml:space="preserve"> </w:t>
      </w:r>
      <w:r>
        <w:rPr>
          <w:rFonts w:ascii="Times New Roman" w:hAnsi="Times New Roman" w:eastAsia="Times New Roman" w:cs="Times New Roman"/>
        </w:rPr>
        <w:t xml:space="preserve">concentrated at one severity-routed decision point.</w:t>
      </w:r>
    </w:p>
    <w:p>
      <w:pPr>
        <w:pStyle w:val="BodyText"/>
      </w:pPr>
      <w:r>
        <w:rPr>
          <w:rFonts w:ascii="Times New Roman" w:hAnsi="Times New Roman" w:eastAsia="Times New Roman" w:cs="Times New Roman"/>
        </w:rPr>
        <w:t xml:space="preserve">This gap shows up at every seam of the conventional tool chain. GitHub Copilot</w:t>
      </w:r>
      <w:r>
        <w:rPr>
          <w:rFonts w:ascii="Times New Roman" w:hAnsi="Times New Roman" w:eastAsia="Times New Roman" w:cs="Times New Roman"/>
        </w:rPr>
        <w:t xml:space="preserve"> </w:t>
      </w:r>
      <w:r>
        <w:rPr>
          <w:rFonts w:ascii="Times New Roman" w:hAnsi="Times New Roman" w:eastAsia="Times New Roman" w:cs="Times New Roman"/>
        </w:rPr>
        <w:t xml:space="preserve">generates code but never sees a production incident; it has no notion of a</w:t>
      </w:r>
      <w:r>
        <w:rPr>
          <w:rFonts w:ascii="Times New Roman" w:hAnsi="Times New Roman" w:eastAsia="Times New Roman" w:cs="Times New Roman"/>
        </w:rPr>
        <w:t xml:space="preserve"> </w:t>
      </w:r>
      <w:r>
        <w:rPr>
          <w:rFonts w:ascii="Times New Roman" w:hAnsi="Times New Roman" w:eastAsia="Times New Roman" w:cs="Times New Roman"/>
        </w:rPr>
        <w:t xml:space="preserve">fault, a blast radius, or a deployment [1]. Observability platforms such as</w:t>
      </w:r>
      <w:r>
        <w:rPr>
          <w:rFonts w:ascii="Times New Roman" w:hAnsi="Times New Roman" w:eastAsia="Times New Roman" w:cs="Times New Roman"/>
        </w:rPr>
        <w:t xml:space="preserve"> </w:t>
      </w:r>
      <w:r>
        <w:rPr>
          <w:rFonts w:ascii="Times New Roman" w:hAnsi="Times New Roman" w:eastAsia="Times New Roman" w:cs="Times New Roman"/>
        </w:rPr>
        <w:t xml:space="preserve">Datadog and Sentry detect and display faults with great fidelity, yet they never</w:t>
      </w:r>
      <w:r>
        <w:rPr>
          <w:rFonts w:ascii="Times New Roman" w:hAnsi="Times New Roman" w:eastAsia="Times New Roman" w:cs="Times New Roman"/>
        </w:rPr>
        <w:t xml:space="preserve"> </w:t>
      </w:r>
      <w:r>
        <w:rPr>
          <w:rFonts w:ascii="Times New Roman" w:hAnsi="Times New Roman" w:eastAsia="Times New Roman" w:cs="Times New Roman"/>
        </w:rPr>
        <w:t xml:space="preserve">generate a candidate fix, let alone validate one [16, 14]. PagerDuty routes a</w:t>
      </w:r>
      <w:r>
        <w:rPr>
          <w:rFonts w:ascii="Times New Roman" w:hAnsi="Times New Roman" w:eastAsia="Times New Roman" w:cs="Times New Roman"/>
        </w:rPr>
        <w:t xml:space="preserve"> </w:t>
      </w:r>
      <w:r>
        <w:rPr>
          <w:rFonts w:ascii="Times New Roman" w:hAnsi="Times New Roman" w:eastAsia="Times New Roman" w:cs="Times New Roman"/>
        </w:rPr>
        <w:t xml:space="preserve">human to the problem, but the repair itself stays entirely manual [15]. Argo CD</w:t>
      </w:r>
      <w:r>
        <w:rPr>
          <w:rFonts w:ascii="Times New Roman" w:hAnsi="Times New Roman" w:eastAsia="Times New Roman" w:cs="Times New Roman"/>
        </w:rPr>
        <w:t xml:space="preserve"> </w:t>
      </w:r>
      <w:r>
        <w:rPr>
          <w:rFonts w:ascii="Times New Roman" w:hAnsi="Times New Roman" w:eastAsia="Times New Roman" w:cs="Times New Roman"/>
        </w:rPr>
        <w:t xml:space="preserve">deploys whatever a repository contains, though it authors nothing [6]. Temporal</w:t>
      </w:r>
      <w:r>
        <w:rPr>
          <w:rFonts w:ascii="Times New Roman" w:hAnsi="Times New Roman" w:eastAsia="Times New Roman" w:cs="Times New Roman"/>
        </w:rPr>
        <w:t xml:space="preserve"> </w:t>
      </w:r>
      <w:r>
        <w:rPr>
          <w:rFonts w:ascii="Times New Roman" w:hAnsi="Times New Roman" w:eastAsia="Times New Roman" w:cs="Times New Roman"/>
        </w:rPr>
        <w:t xml:space="preserve">can durably orchestrate any of these steps; still, it carries no engineering</w:t>
      </w:r>
      <w:r>
        <w:rPr>
          <w:rFonts w:ascii="Times New Roman" w:hAnsi="Times New Roman" w:eastAsia="Times New Roman" w:cs="Times New Roman"/>
        </w:rPr>
        <w:t xml:space="preserve"> </w:t>
      </w:r>
      <w:r>
        <w:rPr>
          <w:rFonts w:ascii="Times New Roman" w:hAnsi="Times New Roman" w:eastAsia="Times New Roman" w:cs="Times New Roman"/>
        </w:rPr>
        <w:t xml:space="preserve">semantics of its own [2]. In every case the loop breaks at the same place:</w:t>
      </w:r>
      <w:r>
        <w:rPr>
          <w:rFonts w:ascii="Times New Roman" w:hAnsi="Times New Roman" w:eastAsia="Times New Roman" w:cs="Times New Roman"/>
        </w:rPr>
        <w:t xml:space="preserve"> </w:t>
      </w:r>
      <w:r>
        <w:rPr>
          <w:rFonts w:ascii="Times New Roman" w:hAnsi="Times New Roman" w:eastAsia="Times New Roman" w:cs="Times New Roman"/>
        </w:rPr>
        <w:t xml:space="preserve">between</w:t>
      </w:r>
      <w:r>
        <w:rPr>
          <w:rFonts w:ascii="Times New Roman" w:hAnsi="Times New Roman" w:eastAsia="Times New Roman" w:cs="Times New Roman"/>
        </w:rPr>
        <w:t xml:space="preserve"> </w:t>
      </w:r>
      <w:r>
        <w:rPr>
          <w:rFonts w:ascii="Times New Roman" w:hAnsi="Times New Roman" w:eastAsia="Times New Roman" w:cs="Times New Roman"/>
        </w:rPr>
        <w:t xml:space="preserve">“a fault is known”</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fix exists,”</w:t>
      </w:r>
      <w:r>
        <w:rPr>
          <w:rFonts w:ascii="Times New Roman" w:hAnsi="Times New Roman" w:eastAsia="Times New Roman" w:cs="Times New Roman"/>
        </w:rPr>
        <w:t xml:space="preserve"> </w:t>
      </w:r>
      <w:r>
        <w:rPr>
          <w:rFonts w:ascii="Times New Roman" w:hAnsi="Times New Roman" w:eastAsia="Times New Roman" w:cs="Times New Roman"/>
        </w:rPr>
        <w:t xml:space="preserve">a human performs the</w:t>
      </w:r>
      <w:r>
        <w:rPr>
          <w:rFonts w:ascii="Times New Roman" w:hAnsi="Times New Roman" w:eastAsia="Times New Roman" w:cs="Times New Roman"/>
        </w:rPr>
        <w:t xml:space="preserve"> </w:t>
      </w:r>
      <w:r>
        <w:rPr>
          <w:rFonts w:ascii="Times New Roman" w:hAnsi="Times New Roman" w:eastAsia="Times New Roman" w:cs="Times New Roman"/>
        </w:rPr>
        <w:t xml:space="preserve">unaided diagnosis, authoring, testing, review, and release.</w:t>
      </w:r>
    </w:p>
    <w:p>
      <w:pPr>
        <w:pStyle w:val="BodyText"/>
      </w:pPr>
      <w:r>
        <w:rPr>
          <w:rFonts w:ascii="Times New Roman" w:hAnsi="Times New Roman" w:eastAsia="Times New Roman" w:cs="Times New Roman"/>
        </w:rPr>
        <w:t xml:space="preserve">Nexis closes precisely that span, end to end. Sentinel detects a fault using a</w:t>
      </w:r>
      <w:r>
        <w:rPr>
          <w:rFonts w:ascii="Times New Roman" w:hAnsi="Times New Roman" w:eastAsia="Times New Roman" w:cs="Times New Roman"/>
        </w:rPr>
        <w:t xml:space="preserve"> </w:t>
      </w:r>
      <w:r>
        <w:rPr>
          <w:rFonts w:ascii="Times New Roman" w:hAnsi="Times New Roman" w:eastAsia="Times New Roman" w:cs="Times New Roman"/>
        </w:rPr>
        <w:t xml:space="preserve">statistical-process-control rule, an Exponentially Weighted Moving Average</w:t>
      </w:r>
      <w:r>
        <w:rPr>
          <w:rFonts w:ascii="Times New Roman" w:hAnsi="Times New Roman" w:eastAsia="Times New Roman" w:cs="Times New Roman"/>
        </w:rPr>
        <w:t xml:space="preserve"> </w:t>
      </w:r>
      <w:r>
        <w:rPr>
          <w:rFonts w:ascii="Times New Roman" w:hAnsi="Times New Roman" w:eastAsia="Times New Roman" w:cs="Times New Roman"/>
        </w:rPr>
        <w:t xml:space="preserve">(EWMA) baseline with a mean-plus-three-sigma breach condition, rather than a</w:t>
      </w:r>
      <w:r>
        <w:rPr>
          <w:rFonts w:ascii="Times New Roman" w:hAnsi="Times New Roman" w:eastAsia="Times New Roman" w:cs="Times New Roman"/>
        </w:rPr>
        <w:t xml:space="preserve"> </w:t>
      </w:r>
      <w:r>
        <w:rPr>
          <w:rFonts w:ascii="Times New Roman" w:hAnsi="Times New Roman" w:eastAsia="Times New Roman" w:cs="Times New Roman"/>
        </w:rPr>
        <w:t xml:space="preserve">fixed threshold. Pathfinder then walks the real Neo4j dependency graph to</w:t>
      </w:r>
      <w:r>
        <w:rPr>
          <w:rFonts w:ascii="Times New Roman" w:hAnsi="Times New Roman" w:eastAsia="Times New Roman" w:cs="Times New Roman"/>
        </w:rPr>
        <w:t xml:space="preserve"> </w:t>
      </w:r>
      <w:r>
        <w:rPr>
          <w:rFonts w:ascii="Times New Roman" w:hAnsi="Times New Roman" w:eastAsia="Times New Roman" w:cs="Times New Roman"/>
        </w:rPr>
        <w:t xml:space="preserve">candidate root causes, which the causal-inference sidecar ranks with a</w:t>
      </w:r>
      <w:r>
        <w:rPr>
          <w:rFonts w:ascii="Times New Roman" w:hAnsi="Times New Roman" w:eastAsia="Times New Roman" w:cs="Times New Roman"/>
        </w:rPr>
        <w:t xml:space="preserve"> </w:t>
      </w:r>
      <w:r>
        <w:rPr>
          <w:rFonts w:ascii="Times New Roman" w:hAnsi="Times New Roman" w:eastAsia="Times New Roman" w:cs="Times New Roman"/>
        </w:rPr>
        <w:t xml:space="preserve">transparent confidence breakdown. The Synthesiser classifies the scenario and</w:t>
      </w:r>
      <w:r>
        <w:rPr>
          <w:rFonts w:ascii="Times New Roman" w:hAnsi="Times New Roman" w:eastAsia="Times New Roman" w:cs="Times New Roman"/>
        </w:rPr>
        <w:t xml:space="preserve"> </w:t>
      </w:r>
      <w:r>
        <w:rPr>
          <w:rFonts w:ascii="Times New Roman" w:hAnsi="Times New Roman" w:eastAsia="Times New Roman" w:cs="Times New Roman"/>
        </w:rPr>
        <w:t xml:space="preserve">selects which Execution Team agents are actually needed, and the workflow</w:t>
      </w:r>
      <w:r>
        <w:rPr>
          <w:rFonts w:ascii="Times New Roman" w:hAnsi="Times New Roman" w:eastAsia="Times New Roman" w:cs="Times New Roman"/>
        </w:rPr>
        <w:t xml:space="preserve"> </w:t>
      </w:r>
      <w:r>
        <w:rPr>
          <w:rFonts w:ascii="Times New Roman" w:hAnsi="Times New Roman" w:eastAsia="Times New Roman" w:cs="Times New Roman"/>
        </w:rPr>
        <w:t xml:space="preserve">enforces that routing by visibly skipping the agents not selected. The</w:t>
      </w:r>
      <w:r>
        <w:rPr>
          <w:rFonts w:ascii="Times New Roman" w:hAnsi="Times New Roman" w:eastAsia="Times New Roman" w:cs="Times New Roman"/>
        </w:rPr>
        <w:t xml:space="preserve"> </w:t>
      </w:r>
      <w:r>
        <w:rPr>
          <w:rFonts w:ascii="Times New Roman" w:hAnsi="Times New Roman" w:eastAsia="Times New Roman" w:cs="Times New Roman"/>
        </w:rPr>
        <w:t xml:space="preserve">Architect, for its part, produces a structured plan whose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contract is mechanically checked against the Backend agent’s actual diff; a</w:t>
      </w:r>
      <w:r>
        <w:rPr>
          <w:rFonts w:ascii="Times New Roman" w:hAnsi="Times New Roman" w:eastAsia="Times New Roman" w:cs="Times New Roman"/>
        </w:rPr>
        <w:t xml:space="preserve"> </w:t>
      </w:r>
      <w:r>
        <w:rPr>
          <w:rFonts w:ascii="Times New Roman" w:hAnsi="Times New Roman" w:eastAsia="Times New Roman" w:cs="Times New Roman"/>
        </w:rPr>
        <w:t xml:space="preserve">violation forces HIGH severity so the change can never auto-deploy unreviewed.</w:t>
      </w:r>
      <w:r>
        <w:rPr>
          <w:rFonts w:ascii="Times New Roman" w:hAnsi="Times New Roman" w:eastAsia="Times New Roman" w:cs="Times New Roman"/>
        </w:rPr>
        <w:t xml:space="preserve"> </w:t>
      </w:r>
      <w:r>
        <w:rPr>
          <w:rFonts w:ascii="Times New Roman" w:hAnsi="Times New Roman" w:eastAsia="Times New Roman" w:cs="Times New Roman"/>
        </w:rPr>
        <w:t xml:space="preserve">Quality Assurance generates property-based tests from the incident and the diff</w:t>
      </w:r>
      <w:r>
        <w:rPr>
          <w:rFonts w:ascii="Times New Roman" w:hAnsi="Times New Roman" w:eastAsia="Times New Roman" w:cs="Times New Roman"/>
        </w:rPr>
        <w:t xml:space="preserve"> </w:t>
      </w:r>
      <w:r>
        <w:rPr>
          <w:rFonts w:ascii="Times New Roman" w:hAnsi="Times New Roman" w:eastAsia="Times New Roman" w:cs="Times New Roman"/>
        </w:rPr>
        <w:t xml:space="preserve">[9], and the Validator then executes the patch and those tests inside a</w:t>
      </w:r>
      <w:r>
        <w:rPr>
          <w:rFonts w:ascii="Times New Roman" w:hAnsi="Times New Roman" w:eastAsia="Times New Roman" w:cs="Times New Roman"/>
        </w:rPr>
        <w:t xml:space="preserve"> </w:t>
      </w:r>
      <w:r>
        <w:rPr>
          <w:rFonts w:ascii="Times New Roman" w:hAnsi="Times New Roman" w:eastAsia="Times New Roman" w:cs="Times New Roman"/>
        </w:rPr>
        <w:t xml:space="preserve">locked-down container sandbox, so no unvalidated patch ever reaches a human.</w:t>
      </w:r>
      <w:r>
        <w:rPr>
          <w:rFonts w:ascii="Times New Roman" w:hAnsi="Times New Roman" w:eastAsia="Times New Roman" w:cs="Times New Roman"/>
        </w:rPr>
        <w:t xml:space="preserve"> </w:t>
      </w:r>
      <w:r>
        <w:rPr>
          <w:rFonts w:ascii="Times New Roman" w:hAnsi="Times New Roman" w:eastAsia="Times New Roman" w:cs="Times New Roman"/>
        </w:rPr>
        <w:t xml:space="preserve">Only at this final stage does the single human decision point engage, and only</w:t>
      </w:r>
      <w:r>
        <w:rPr>
          <w:rFonts w:ascii="Times New Roman" w:hAnsi="Times New Roman" w:eastAsia="Times New Roman" w:cs="Times New Roman"/>
        </w:rPr>
        <w:t xml:space="preserve"> </w:t>
      </w:r>
      <w:r>
        <w:rPr>
          <w:rFonts w:ascii="Times New Roman" w:hAnsi="Times New Roman" w:eastAsia="Times New Roman" w:cs="Times New Roman"/>
        </w:rPr>
        <w:t xml:space="preserve">when severity warrants it: HIGH-severity changes require explicit review,</w:t>
      </w:r>
      <w:r>
        <w:rPr>
          <w:rFonts w:ascii="Times New Roman" w:hAnsi="Times New Roman" w:eastAsia="Times New Roman" w:cs="Times New Roman"/>
        </w:rPr>
        <w:t xml:space="preserve"> </w:t>
      </w:r>
      <w:r>
        <w:rPr>
          <w:rFonts w:ascii="Times New Roman" w:hAnsi="Times New Roman" w:eastAsia="Times New Roman" w:cs="Times New Roman"/>
        </w:rPr>
        <w:t xml:space="preserve">MEDIUM-severity changes auto-approve after a 120-second window unless</w:t>
      </w:r>
      <w:r>
        <w:rPr>
          <w:rFonts w:ascii="Times New Roman" w:hAnsi="Times New Roman" w:eastAsia="Times New Roman" w:cs="Times New Roman"/>
        </w:rPr>
        <w:t xml:space="preserve"> </w:t>
      </w:r>
      <w:r>
        <w:rPr>
          <w:rFonts w:ascii="Times New Roman" w:hAnsi="Times New Roman" w:eastAsia="Times New Roman" w:cs="Times New Roman"/>
        </w:rPr>
        <w:t xml:space="preserve">overridden, and trivial LOW-severity changes pass immediately. The decision</w:t>
      </w:r>
      <w:r>
        <w:rPr>
          <w:rFonts w:ascii="Times New Roman" w:hAnsi="Times New Roman" w:eastAsia="Times New Roman" w:cs="Times New Roman"/>
        </w:rPr>
        <w:t xml:space="preserve"> </w:t>
      </w:r>
      <w:r>
        <w:rPr>
          <w:rFonts w:ascii="Times New Roman" w:hAnsi="Times New Roman" w:eastAsia="Times New Roman" w:cs="Times New Roman"/>
        </w:rPr>
        <w:t xml:space="preserve">itself is richer than a binary gate, since the engineer may Approve, Reject, or</w:t>
      </w:r>
      <w:r>
        <w:rPr>
          <w:rFonts w:ascii="Times New Roman" w:hAnsi="Times New Roman" w:eastAsia="Times New Roman" w:cs="Times New Roman"/>
        </w:rPr>
        <w:t xml:space="preserve"> </w:t>
      </w:r>
      <w:r>
        <w:rPr>
          <w:rFonts w:ascii="Times New Roman" w:hAnsi="Times New Roman" w:eastAsia="Times New Roman" w:cs="Times New Roman"/>
        </w:rPr>
        <w:t xml:space="preserve">Modify the diff before it ships, with every terminal decision persisted for</w:t>
      </w:r>
      <w:r>
        <w:rPr>
          <w:rFonts w:ascii="Times New Roman" w:hAnsi="Times New Roman" w:eastAsia="Times New Roman" w:cs="Times New Roman"/>
        </w:rPr>
        <w:t xml:space="preserve"> </w:t>
      </w:r>
      <w:r>
        <w:rPr>
          <w:rFonts w:ascii="Times New Roman" w:hAnsi="Times New Roman" w:eastAsia="Times New Roman" w:cs="Times New Roman"/>
        </w:rPr>
        <w:t xml:space="preserve">future preference learning. On approval, a real GitHub pull request is opened,</w:t>
      </w:r>
      <w:r>
        <w:rPr>
          <w:rFonts w:ascii="Times New Roman" w:hAnsi="Times New Roman" w:eastAsia="Times New Roman" w:cs="Times New Roman"/>
        </w:rPr>
        <w:t xml:space="preserve"> </w:t>
      </w:r>
      <w:r>
        <w:rPr>
          <w:rFonts w:ascii="Times New Roman" w:hAnsi="Times New Roman" w:eastAsia="Times New Roman" w:cs="Times New Roman"/>
        </w:rPr>
        <w:t xml:space="preserve">and a post-deploy rollback probe watches for the regression that follows [6].</w:t>
      </w:r>
    </w:p>
    <w:p>
      <w:pPr>
        <w:pStyle w:val="BodyText"/>
      </w:pPr>
      <w:r>
        <w:rPr>
          <w:rFonts w:ascii="Times New Roman" w:hAnsi="Times New Roman" w:eastAsia="Times New Roman" w:cs="Times New Roman"/>
        </w:rPr>
        <w:t xml:space="preserve">Two further properties set this apart from a merely scripted pipeline of</w:t>
      </w:r>
      <w:r>
        <w:rPr>
          <w:rFonts w:ascii="Times New Roman" w:hAnsi="Times New Roman" w:eastAsia="Times New Roman" w:cs="Times New Roman"/>
        </w:rPr>
        <w:t xml:space="preserve"> </w:t>
      </w:r>
      <w:r>
        <w:rPr>
          <w:rFonts w:ascii="Times New Roman" w:hAnsi="Times New Roman" w:eastAsia="Times New Roman" w:cs="Times New Roman"/>
        </w:rPr>
        <w:t xml:space="preserve">existing tools. It may be noted, first, that role specialisation here is</w:t>
      </w:r>
      <w:r>
        <w:rPr>
          <w:rFonts w:ascii="Times New Roman" w:hAnsi="Times New Roman" w:eastAsia="Times New Roman" w:cs="Times New Roman"/>
        </w:rPr>
        <w:t xml:space="preserve"> </w:t>
      </w:r>
      <w:r>
        <w:rPr>
          <w:rFonts w:ascii="Times New Roman" w:hAnsi="Times New Roman" w:eastAsia="Times New Roman" w:cs="Times New Roman"/>
        </w:rPr>
        <w:t xml:space="preserve">structural, not cosmetic: the five Execution Team agents (Architect, Backend,</w:t>
      </w:r>
      <w:r>
        <w:rPr>
          <w:rFonts w:ascii="Times New Roman" w:hAnsi="Times New Roman" w:eastAsia="Times New Roman" w:cs="Times New Roman"/>
        </w:rPr>
        <w:t xml:space="preserve"> </w:t>
      </w:r>
      <w:r>
        <w:rPr>
          <w:rFonts w:ascii="Times New Roman" w:hAnsi="Times New Roman" w:eastAsia="Times New Roman" w:cs="Times New Roman"/>
        </w:rPr>
        <w:t xml:space="preserve">Quality Assurance, DevOps, Data Engineer) and the four Self-Healing Loop agents</w:t>
      </w:r>
      <w:r>
        <w:rPr>
          <w:rFonts w:ascii="Times New Roman" w:hAnsi="Times New Roman" w:eastAsia="Times New Roman" w:cs="Times New Roman"/>
        </w:rPr>
        <w:t xml:space="preserve"> </w:t>
      </w:r>
      <w:r>
        <w:rPr>
          <w:rFonts w:ascii="Times New Roman" w:hAnsi="Times New Roman" w:eastAsia="Times New Roman" w:cs="Times New Roman"/>
        </w:rPr>
        <w:t xml:space="preserve">(Sentinel, Pathfinder, Synthesiser, Validator) have distinct inputs, outputs,</w:t>
      </w:r>
      <w:r>
        <w:rPr>
          <w:rFonts w:ascii="Times New Roman" w:hAnsi="Times New Roman" w:eastAsia="Times New Roman" w:cs="Times New Roman"/>
        </w:rPr>
        <w:t xml:space="preserve"> </w:t>
      </w:r>
      <w:r>
        <w:rPr>
          <w:rFonts w:ascii="Times New Roman" w:hAnsi="Times New Roman" w:eastAsia="Times New Roman" w:cs="Times New Roman"/>
        </w:rPr>
        <w:t xml:space="preserve">and contracts, and the Architect’s plan constrains the others. Second, the loop</w:t>
      </w:r>
      <w:r>
        <w:rPr>
          <w:rFonts w:ascii="Times New Roman" w:hAnsi="Times New Roman" w:eastAsia="Times New Roman" w:cs="Times New Roman"/>
        </w:rPr>
        <w:t xml:space="preserve"> </w:t>
      </w:r>
      <w:r>
        <w:rPr>
          <w:rFonts w:ascii="Times New Roman" w:hAnsi="Times New Roman" w:eastAsia="Times New Roman" w:cs="Times New Roman"/>
        </w:rPr>
        <w:t xml:space="preserve">closes over the platform’s own infrastructure too: when Nexis’s preview-deploy</w:t>
      </w:r>
      <w:r>
        <w:rPr>
          <w:rFonts w:ascii="Times New Roman" w:hAnsi="Times New Roman" w:eastAsia="Times New Roman" w:cs="Times New Roman"/>
        </w:rPr>
        <w:t xml:space="preserve"> </w:t>
      </w:r>
      <w:r>
        <w:rPr>
          <w:rFonts w:ascii="Times New Roman" w:hAnsi="Times New Roman" w:eastAsia="Times New Roman" w:cs="Times New Roman"/>
        </w:rPr>
        <w:t xml:space="preserve">engine fails to build or health-check a repository, that failure is inserted as</w:t>
      </w:r>
      <w:r>
        <w:rPr>
          <w:rFonts w:ascii="Times New Roman" w:hAnsi="Times New Roman" w:eastAsia="Times New Roman" w:cs="Times New Roman"/>
        </w:rPr>
        <w:t xml:space="preserve"> </w:t>
      </w:r>
      <w:r>
        <w:rPr>
          <w:rFonts w:ascii="Times New Roman" w:hAnsi="Times New Roman" w:eastAsia="Times New Roman" w:cs="Times New Roman"/>
        </w:rPr>
        <w:t xml:space="preserve">a first-class incident into the very same pipeline, and</w:t>
      </w:r>
      <w:r>
        <w:rPr>
          <w:rFonts w:ascii="Times New Roman" w:hAnsi="Times New Roman" w:eastAsia="Times New Roman" w:cs="Times New Roman"/>
        </w:rPr>
        <w:t xml:space="preserve"> </w:t>
      </w:r>
      <w:r>
        <w:rPr>
          <w:rFonts w:ascii="Times New Roman" w:hAnsi="Times New Roman" w:eastAsia="Times New Roman" w:cs="Times New Roman"/>
        </w:rPr>
        <w:t xml:space="preserve">“write a working</w:t>
      </w:r>
      <w:r>
        <w:rPr>
          <w:rFonts w:ascii="Times New Roman" w:hAnsi="Times New Roman" w:eastAsia="Times New Roman" w:cs="Times New Roman"/>
        </w:rPr>
        <w:t xml:space="preserve"> </w:t>
      </w:r>
      <w:r>
        <w:rPr>
          <w:rFonts w:ascii="Times New Roman" w:hAnsi="Times New Roman" w:eastAsia="Times New Roman" w:cs="Times New Roman"/>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becomes an ordinary repair task. To the author’s knowledge, no tool</w:t>
      </w:r>
      <w:r>
        <w:rPr>
          <w:rFonts w:ascii="Times New Roman" w:hAnsi="Times New Roman" w:eastAsia="Times New Roman" w:cs="Times New Roman"/>
        </w:rPr>
        <w:t xml:space="preserve"> </w:t>
      </w:r>
      <w:r>
        <w:rPr>
          <w:rFonts w:ascii="Times New Roman" w:hAnsi="Times New Roman" w:eastAsia="Times New Roman" w:cs="Times New Roman"/>
        </w:rPr>
        <w:t xml:space="preserve">in common use today combines these properties in a single system.</w:t>
      </w:r>
    </w:p>
    <w:p>
      <w:pPr>
        <w:pStyle w:val="Heading2"/>
      </w:pPr>
      <w:r>
        <w:rPr>
          <w:rFonts w:ascii="Times New Roman" w:hAnsi="Times New Roman" w:eastAsia="Times New Roman" w:cs="Times New Roman"/>
        </w:rPr>
        <w:t xml:space="preserve">2.3 Conclusion</w:t>
      </w:r>
    </w:p>
    <w:p>
      <w:pPr>
        <w:pStyle w:val="FirstParagraph"/>
      </w:pPr>
      <w:r>
        <w:rPr>
          <w:rFonts w:ascii="Times New Roman" w:hAnsi="Times New Roman" w:eastAsia="Times New Roman" w:cs="Times New Roman"/>
        </w:rPr>
        <w:t xml:space="preserve">The landscape surveyed in this chapter supplies every ingredient Nexis needs:</w:t>
      </w:r>
      <w:r>
        <w:rPr>
          <w:rFonts w:ascii="Times New Roman" w:hAnsi="Times New Roman" w:eastAsia="Times New Roman" w:cs="Times New Roman"/>
        </w:rPr>
        <w:t xml:space="preserve"> </w:t>
      </w:r>
      <w:r>
        <w:rPr>
          <w:rFonts w:ascii="Times New Roman" w:hAnsi="Times New Roman" w:eastAsia="Times New Roman" w:cs="Times New Roman"/>
        </w:rPr>
        <w:t xml:space="preserve">durable orchestration [2], graph traversal [3], sandboxed execution [10, 11],</w:t>
      </w:r>
      <w:r>
        <w:rPr>
          <w:rFonts w:ascii="Times New Roman" w:hAnsi="Times New Roman" w:eastAsia="Times New Roman" w:cs="Times New Roman"/>
        </w:rPr>
        <w:t xml:space="preserve"> </w:t>
      </w:r>
      <w:r>
        <w:rPr>
          <w:rFonts w:ascii="Times New Roman" w:hAnsi="Times New Roman" w:eastAsia="Times New Roman" w:cs="Times New Roman"/>
        </w:rPr>
        <w:t xml:space="preserve">property-based testing [9], GitOps delivery [6], and a mature incident-capture</w:t>
      </w:r>
      <w:r>
        <w:rPr>
          <w:rFonts w:ascii="Times New Roman" w:hAnsi="Times New Roman" w:eastAsia="Times New Roman" w:cs="Times New Roman"/>
        </w:rPr>
        <w:t xml:space="preserve"> </w:t>
      </w:r>
      <w:r>
        <w:rPr>
          <w:rFonts w:ascii="Times New Roman" w:hAnsi="Times New Roman" w:eastAsia="Times New Roman" w:cs="Times New Roman"/>
        </w:rPr>
        <w:t xml:space="preserve">ecosystem [14, 16, 15]. What it does not supply is the loop between detection</w:t>
      </w:r>
      <w:r>
        <w:rPr>
          <w:rFonts w:ascii="Times New Roman" w:hAnsi="Times New Roman" w:eastAsia="Times New Roman" w:cs="Times New Roman"/>
        </w:rPr>
        <w:t xml:space="preserve"> </w:t>
      </w:r>
      <w:r>
        <w:rPr>
          <w:rFonts w:ascii="Times New Roman" w:hAnsi="Times New Roman" w:eastAsia="Times New Roman" w:cs="Times New Roman"/>
        </w:rPr>
        <w:t xml:space="preserve">and repair; that is left open, for a human to close. Hence, Nexis’s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lies not in any single new algorithm but in the demonstrated composition of</w:t>
      </w:r>
      <w:r>
        <w:rPr>
          <w:rFonts w:ascii="Times New Roman" w:hAnsi="Times New Roman" w:eastAsia="Times New Roman" w:cs="Times New Roman"/>
        </w:rPr>
        <w:t xml:space="preserve"> </w:t>
      </w:r>
      <w:r>
        <w:rPr>
          <w:rFonts w:ascii="Times New Roman" w:hAnsi="Times New Roman" w:eastAsia="Times New Roman" w:cs="Times New Roman"/>
        </w:rPr>
        <w:t xml:space="preserve">these tools into a role-specialised multi-agent team that detects, diagnoses,</w:t>
      </w:r>
      <w:r>
        <w:rPr>
          <w:rFonts w:ascii="Times New Roman" w:hAnsi="Times New Roman" w:eastAsia="Times New Roman" w:cs="Times New Roman"/>
        </w:rPr>
        <w:t xml:space="preserve"> </w:t>
      </w:r>
      <w:r>
        <w:rPr>
          <w:rFonts w:ascii="Times New Roman" w:hAnsi="Times New Roman" w:eastAsia="Times New Roman" w:cs="Times New Roman"/>
        </w:rPr>
        <w:t xml:space="preserve">repairs, validates, and deploys autonomously, engaging human judgement once, at</w:t>
      </w:r>
      <w:r>
        <w:rPr>
          <w:rFonts w:ascii="Times New Roman" w:hAnsi="Times New Roman" w:eastAsia="Times New Roman" w:cs="Times New Roman"/>
        </w:rPr>
        <w:t xml:space="preserve"> </w:t>
      </w:r>
      <w:r>
        <w:rPr>
          <w:rFonts w:ascii="Times New Roman" w:hAnsi="Times New Roman" w:eastAsia="Times New Roman" w:cs="Times New Roman"/>
        </w:rPr>
        <w:t xml:space="preserve">a severity-routed gate. How that composition was specified, designed,</w:t>
      </w:r>
      <w:r>
        <w:rPr>
          <w:rFonts w:ascii="Times New Roman" w:hAnsi="Times New Roman" w:eastAsia="Times New Roman" w:cs="Times New Roman"/>
        </w:rPr>
        <w:t xml:space="preserve"> </w:t>
      </w:r>
      <w:r>
        <w:rPr>
          <w:rFonts w:ascii="Times New Roman" w:hAnsi="Times New Roman" w:eastAsia="Times New Roman" w:cs="Times New Roman"/>
        </w:rPr>
        <w:t xml:space="preserve">implemented, and tested is the subject of the chapters that follow.</w:t>
      </w:r>
    </w:p>
    <w:p>
      <w:pPr>
        <w:pStyle w:val="Heading1"/>
      </w:pPr>
      <w:r>
        <w:rPr>
          <w:rFonts w:ascii="Times New Roman" w:hAnsi="Times New Roman" w:eastAsia="Times New Roman" w:cs="Times New Roman"/>
        </w:rPr>
        <w:t xml:space="preserve">Chapter 3: System Analysis and Requirements</w:t>
      </w:r>
    </w:p>
    <w:p>
      <w:pPr>
        <w:pStyle w:val="Heading2"/>
      </w:pPr>
      <w:r>
        <w:rPr>
          <w:rFonts w:ascii="Times New Roman" w:hAnsi="Times New Roman" w:eastAsia="Times New Roman" w:cs="Times New Roman"/>
        </w:rPr>
        <w:t xml:space="preserve">3.1 Requirement Analysis</w:t>
      </w:r>
    </w:p>
    <w:p>
      <w:pPr>
        <w:pStyle w:val="FirstParagraph"/>
      </w:pPr>
      <w:r>
        <w:rPr>
          <w:rFonts w:ascii="Times New Roman" w:hAnsi="Times New Roman" w:eastAsia="Times New Roman" w:cs="Times New Roman"/>
        </w:rPr>
        <w:t xml:space="preserve">Nexis is a role-based, multi-tenant platform, and this single fact shapes almost every requirement that follows. Every piece of data in the system belongs to exactly one organisation (tenant), and every request is evaluated against both the caller’s organisation and the caller’s role within it. The requirement analysis accordingly begins by identifying the actors who interact with the system boundary.</w:t>
      </w:r>
    </w:p>
    <w:p>
      <w:pPr>
        <w:pStyle w:val="BodyText"/>
      </w:pPr>
      <w:r>
        <w:rPr>
          <w:rFonts w:ascii="Times New Roman" w:hAnsi="Times New Roman" w:eastAsia="Times New Roman" w:cs="Times New Roman"/>
        </w:rPr>
        <w:t xml:space="preserve">Three</w:t>
      </w:r>
      <w:r>
        <w:rPr>
          <w:rFonts w:ascii="Times New Roman" w:hAnsi="Times New Roman" w:eastAsia="Times New Roman" w:cs="Times New Roman"/>
        </w:rPr>
        <w:t xml:space="preserve"> </w:t>
      </w:r>
      <w:r>
        <w:rPr>
          <w:rFonts w:ascii="Times New Roman" w:hAnsi="Times New Roman" w:eastAsia="Times New Roman" w:cs="Times New Roman"/>
          <w:i/>
          <w:iCs/>
        </w:rPr>
        <w:t xml:space="preserve">human</w:t>
      </w:r>
      <w:r>
        <w:rPr>
          <w:rFonts w:ascii="Times New Roman" w:hAnsi="Times New Roman" w:eastAsia="Times New Roman" w:cs="Times New Roman"/>
        </w:rPr>
        <w:t xml:space="preserve"> </w:t>
      </w:r>
      <w:r>
        <w:rPr>
          <w:rFonts w:ascii="Times New Roman" w:hAnsi="Times New Roman" w:eastAsia="Times New Roman" w:cs="Times New Roman"/>
        </w:rPr>
        <w:t xml:space="preserve">actor types were identified in the course of this analysis:</w:t>
      </w:r>
    </w:p>
    <w:p>
      <w:pPr>
        <w:pStyle w:val="Compact"/>
        <w:numPr>
          <w:ilvl w:val="0"/>
          <w:numId w:val="1005"/>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the organisation’s administrator, responsible for membership, roles, billing, policy, integrations, and the final human decision on high-stakes automated repairs.</w:t>
      </w:r>
    </w:p>
    <w:p>
      <w:pPr>
        <w:pStyle w:val="Compact"/>
        <w:numPr>
          <w:ilvl w:val="0"/>
          <w:numId w:val="1005"/>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the working engineer who investigates incidents, exercises the evaluation tooling, and interacts with the recovery pipeline day to day.</w:t>
      </w:r>
    </w:p>
    <w:p>
      <w:pPr>
        <w:pStyle w:val="Compact"/>
        <w:numPr>
          <w:ilvl w:val="0"/>
          <w:numId w:val="1005"/>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a read-only observer (for example a stakeholder or an auditor) who may inspect the system’s state but may not change it.</w:t>
      </w:r>
    </w:p>
    <w:p>
      <w:pPr>
        <w:pStyle w:val="FirstParagraph"/>
      </w:pPr>
      <w:r>
        <w:rPr>
          <w:rFonts w:ascii="Times New Roman" w:hAnsi="Times New Roman" w:eastAsia="Times New Roman" w:cs="Times New Roman"/>
        </w:rPr>
        <w:t xml:space="preserve">The role model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additive</w:t>
      </w:r>
      <w:r>
        <w:rPr>
          <w:rFonts w:ascii="Times New Roman" w:hAnsi="Times New Roman" w:eastAsia="Times New Roman" w:cs="Times New Roman"/>
        </w:rPr>
        <w:t xml:space="preserve">: an Administrator holds every permission an Engineer holds, and an Engineer in turn holds every permission a Viewer holds. As such, the functional requirements in Section 3.2 list only the permissions each role</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adds</w:t>
      </w:r>
      <w:r>
        <w:rPr>
          <w:rFonts w:ascii="Times New Roman" w:hAnsi="Times New Roman" w:eastAsia="Times New Roman" w:cs="Times New Roman"/>
        </w:rPr>
        <w:t xml:space="preserve"> </w:t>
      </w:r>
      <w:r>
        <w:rPr>
          <w:rFonts w:ascii="Times New Roman" w:hAnsi="Times New Roman" w:eastAsia="Times New Roman" w:cs="Times New Roman"/>
        </w:rPr>
        <w:t xml:space="preserve">over the tier below it, so that nothing is repeated across the three lists. (Internally the database role enumeration is</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the console additionally presents the read-only Viewer experience through Role-Based Access Control (RBAC) gating on the frontend and Application Programming Interface (API).)</w:t>
      </w:r>
    </w:p>
    <w:p>
      <w:pPr>
        <w:pStyle w:val="BodyText"/>
      </w:pPr>
      <w:r>
        <w:rPr>
          <w:rFonts w:ascii="Times New Roman" w:hAnsi="Times New Roman" w:eastAsia="Times New Roman" w:cs="Times New Roman"/>
        </w:rPr>
        <w:t xml:space="preserve">Unusually for a requirement analysis, a fourth actor category has to be modelled here that is not human at all: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Most requirement-analysis chapters enumerate only human actors, since in a conventional system every state change can ultimately be traced back to a person clicking something; that assumption simply does not hold for Nexis. The agent fleet acts autonomously inside the system boundary. It detects faults without being asked, reads and writes the same PostgreSQL, Neo4j, and object-storage data stores that the human-facing console uses, and triggers real external side effects: opening GitHub pull requests, applying rollbacks through Argo CD [6], and redeploying preview containers. An actor model that left the fleet out would misrepresent the system, given that roughly half of all writes to the incident, patch, and audit tables originate from agents rather than from people. Treating the fleet as a first-class actor also makes the safety analysis explicit, since every autonomous capability listed in Section 3.2.4 is bounded by a corresponding control (sandboxing, severity classification, or the human approval gate) listed in Section 3.3.</w:t>
      </w:r>
    </w:p>
    <w:p>
      <w:pPr>
        <w:pStyle w:val="BodyText"/>
      </w:pPr>
      <w:r>
        <w:rPr>
          <w:rFonts w:ascii="Times New Roman" w:hAnsi="Times New Roman" w:eastAsia="Times New Roman" w:cs="Times New Roman"/>
        </w:rPr>
        <w:t xml:space="preserve">The Level 0 and Level 1 use case diagrams for these four actors appear together with the rest of the system’s Unified Modeling Language (UML) design in Section 4.6 (Figures 4.6 and 4.7), alongside the data flow diagrams in Section 4.7, which show how the same actors move data through the platform.</w:t>
      </w:r>
    </w:p>
    <w:p>
      <w:pPr>
        <w:pStyle w:val="Heading2"/>
      </w:pPr>
      <w:r>
        <w:rPr>
          <w:rFonts w:ascii="Times New Roman" w:hAnsi="Times New Roman" w:eastAsia="Times New Roman" w:cs="Times New Roman"/>
        </w:rPr>
        <w:t xml:space="preserve">3.2 Functional Requirements</w:t>
      </w:r>
    </w:p>
    <w:p>
      <w:pPr>
        <w:pStyle w:val="FirstParagraph"/>
      </w:pPr>
      <w:r>
        <w:rPr>
          <w:rFonts w:ascii="Times New Roman" w:hAnsi="Times New Roman" w:eastAsia="Times New Roman" w:cs="Times New Roman"/>
        </w:rPr>
        <w:t xml:space="preserve">The functional requirements that follow are grouped by actor. Since the role model is additive, each human tier is listed only as a delta over the tier beneath it.</w:t>
      </w:r>
    </w:p>
    <w:p>
      <w:pPr>
        <w:pStyle w:val="Heading3"/>
      </w:pPr>
      <w:r>
        <w:rPr>
          <w:rFonts w:ascii="Times New Roman" w:hAnsi="Times New Roman" w:eastAsia="Times New Roman" w:cs="Times New Roman"/>
        </w:rPr>
        <w:t xml:space="preserve">3.2.1 Owner/Administrator can:</w:t>
      </w:r>
    </w:p>
    <w:p>
      <w:pPr>
        <w:pStyle w:val="Compact"/>
        <w:numPr>
          <w:ilvl w:val="0"/>
          <w:numId w:val="1006"/>
        </w:numPr>
      </w:pPr>
      <w:r>
        <w:rPr>
          <w:rFonts w:ascii="Times New Roman" w:hAnsi="Times New Roman" w:eastAsia="Times New Roman" w:cs="Times New Roman"/>
        </w:rPr>
        <w:t xml:space="preserve">Do everything an Engineer/Member and a Viewer can do (role additivity).</w:t>
      </w:r>
    </w:p>
    <w:p>
      <w:pPr>
        <w:pStyle w:val="Compact"/>
        <w:numPr>
          <w:ilvl w:val="0"/>
          <w:numId w:val="1006"/>
        </w:numPr>
      </w:pPr>
      <w:r>
        <w:rPr>
          <w:rFonts w:ascii="Times New Roman" w:hAnsi="Times New Roman" w:eastAsia="Times New Roman" w:cs="Times New Roman"/>
        </w:rPr>
        <w:t xml:space="preserve">Manage organisation membership: generate invite codes, send email invites, and remove members.</w:t>
      </w:r>
    </w:p>
    <w:p>
      <w:pPr>
        <w:pStyle w:val="Compact"/>
        <w:numPr>
          <w:ilvl w:val="0"/>
          <w:numId w:val="1006"/>
        </w:numPr>
      </w:pPr>
      <w:r>
        <w:rPr>
          <w:rFonts w:ascii="Times New Roman" w:hAnsi="Times New Roman" w:eastAsia="Times New Roman" w:cs="Times New Roman"/>
        </w:rPr>
        <w:t xml:space="preserve">Assign and change member roles, and act on the intelligent role-recommendation banner on the Members settings page: accept a recommendation (which applies the role change under an optimistic-concurrency guard) or dismiss it (which starts a 30-day per-rule cool-down).</w:t>
      </w:r>
    </w:p>
    <w:p>
      <w:pPr>
        <w:pStyle w:val="Compact"/>
        <w:numPr>
          <w:ilvl w:val="0"/>
          <w:numId w:val="1006"/>
        </w:numPr>
      </w:pPr>
      <w:r>
        <w:rPr>
          <w:rFonts w:ascii="Times New Roman" w:hAnsi="Times New Roman" w:eastAsia="Times New Roman" w:cs="Times New Roman"/>
        </w:rPr>
        <w:t xml:space="preserve">Edit organisation settings (name, profile, and workspace-level configuration).</w:t>
      </w:r>
    </w:p>
    <w:p>
      <w:pPr>
        <w:pStyle w:val="Compact"/>
        <w:numPr>
          <w:ilvl w:val="0"/>
          <w:numId w:val="1006"/>
        </w:numPr>
      </w:pPr>
      <w:r>
        <w:rPr>
          <w:rFonts w:ascii="Times New Roman" w:hAnsi="Times New Roman" w:eastAsia="Times New Roman" w:cs="Times New Roman"/>
        </w:rPr>
        <w:t xml:space="preserve">Manage billing through Stripe [13]: view usage, manage payment methods, and review invoices produced by the usage-ticker and invoice-roller cron jobs; set the organisation’s daily token budget on the cost tracker.</w:t>
      </w:r>
    </w:p>
    <w:p>
      <w:pPr>
        <w:pStyle w:val="Compact"/>
        <w:numPr>
          <w:ilvl w:val="0"/>
          <w:numId w:val="1006"/>
        </w:numPr>
      </w:pPr>
      <w:r>
        <w:rPr>
          <w:rFonts w:ascii="Times New Roman" w:hAnsi="Times New Roman" w:eastAsia="Times New Roman" w:cs="Times New Roman"/>
        </w:rPr>
        <w:t xml:space="preserve">View and export the append-only, hash-chained audit log (Comma-Separated Values (CSV) export) and invoke its cryptographic verification endpoint to prove the chain has not been tampered with.</w:t>
      </w:r>
    </w:p>
    <w:p>
      <w:pPr>
        <w:pStyle w:val="Compact"/>
        <w:numPr>
          <w:ilvl w:val="0"/>
          <w:numId w:val="1006"/>
        </w:numPr>
      </w:pPr>
      <w:r>
        <w:rPr>
          <w:rFonts w:ascii="Times New Roman" w:hAnsi="Times New Roman" w:eastAsia="Times New Roman" w:cs="Times New Roman"/>
        </w:rPr>
        <w:t xml:space="preserve">Decide pending approvals from the recovery pipeline:</w:t>
      </w:r>
      <w:r>
        <w:rPr>
          <w:rFonts w:ascii="Times New Roman" w:hAnsi="Times New Roman" w:eastAsia="Times New Roman" w:cs="Times New Roman"/>
        </w:rPr>
        <w:t xml:space="preserve"> </w:t>
      </w:r>
      <w:r>
        <w:rPr>
          <w:rFonts w:ascii="Times New Roman" w:hAnsi="Times New Roman" w:eastAsia="Times New Roman" w:cs="Times New Roman"/>
          <w:b/>
          <w:bCs/>
        </w:rPr>
        <w:t xml:space="preserve">Approve</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Reject</w:t>
      </w:r>
      <w:r>
        <w:rPr>
          <w:rFonts w:ascii="Times New Roman" w:hAnsi="Times New Roman" w:eastAsia="Times New Roman" w:cs="Times New Roman"/>
        </w:rPr>
        <w:t xml:space="preserve"> </w:t>
      </w:r>
      <w:r>
        <w:rPr>
          <w:rFonts w:ascii="Times New Roman" w:hAnsi="Times New Roman" w:eastAsia="Times New Roman" w:cs="Times New Roman"/>
        </w:rPr>
        <w:t xml:space="preserve">it,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Modify</w:t>
      </w:r>
      <w:r>
        <w:rPr>
          <w:rFonts w:ascii="Times New Roman" w:hAnsi="Times New Roman" w:eastAsia="Times New Roman" w:cs="Times New Roman"/>
        </w:rPr>
        <w:t xml:space="preserve"> </w:t>
      </w:r>
      <w:r>
        <w:rPr>
          <w:rFonts w:ascii="Times New Roman" w:hAnsi="Times New Roman" w:eastAsia="Times New Roman" w:cs="Times New Roman"/>
        </w:rPr>
        <w:t xml:space="preserve">it by editing the unified diff in place before it ships, with the edited diff persisted as a Reinforcement Learning from Human Feedback (RLHF) feedback example.</w:t>
      </w:r>
    </w:p>
    <w:p>
      <w:pPr>
        <w:pStyle w:val="Compact"/>
        <w:numPr>
          <w:ilvl w:val="0"/>
          <w:numId w:val="1006"/>
        </w:numPr>
      </w:pPr>
      <w:r>
        <w:rPr>
          <w:rFonts w:ascii="Times New Roman" w:hAnsi="Times New Roman" w:eastAsia="Times New Roman" w:cs="Times New Roman"/>
        </w:rPr>
        <w:t xml:space="preserve">Configure each project’s recovery policy, including whether the platform rolls back automatically on a Service-Level Objective (SLO) breach.</w:t>
      </w:r>
    </w:p>
    <w:p>
      <w:pPr>
        <w:pStyle w:val="Compact"/>
        <w:numPr>
          <w:ilvl w:val="0"/>
          <w:numId w:val="1006"/>
        </w:numPr>
      </w:pPr>
      <w:r>
        <w:rPr>
          <w:rFonts w:ascii="Times New Roman" w:hAnsi="Times New Roman" w:eastAsia="Times New Roman" w:cs="Times New Roman"/>
        </w:rPr>
        <w:t xml:space="preserve">Operate the Docker preview-deploy engine from a project’s</w:t>
      </w:r>
      <w:r>
        <w:rPr>
          <w:rFonts w:ascii="Times New Roman" w:hAnsi="Times New Roman" w:eastAsia="Times New Roman" w:cs="Times New Roman"/>
        </w:rPr>
        <w:t xml:space="preserve"> </w:t>
      </w:r>
      <w:r>
        <w:rPr>
          <w:rFonts w:ascii="Times New Roman" w:hAnsi="Times New Roman" w:eastAsia="Times New Roman" w:cs="Times New Roman"/>
          <w:i/>
          <w:iCs/>
        </w:rPr>
        <w:t xml:space="preserve">Ops</w:t>
      </w:r>
      <w:r>
        <w:rPr>
          <w:rFonts w:ascii="Times New Roman" w:hAnsi="Times New Roman" w:eastAsia="Times New Roman" w:cs="Times New Roman"/>
        </w:rPr>
        <w:t xml:space="preserve"> </w:t>
      </w:r>
      <w:r>
        <w:rPr>
          <w:rFonts w:ascii="Times New Roman" w:hAnsi="Times New Roman" w:eastAsia="Times New Roman" w:cs="Times New Roman"/>
        </w:rPr>
        <w:t xml:space="preserve">tab: trigger Deploy and Stop, watch live status, open the returned preview Uniform Resource Locator (URL), inspect build and container logs, and review deployment history.</w:t>
      </w:r>
    </w:p>
    <w:p>
      <w:pPr>
        <w:pStyle w:val="Compact"/>
        <w:numPr>
          <w:ilvl w:val="0"/>
          <w:numId w:val="1006"/>
        </w:numPr>
      </w:pPr>
      <w:r>
        <w:rPr>
          <w:rFonts w:ascii="Times New Roman" w:hAnsi="Times New Roman" w:eastAsia="Times New Roman" w:cs="Times New Roman"/>
        </w:rPr>
        <w:t xml:space="preserve">Install and manage integrations: the GitHub App (installation, repository listing, webhook-driven incident creation on merged pull requests), Sentry [14], Datadog [16], and PagerDuty [15] webhook sources, Slack [17] (OAuth install plus interactive one-click approve/reject directly from a Slack message), and Argo CD [6].</w:t>
      </w:r>
    </w:p>
    <w:p>
      <w:pPr>
        <w:pStyle w:val="Compact"/>
        <w:numPr>
          <w:ilvl w:val="0"/>
          <w:numId w:val="1006"/>
        </w:numPr>
      </w:pPr>
      <w:r>
        <w:rPr>
          <w:rFonts w:ascii="Times New Roman" w:hAnsi="Times New Roman" w:eastAsia="Times New Roman" w:cs="Times New Roman"/>
        </w:rPr>
        <w:t xml:space="preserve">Export evaluation-harness results as CSV (an administrator-only action).</w:t>
      </w:r>
    </w:p>
    <w:p>
      <w:pPr>
        <w:pStyle w:val="Compact"/>
        <w:numPr>
          <w:ilvl w:val="0"/>
          <w:numId w:val="1006"/>
        </w:numPr>
      </w:pPr>
      <w:r>
        <w:rPr>
          <w:rFonts w:ascii="Times New Roman" w:hAnsi="Times New Roman" w:eastAsia="Times New Roman" w:cs="Times New Roman"/>
        </w:rPr>
        <w:t xml:space="preserve">Receive the daily administrator digest email summarising the last 24 hours of incidents, repairs, approvals, and Mean Time To Recovery (MTTR) for the organisation.</w:t>
      </w:r>
    </w:p>
    <w:p>
      <w:pPr>
        <w:pStyle w:val="Compact"/>
        <w:numPr>
          <w:ilvl w:val="0"/>
          <w:numId w:val="1006"/>
        </w:numPr>
      </w:pPr>
      <w:r>
        <w:rPr>
          <w:rFonts w:ascii="Times New Roman" w:hAnsi="Times New Roman" w:eastAsia="Times New Roman" w:cs="Times New Roman"/>
        </w:rPr>
        <w:t xml:space="preserve">Monitor platform operations pages: System Health (parallel dependency probes of PostgreSQL, Redis, Neo4j, MinIO, and Temporal), webhook activity, and integration connection health.</w:t>
      </w:r>
    </w:p>
    <w:p>
      <w:pPr>
        <w:pStyle w:val="Heading3"/>
      </w:pPr>
      <w:r>
        <w:rPr>
          <w:rFonts w:ascii="Times New Roman" w:hAnsi="Times New Roman" w:eastAsia="Times New Roman" w:cs="Times New Roman"/>
        </w:rPr>
        <w:t xml:space="preserve">3.2.2 Engineer/Member can:</w:t>
      </w:r>
    </w:p>
    <w:p>
      <w:pPr>
        <w:pStyle w:val="Compact"/>
        <w:numPr>
          <w:ilvl w:val="0"/>
          <w:numId w:val="1007"/>
        </w:numPr>
      </w:pPr>
      <w:r>
        <w:rPr>
          <w:rFonts w:ascii="Times New Roman" w:hAnsi="Times New Roman" w:eastAsia="Times New Roman" w:cs="Times New Roman"/>
        </w:rPr>
        <w:t xml:space="preserve">Do everything a Viewer can do (role additivity).</w:t>
      </w:r>
    </w:p>
    <w:p>
      <w:pPr>
        <w:pStyle w:val="Compact"/>
        <w:numPr>
          <w:ilvl w:val="0"/>
          <w:numId w:val="1007"/>
        </w:numPr>
      </w:pPr>
      <w:r>
        <w:rPr>
          <w:rFonts w:ascii="Times New Roman" w:hAnsi="Times New Roman" w:eastAsia="Times New Roman" w:cs="Times New Roman"/>
        </w:rPr>
        <w:t xml:space="preserve">Sign up and sign in with email and password (a JSON Web Token (JWT) session in an HttpOnly cookie), sign in passwordlessly via magic link, or sign in through WorkOS Single Sign-On (SSO) [12]; recover access through the password-reset flow (hashed, time-limited reset tokens).</w:t>
      </w:r>
    </w:p>
    <w:p>
      <w:pPr>
        <w:pStyle w:val="Compact"/>
        <w:numPr>
          <w:ilvl w:val="0"/>
          <w:numId w:val="1007"/>
        </w:numPr>
      </w:pPr>
      <w:r>
        <w:rPr>
          <w:rFonts w:ascii="Times New Roman" w:hAnsi="Times New Roman" w:eastAsia="Times New Roman" w:cs="Times New Roman"/>
        </w:rPr>
        <w:t xml:space="preserve">Enrol Multi-Factor Authentication (MFA): Time-based One-Time Password (TOTP) with Quick Response (QR) code provisioning.</w:t>
      </w:r>
    </w:p>
    <w:p>
      <w:pPr>
        <w:pStyle w:val="Compact"/>
        <w:numPr>
          <w:ilvl w:val="0"/>
          <w:numId w:val="1007"/>
        </w:numPr>
      </w:pPr>
      <w:r>
        <w:rPr>
          <w:rFonts w:ascii="Times New Roman" w:hAnsi="Times New Roman" w:eastAsia="Times New Roman" w:cs="Times New Roman"/>
        </w:rPr>
        <w:t xml:space="preserve">Manage their own active sessions: list signed-in devices with Internet Protocol (IP) address, user agent, and last-seen time (the caller’s own session carries a</w:t>
      </w:r>
      <w:r>
        <w:rPr>
          <w:rFonts w:ascii="Times New Roman" w:hAnsi="Times New Roman" w:eastAsia="Times New Roman" w:cs="Times New Roman"/>
        </w:rPr>
        <w:t xml:space="preserve"> </w:t>
      </w:r>
      <w:r>
        <w:rPr>
          <w:rFonts w:ascii="Times New Roman" w:hAnsi="Times New Roman" w:eastAsia="Times New Roman" w:cs="Times New Roman"/>
        </w:rPr>
        <w:t xml:space="preserve">“This device”</w:t>
      </w:r>
      <w:r>
        <w:rPr>
          <w:rFonts w:ascii="Times New Roman" w:hAnsi="Times New Roman" w:eastAsia="Times New Roman" w:cs="Times New Roman"/>
        </w:rPr>
        <w:t xml:space="preserve"> </w:t>
      </w:r>
      <w:r>
        <w:rPr>
          <w:rFonts w:ascii="Times New Roman" w:hAnsi="Times New Roman" w:eastAsia="Times New Roman" w:cs="Times New Roman"/>
        </w:rPr>
        <w:t xml:space="preserve">badge), and revoke any session remotely.</w:t>
      </w:r>
    </w:p>
    <w:p>
      <w:pPr>
        <w:pStyle w:val="Compact"/>
        <w:numPr>
          <w:ilvl w:val="0"/>
          <w:numId w:val="1007"/>
        </w:numPr>
      </w:pPr>
      <w:r>
        <w:rPr>
          <w:rFonts w:ascii="Times New Roman" w:hAnsi="Times New Roman" w:eastAsia="Times New Roman" w:cs="Times New Roman"/>
        </w:rPr>
        <w:t xml:space="preserve">Create, list, and revoke scoped API keys (</w:t>
      </w:r>
      <w:r>
        <w:rPr>
          <w:rStyle w:val="VerbatimChar"/>
        </w:rPr>
        <w:t xml:space="preserve">nx_live_...</w:t>
      </w:r>
      <w:r>
        <w:rPr>
          <w:rFonts w:ascii="Times New Roman" w:hAnsi="Times New Roman" w:eastAsia="Times New Roman" w:cs="Times New Roman"/>
        </w:rPr>
        <w:t xml:space="preserve"> </w:t>
      </w:r>
      <w:r>
        <w:rPr>
          <w:rFonts w:ascii="Times New Roman" w:hAnsi="Times New Roman" w:eastAsia="Times New Roman" w:cs="Times New Roman"/>
        </w:rPr>
        <w:t xml:space="preserve">bearer tokens) for programmatic access.</w:t>
      </w:r>
    </w:p>
    <w:p>
      <w:pPr>
        <w:pStyle w:val="Compact"/>
        <w:numPr>
          <w:ilvl w:val="0"/>
          <w:numId w:val="1007"/>
        </w:numPr>
      </w:pPr>
      <w:r>
        <w:rPr>
          <w:rFonts w:ascii="Times New Roman" w:hAnsi="Times New Roman" w:eastAsia="Times New Roman" w:cs="Times New Roman"/>
        </w:rPr>
        <w:t xml:space="preserve">Create projects through the new-project wizard and connect them to GitHub repositories.</w:t>
      </w:r>
    </w:p>
    <w:p>
      <w:pPr>
        <w:pStyle w:val="Compact"/>
        <w:numPr>
          <w:ilvl w:val="0"/>
          <w:numId w:val="1007"/>
        </w:numPr>
      </w:pPr>
      <w:r>
        <w:rPr>
          <w:rFonts w:ascii="Times New Roman" w:hAnsi="Times New Roman" w:eastAsia="Times New Roman" w:cs="Times New Roman"/>
        </w:rPr>
        <w:t xml:space="preserve">Browse the incidents list and open an incident’s detail page, where the nine-agent pipeline timeline streams live over Server-Sent Events (SSE), including per-agent status, token counts, and cost.</w:t>
      </w:r>
    </w:p>
    <w:p>
      <w:pPr>
        <w:pStyle w:val="Compact"/>
        <w:numPr>
          <w:ilvl w:val="0"/>
          <w:numId w:val="1007"/>
        </w:numPr>
      </w:pPr>
      <w:r>
        <w:rPr>
          <w:rFonts w:ascii="Times New Roman" w:hAnsi="Times New Roman" w:eastAsia="Times New Roman" w:cs="Times New Roman"/>
        </w:rPr>
        <w:t xml:space="preserve">Inspect each agent’s structured payloads (for example the Backend agent’s raw generated diff) from the timeline.</w:t>
      </w:r>
    </w:p>
    <w:p>
      <w:pPr>
        <w:pStyle w:val="Compact"/>
        <w:numPr>
          <w:ilvl w:val="0"/>
          <w:numId w:val="1007"/>
        </w:numPr>
      </w:pPr>
      <w:r>
        <w:rPr>
          <w:rFonts w:ascii="Times New Roman" w:hAnsi="Times New Roman" w:eastAsia="Times New Roman" w:cs="Times New Roman"/>
        </w:rPr>
        <w:t xml:space="preserve">Trigger fault-injection runs from the Live-Demo console page, which presents 27 curated scenario cards drawn from a broader fixture-scenario taxonomy; only one scenario is fully wired end-to-end at present, and the remainder are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w:t>
      </w:r>
    </w:p>
    <w:p>
      <w:pPr>
        <w:pStyle w:val="Compact"/>
        <w:numPr>
          <w:ilvl w:val="0"/>
          <w:numId w:val="1007"/>
        </w:numPr>
      </w:pPr>
      <w:r>
        <w:rPr>
          <w:rFonts w:ascii="Times New Roman" w:hAnsi="Times New Roman" w:eastAsia="Times New Roman" w:cs="Times New Roman"/>
        </w:rPr>
        <w:t xml:space="preserve">Run the evaluation harness: side-by-side OpenAI-versus-Ollama provider comparisons over fixture incidents, with persisted transcripts and cost figures.</w:t>
      </w:r>
    </w:p>
    <w:p>
      <w:pPr>
        <w:pStyle w:val="Compact"/>
        <w:numPr>
          <w:ilvl w:val="0"/>
          <w:numId w:val="1007"/>
        </w:numPr>
      </w:pPr>
      <w:r>
        <w:rPr>
          <w:rFonts w:ascii="Times New Roman" w:hAnsi="Times New Roman" w:eastAsia="Times New Roman" w:cs="Times New Roman"/>
        </w:rPr>
        <w:t xml:space="preserve">Query the knowledge base (pgvector-backed retrieval [19]) and view its retrieval status.</w:t>
      </w:r>
    </w:p>
    <w:p>
      <w:pPr>
        <w:pStyle w:val="Compact"/>
        <w:numPr>
          <w:ilvl w:val="0"/>
          <w:numId w:val="1007"/>
        </w:numPr>
      </w:pPr>
      <w:r>
        <w:rPr>
          <w:rFonts w:ascii="Times New Roman" w:hAnsi="Times New Roman" w:eastAsia="Times New Roman" w:cs="Times New Roman"/>
        </w:rPr>
        <w:t xml:space="preserve">Complete the post-incident NASA Task Load Index (NASA-TLX) workload survey [18], the platform’s instrument for measuring operator cognitive load.</w:t>
      </w:r>
    </w:p>
    <w:p>
      <w:pPr>
        <w:pStyle w:val="Compact"/>
        <w:numPr>
          <w:ilvl w:val="0"/>
          <w:numId w:val="1007"/>
        </w:numPr>
      </w:pPr>
      <w:r>
        <w:rPr>
          <w:rFonts w:ascii="Times New Roman" w:hAnsi="Times New Roman" w:eastAsia="Times New Roman" w:cs="Times New Roman"/>
        </w:rPr>
        <w:t xml:space="preserve">Use the operational consoles: the agents fleet page and per-agent detail views, the workflows list, the activity stream, the validator sandbox page, and the recovery-pipeline view.</w:t>
      </w:r>
    </w:p>
    <w:p>
      <w:pPr>
        <w:pStyle w:val="Heading3"/>
      </w:pPr>
      <w:r>
        <w:rPr>
          <w:rFonts w:ascii="Times New Roman" w:hAnsi="Times New Roman" w:eastAsia="Times New Roman" w:cs="Times New Roman"/>
        </w:rPr>
        <w:t xml:space="preserve">3.2.3 Viewer can:</w:t>
      </w:r>
    </w:p>
    <w:p>
      <w:pPr>
        <w:pStyle w:val="Compact"/>
        <w:numPr>
          <w:ilvl w:val="0"/>
          <w:numId w:val="1008"/>
        </w:numPr>
      </w:pPr>
      <w:r>
        <w:rPr>
          <w:rFonts w:ascii="Times New Roman" w:hAnsi="Times New Roman" w:eastAsia="Times New Roman" w:cs="Times New Roman"/>
        </w:rPr>
        <w:t xml:space="preserve">Sign in and view the dashboard: Key Performance Indicator (KPI) tiles (MTTR, recovery success rate, open incidents, mean tokens per run), the incidents-over-time chart, the system status panel, the projects health grid, and the recent activity feed.</w:t>
      </w:r>
    </w:p>
    <w:p>
      <w:pPr>
        <w:pStyle w:val="Compact"/>
        <w:numPr>
          <w:ilvl w:val="0"/>
          <w:numId w:val="1008"/>
        </w:numPr>
      </w:pPr>
      <w:r>
        <w:rPr>
          <w:rFonts w:ascii="Times New Roman" w:hAnsi="Times New Roman" w:eastAsia="Times New Roman" w:cs="Times New Roman"/>
        </w:rPr>
        <w:t xml:space="preserve">Read the incidents list and incident detail timelines, including the live SSE stream, without any decision or mutation controls.</w:t>
      </w:r>
    </w:p>
    <w:p>
      <w:pPr>
        <w:pStyle w:val="Compact"/>
        <w:numPr>
          <w:ilvl w:val="0"/>
          <w:numId w:val="1008"/>
        </w:numPr>
      </w:pPr>
      <w:r>
        <w:rPr>
          <w:rFonts w:ascii="Times New Roman" w:hAnsi="Times New Roman" w:eastAsia="Times New Roman" w:cs="Times New Roman"/>
        </w:rPr>
        <w:t xml:space="preserve">Read project pages (overview, activity, and status) and the performance page.</w:t>
      </w:r>
    </w:p>
    <w:p>
      <w:pPr>
        <w:pStyle w:val="Compact"/>
        <w:numPr>
          <w:ilvl w:val="0"/>
          <w:numId w:val="1008"/>
        </w:numPr>
      </w:pPr>
      <w:r>
        <w:rPr>
          <w:rFonts w:ascii="Times New Roman" w:hAnsi="Times New Roman" w:eastAsia="Times New Roman" w:cs="Times New Roman"/>
        </w:rPr>
        <w:t xml:space="preserve">View the agents, workflows, and activity-stream pages in read-only form.</w:t>
      </w:r>
    </w:p>
    <w:p>
      <w:pPr>
        <w:pStyle w:val="Compact"/>
        <w:numPr>
          <w:ilvl w:val="0"/>
          <w:numId w:val="1008"/>
        </w:numPr>
      </w:pPr>
      <w:r>
        <w:rPr>
          <w:rFonts w:ascii="Times New Roman" w:hAnsi="Times New Roman" w:eastAsia="Times New Roman" w:cs="Times New Roman"/>
        </w:rPr>
        <w:t xml:space="preserve">Take no mutating action of any kind: no approvals, no deployments, no settings changes, no key or session management beyond their own account.</w:t>
      </w:r>
    </w:p>
    <w:p>
      <w:pPr>
        <w:pStyle w:val="Heading3"/>
      </w:pPr>
      <w:r>
        <w:rPr>
          <w:rFonts w:ascii="Times New Roman" w:hAnsi="Times New Roman" w:eastAsia="Times New Roman" w:cs="Times New Roman"/>
        </w:rPr>
        <w:t xml:space="preserve">3.2.4 The Nine-Agent Fleet autonomously:</w:t>
      </w:r>
    </w:p>
    <w:p>
      <w:pPr>
        <w:pStyle w:val="Compact"/>
        <w:numPr>
          <w:ilvl w:val="0"/>
          <w:numId w:val="1009"/>
        </w:numPr>
      </w:pPr>
      <w:r>
        <w:rPr>
          <w:rFonts w:ascii="Times New Roman" w:hAnsi="Times New Roman" w:eastAsia="Times New Roman" w:cs="Times New Roman"/>
          <w:b/>
          <w:bCs/>
        </w:rPr>
        <w:t xml:space="preserve">Detects</w:t>
      </w:r>
      <w:r>
        <w:rPr>
          <w:rFonts w:ascii="Times New Roman" w:hAnsi="Times New Roman" w:eastAsia="Times New Roman" w:cs="Times New Roman"/>
        </w:rPr>
        <w:t xml:space="preserve"> </w:t>
      </w:r>
      <w:r>
        <w:rPr>
          <w:rFonts w:ascii="Times New Roman" w:hAnsi="Times New Roman" w:eastAsia="Times New Roman" w:cs="Times New Roman"/>
        </w:rPr>
        <w:t xml:space="preserve">faults (Sentinel): an always-on detector applies two rules, a per-row fatal-level trigger and a statistical-process-control spike rule that maintains a per-organisation Exponentially Weighted Moving Average (EWMA) mean and variance baseline and fires on a breach of mean + 3σ, with a Poisson floor for low-count noise and an absolute-floor warm-up fallback.</w:t>
      </w:r>
    </w:p>
    <w:p>
      <w:pPr>
        <w:pStyle w:val="Compact"/>
        <w:numPr>
          <w:ilvl w:val="0"/>
          <w:numId w:val="1009"/>
        </w:numPr>
      </w:pPr>
      <w:r>
        <w:rPr>
          <w:rFonts w:ascii="Times New Roman" w:hAnsi="Times New Roman" w:eastAsia="Times New Roman" w:cs="Times New Roman"/>
          <w:b/>
          <w:bCs/>
        </w:rPr>
        <w:t xml:space="preserve">Diagnoses</w:t>
      </w:r>
      <w:r>
        <w:rPr>
          <w:rFonts w:ascii="Times New Roman" w:hAnsi="Times New Roman" w:eastAsia="Times New Roman" w:cs="Times New Roman"/>
        </w:rPr>
        <w:t xml:space="preserve"> </w:t>
      </w:r>
      <w:r>
        <w:rPr>
          <w:rFonts w:ascii="Times New Roman" w:hAnsi="Times New Roman" w:eastAsia="Times New Roman" w:cs="Times New Roman"/>
        </w:rPr>
        <w:t xml:space="preserve">root causes (Pathfinder): walks the Neo4j code dependency graph [3] outward from the fault symptom and forwards candidate root-cause nodes, annotated with hop distance and degree, to the causal-inference sidecar, which ranks candidates by evidence-chain specificity, structural proximity, textual overlap, and a scenario prior, returning a per-component confidence breakdown [4].</w:t>
      </w:r>
    </w:p>
    <w:p>
      <w:pPr>
        <w:pStyle w:val="Compact"/>
        <w:numPr>
          <w:ilvl w:val="0"/>
          <w:numId w:val="1009"/>
        </w:numPr>
      </w:pPr>
      <w:r>
        <w:rPr>
          <w:rFonts w:ascii="Times New Roman" w:hAnsi="Times New Roman" w:eastAsia="Times New Roman" w:cs="Times New Roman"/>
          <w:b/>
          <w:bCs/>
        </w:rPr>
        <w:t xml:space="preserve">Classifies and routes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(Synthesiser): assigns the incident a scenario, using a regular-expression (regex) fast path with a Large Language Model (LLM) fallback, and computes an ordered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 the workflow enforces this routing, skipping non-selected execution agents with a visible</w:t>
      </w:r>
      <w:r>
        <w:rPr>
          <w:rFonts w:ascii="Times New Roman" w:hAnsi="Times New Roman" w:eastAsia="Times New Roman" w:cs="Times New Roman"/>
        </w:rPr>
        <w:t xml:space="preserve"> </w:t>
      </w:r>
      <w:r>
        <w:rPr>
          <w:rFonts w:ascii="Times New Roman" w:hAnsi="Times New Roman" w:eastAsia="Times New Roman" w:cs="Times New Roman"/>
        </w:rPr>
        <w:t xml:space="preserve">“skipped”</w:t>
      </w:r>
      <w:r>
        <w:rPr>
          <w:rFonts w:ascii="Times New Roman" w:hAnsi="Times New Roman" w:eastAsia="Times New Roman" w:cs="Times New Roman"/>
        </w:rPr>
        <w:t xml:space="preserve"> </w:t>
      </w:r>
      <w:r>
        <w:rPr>
          <w:rFonts w:ascii="Times New Roman" w:hAnsi="Times New Roman" w:eastAsia="Times New Roman" w:cs="Times New Roman"/>
        </w:rPr>
        <w:t xml:space="preserve">timeline state.</w:t>
      </w:r>
    </w:p>
    <w:p>
      <w:pPr>
        <w:pStyle w:val="Compact"/>
        <w:numPr>
          <w:ilvl w:val="0"/>
          <w:numId w:val="1009"/>
        </w:numPr>
      </w:pPr>
      <w:r>
        <w:rPr>
          <w:rFonts w:ascii="Times New Roman" w:hAnsi="Times New Roman" w:eastAsia="Times New Roman" w:cs="Times New Roman"/>
          <w:b/>
          <w:bCs/>
        </w:rPr>
        <w:t xml:space="preserve">Plans</w:t>
      </w:r>
      <w:r>
        <w:rPr>
          <w:rFonts w:ascii="Times New Roman" w:hAnsi="Times New Roman" w:eastAsia="Times New Roman" w:cs="Times New Roman"/>
        </w:rPr>
        <w:t xml:space="preserve"> </w:t>
      </w:r>
      <w:r>
        <w:rPr>
          <w:rFonts w:ascii="Times New Roman" w:hAnsi="Times New Roman" w:eastAsia="Times New Roman" w:cs="Times New Roman"/>
        </w:rPr>
        <w:t xml:space="preserve">the repair (Architect): decomposes the incident into</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and a</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and serves as a contract other agents may not silently violate: if the generated diff touches a file outside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the workflow flags a contract violation and forces HIGH severity, so the patch can never auto-deploy unreviewed.</w:t>
      </w:r>
    </w:p>
    <w:p>
      <w:pPr>
        <w:pStyle w:val="Compact"/>
        <w:numPr>
          <w:ilvl w:val="0"/>
          <w:numId w:val="1009"/>
        </w:numPr>
      </w:pPr>
      <w:r>
        <w:rPr>
          <w:rFonts w:ascii="Times New Roman" w:hAnsi="Times New Roman" w:eastAsia="Times New Roman" w:cs="Times New Roman"/>
          <w:b/>
          <w:bCs/>
        </w:rPr>
        <w:t xml:space="preserve">Codes</w:t>
      </w:r>
      <w:r>
        <w:rPr>
          <w:rFonts w:ascii="Times New Roman" w:hAnsi="Times New Roman" w:eastAsia="Times New Roman" w:cs="Times New Roman"/>
        </w:rPr>
        <w:t xml:space="preserve"> </w:t>
      </w:r>
      <w:r>
        <w:rPr>
          <w:rFonts w:ascii="Times New Roman" w:hAnsi="Times New Roman" w:eastAsia="Times New Roman" w:cs="Times New Roman"/>
        </w:rPr>
        <w:t xml:space="preserve">the fix (Backend): generates an LLM-guided minimal unified diff, the smallest valid change rather than a full-file rewrite.</w:t>
      </w:r>
    </w:p>
    <w:p>
      <w:pPr>
        <w:pStyle w:val="Compact"/>
        <w:numPr>
          <w:ilvl w:val="0"/>
          <w:numId w:val="1009"/>
        </w:numPr>
      </w:pPr>
      <w:r>
        <w:rPr>
          <w:rFonts w:ascii="Times New Roman" w:hAnsi="Times New Roman" w:eastAsia="Times New Roman" w:cs="Times New Roman"/>
          <w:b/>
          <w:bCs/>
        </w:rPr>
        <w:t xml:space="preserve">Tests</w:t>
      </w:r>
      <w:r>
        <w:rPr>
          <w:rFonts w:ascii="Times New Roman" w:hAnsi="Times New Roman" w:eastAsia="Times New Roman" w:cs="Times New Roman"/>
        </w:rPr>
        <w:t xml:space="preserve"> </w:t>
      </w:r>
      <w:r>
        <w:rPr>
          <w:rFonts w:ascii="Times New Roman" w:hAnsi="Times New Roman" w:eastAsia="Times New Roman" w:cs="Times New Roman"/>
        </w:rPr>
        <w:t xml:space="preserve">the fix (QA, the Quality Assurance agent): auto-generates property-based test suites (pytest/Hypothesis [9]) from the incident and the diff; a background continuous-QA loop replays previously generated suites against the sandbox and raises a fresh incident on any pass-to-fail regression, closing a second, independent loop.</w:t>
      </w:r>
    </w:p>
    <w:p>
      <w:pPr>
        <w:pStyle w:val="Compact"/>
        <w:numPr>
          <w:ilvl w:val="0"/>
          <w:numId w:val="1009"/>
        </w:numPr>
      </w:pPr>
      <w:r>
        <w:rPr>
          <w:rFonts w:ascii="Times New Roman" w:hAnsi="Times New Roman" w:eastAsia="Times New Roman" w:cs="Times New Roman"/>
          <w:b/>
          <w:bCs/>
        </w:rPr>
        <w:t xml:space="preserve">Packages</w:t>
      </w:r>
      <w:r>
        <w:rPr>
          <w:rFonts w:ascii="Times New Roman" w:hAnsi="Times New Roman" w:eastAsia="Times New Roman" w:cs="Times New Roman"/>
        </w:rPr>
        <w:t xml:space="preserve"> </w:t>
      </w:r>
      <w:r>
        <w:rPr>
          <w:rFonts w:ascii="Times New Roman" w:hAnsi="Times New Roman" w:eastAsia="Times New Roman" w:cs="Times New Roman"/>
        </w:rPr>
        <w:t xml:space="preserve">the deployment (DevOps): emits Continuous Integration / Continuous Deployment (CI/CD) and Argo CD manifests [6] and drives post-deployment health monitoring.</w:t>
      </w:r>
    </w:p>
    <w:p>
      <w:pPr>
        <w:pStyle w:val="Compact"/>
        <w:numPr>
          <w:ilvl w:val="0"/>
          <w:numId w:val="1009"/>
        </w:numPr>
      </w:pPr>
      <w:r>
        <w:rPr>
          <w:rFonts w:ascii="Times New Roman" w:hAnsi="Times New Roman" w:eastAsia="Times New Roman" w:cs="Times New Roman"/>
          <w:b/>
          <w:bCs/>
        </w:rPr>
        <w:t xml:space="preserve">Handles data changes</w:t>
      </w:r>
      <w:r>
        <w:rPr>
          <w:rFonts w:ascii="Times New Roman" w:hAnsi="Times New Roman" w:eastAsia="Times New Roman" w:cs="Times New Roman"/>
        </w:rPr>
        <w:t xml:space="preserve"> </w:t>
      </w:r>
      <w:r>
        <w:rPr>
          <w:rFonts w:ascii="Times New Roman" w:hAnsi="Times New Roman" w:eastAsia="Times New Roman" w:cs="Times New Roman"/>
        </w:rPr>
        <w:t xml:space="preserve">(Data Engineer): proposes paired forward and reverse Structured Query Language (SQL) migrations, runs a proactive schema-drift detector that introspects</w:t>
      </w:r>
      <w:r>
        <w:rPr>
          <w:rFonts w:ascii="Times New Roman" w:hAnsi="Times New Roman" w:eastAsia="Times New Roman" w:cs="Times New Roman"/>
        </w:rPr>
        <w:t xml:space="preserve"> </w:t>
      </w:r>
      <w:r>
        <w:rPr>
          <w:rStyle w:val="VerbatimChar"/>
        </w:rPr>
        <w:t xml:space="preserve">information_schema</w:t>
      </w:r>
      <w:r>
        <w:rPr>
          <w:rFonts w:ascii="Times New Roman" w:hAnsi="Times New Roman" w:eastAsia="Times New Roman" w:cs="Times New Roman"/>
        </w:rPr>
        <w:t xml:space="preserve"> </w:t>
      </w:r>
      <w:r>
        <w:rPr>
          <w:rFonts w:ascii="Times New Roman" w:hAnsi="Times New Roman" w:eastAsia="Times New Roman" w:cs="Times New Roman"/>
        </w:rPr>
        <w:t xml:space="preserve">against a captured baseline and raises a real incident on drift, and emits OpenLineage-compatible run events [8] for every migration proposal and application.</w:t>
      </w:r>
    </w:p>
    <w:p>
      <w:pPr>
        <w:pStyle w:val="Compact"/>
        <w:numPr>
          <w:ilvl w:val="0"/>
          <w:numId w:val="1009"/>
        </w:numPr>
      </w:pPr>
      <w:r>
        <w:rPr>
          <w:rFonts w:ascii="Times New Roman" w:hAnsi="Times New Roman" w:eastAsia="Times New Roman" w:cs="Times New Roman"/>
          <w:b/>
          <w:bCs/>
        </w:rPr>
        <w:t xml:space="preserve">Validates</w:t>
      </w:r>
      <w:r>
        <w:rPr>
          <w:rFonts w:ascii="Times New Roman" w:hAnsi="Times New Roman" w:eastAsia="Times New Roman" w:cs="Times New Roman"/>
        </w:rPr>
        <w:t xml:space="preserve"> </w:t>
      </w:r>
      <w:r>
        <w:rPr>
          <w:rFonts w:ascii="Times New Roman" w:hAnsi="Times New Roman" w:eastAsia="Times New Roman" w:cs="Times New Roman"/>
        </w:rPr>
        <w:t xml:space="preserve">every candidate patch (Validator): executes it in a locked-down Docker sandbox [10] (no network access, a read-only filesystem, all capabilities dropped, a Process Identifier (PID) limit, and</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runs the QA-generated property tests, and reports pass/fail and coverage; no unvalidated patch ever reaches the approval gate.</w:t>
      </w:r>
    </w:p>
    <w:p>
      <w:pPr>
        <w:pStyle w:val="Compact"/>
        <w:numPr>
          <w:ilvl w:val="0"/>
          <w:numId w:val="1009"/>
        </w:numPr>
      </w:pPr>
      <w:r>
        <w:rPr>
          <w:rFonts w:ascii="Times New Roman" w:hAnsi="Times New Roman" w:eastAsia="Times New Roman" w:cs="Times New Roman"/>
          <w:b/>
          <w:bCs/>
        </w:rPr>
        <w:t xml:space="preserve">Classifies severity</w:t>
      </w:r>
      <w:r>
        <w:rPr>
          <w:rFonts w:ascii="Times New Roman" w:hAnsi="Times New Roman" w:eastAsia="Times New Roman" w:cs="Times New Roman"/>
        </w:rPr>
        <w:t xml:space="preserve"> </w:t>
      </w:r>
      <w:r>
        <w:rPr>
          <w:rFonts w:ascii="Times New Roman" w:hAnsi="Times New Roman" w:eastAsia="Times New Roman" w:cs="Times New Roman"/>
        </w:rPr>
        <w:t xml:space="preserve">at the approval gate: HIGH for schema-drift scenarios, sensitive-path matches (SQL, migrations, authentication, security, and cryptography paths), unknown scenarios, or contract violations; MEDIUM otherwise, with a 120-second auto-approve countdown unless a human intervenes; LOW (tiny User Interface (UI)-only diffs) auto-approves immediately.</w:t>
      </w:r>
    </w:p>
    <w:p>
      <w:pPr>
        <w:pStyle w:val="Compact"/>
        <w:numPr>
          <w:ilvl w:val="0"/>
          <w:numId w:val="1009"/>
        </w:numPr>
      </w:pPr>
      <w:r>
        <w:rPr>
          <w:rFonts w:ascii="Times New Roman" w:hAnsi="Times New Roman" w:eastAsia="Times New Roman" w:cs="Times New Roman"/>
          <w:b/>
          <w:bCs/>
        </w:rPr>
        <w:t xml:space="preserve">Deploys</w:t>
      </w:r>
      <w:r>
        <w:rPr>
          <w:rFonts w:ascii="Times New Roman" w:hAnsi="Times New Roman" w:eastAsia="Times New Roman" w:cs="Times New Roman"/>
        </w:rPr>
        <w:t xml:space="preserve"> </w:t>
      </w:r>
      <w:r>
        <w:rPr>
          <w:rFonts w:ascii="Times New Roman" w:hAnsi="Times New Roman" w:eastAsia="Times New Roman" w:cs="Times New Roman"/>
        </w:rPr>
        <w:t xml:space="preserve">approved patches (GitOps): opens a real GitHub pull request through a GitHub App installation (blob → tree → commit → ref → pull request); when the triggering incident originated from the preview-deploy engine, a successful merge additionally triggers an automatic redeploy.</w:t>
      </w:r>
    </w:p>
    <w:p>
      <w:pPr>
        <w:pStyle w:val="Compact"/>
        <w:numPr>
          <w:ilvl w:val="0"/>
          <w:numId w:val="1009"/>
        </w:numPr>
      </w:pPr>
      <w:r>
        <w:rPr>
          <w:rFonts w:ascii="Times New Roman" w:hAnsi="Times New Roman" w:eastAsia="Times New Roman" w:cs="Times New Roman"/>
          <w:b/>
          <w:bCs/>
        </w:rPr>
        <w:t xml:space="preserve">Rolls back</w:t>
      </w:r>
      <w:r>
        <w:rPr>
          <w:rFonts w:ascii="Times New Roman" w:hAnsi="Times New Roman" w:eastAsia="Times New Roman" w:cs="Times New Roman"/>
        </w:rPr>
        <w:t xml:space="preserve"> </w:t>
      </w:r>
      <w:r>
        <w:rPr>
          <w:rFonts w:ascii="Times New Roman" w:hAnsi="Times New Roman" w:eastAsia="Times New Roman" w:cs="Times New Roman"/>
        </w:rPr>
        <w:t xml:space="preserve">on regression: a post-deploy probe watches for a fresh fatal incident on the same organisation and service within a bounded window and, when the project policy permits, invokes Argo CD’s rollback client to restore the prior known-good revision.</w:t>
      </w:r>
    </w:p>
    <w:p>
      <w:pPr>
        <w:pStyle w:val="Compact"/>
        <w:numPr>
          <w:ilvl w:val="0"/>
          <w:numId w:val="1009"/>
        </w:numPr>
      </w:pPr>
      <w:r>
        <w:rPr>
          <w:rFonts w:ascii="Times New Roman" w:hAnsi="Times New Roman" w:eastAsia="Times New Roman" w:cs="Times New Roman"/>
          <w:b/>
          <w:bCs/>
        </w:rPr>
        <w:t xml:space="preserve">Records</w:t>
      </w:r>
      <w:r>
        <w:rPr>
          <w:rFonts w:ascii="Times New Roman" w:hAnsi="Times New Roman" w:eastAsia="Times New Roman" w:cs="Times New Roman"/>
        </w:rPr>
        <w:t xml:space="preserve"> </w:t>
      </w:r>
      <w:r>
        <w:rPr>
          <w:rFonts w:ascii="Times New Roman" w:hAnsi="Times New Roman" w:eastAsia="Times New Roman" w:cs="Times New Roman"/>
        </w:rPr>
        <w:t xml:space="preserve">every step as a Temporal-durable activity event [2] and streams it live to the incident detail page over Server-Sent Events.</w:t>
      </w:r>
    </w:p>
    <w:p>
      <w:pPr>
        <w:pStyle w:val="Compact"/>
        <w:numPr>
          <w:ilvl w:val="0"/>
          <w:numId w:val="1009"/>
        </w:numPr>
      </w:pPr>
      <w:r>
        <w:rPr>
          <w:rFonts w:ascii="Times New Roman" w:hAnsi="Times New Roman" w:eastAsia="Times New Roman" w:cs="Times New Roman"/>
          <w:b/>
          <w:bCs/>
        </w:rPr>
        <w:t xml:space="preserve">Feeds the deploy engine’s failures back into itself</w:t>
      </w:r>
      <w:r>
        <w:rPr>
          <w:rFonts w:ascii="Times New Roman" w:hAnsi="Times New Roman" w:eastAsia="Times New Roman" w:cs="Times New Roman"/>
        </w:rPr>
        <w:t xml:space="preserve">: when a preview deployment fails to build or pass its health check, the deploy engine files a real incident (</w:t>
      </w:r>
      <w:r>
        <w:rPr>
          <w:rStyle w:val="VerbatimChar"/>
        </w:rPr>
        <w:t xml:space="preserve">source: "deploy_engine"</w:t>
      </w:r>
      <w:r>
        <w:rPr>
          <w:rFonts w:ascii="Times New Roman" w:hAnsi="Times New Roman" w:eastAsia="Times New Roman" w:cs="Times New Roman"/>
        </w:rPr>
        <w:t xml:space="preserve">) into the same Sentinel-to-pipeline path as every other incident source, making a broken build a self-healing target like any production fault.</w:t>
      </w:r>
    </w:p>
    <w:p>
      <w:pPr>
        <w:pStyle w:val="Heading2"/>
      </w:pPr>
      <w:r>
        <w:rPr>
          <w:rFonts w:ascii="Times New Roman" w:hAnsi="Times New Roman" w:eastAsia="Times New Roman" w:cs="Times New Roman"/>
        </w:rPr>
        <w:t xml:space="preserve">3.3 Non-Functional Requirements</w:t>
      </w:r>
    </w:p>
    <w:p>
      <w:pPr>
        <w:pStyle w:val="FirstParagraph"/>
      </w:pPr>
      <w:r>
        <w:rPr>
          <w:rFonts w:ascii="Times New Roman" w:hAnsi="Times New Roman" w:eastAsia="Times New Roman" w:cs="Times New Roman"/>
          <w:b/>
          <w:bCs/>
        </w:rPr>
        <w:t xml:space="preserve">Table 3.1: Summary of non-functional requirements and their realisation.</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Requirement</w:t>
            </w:r>
          </w:p>
        </w:tc>
        <w:tc>
          <w:tcPr>
            <w:tcBorders>
              <w:top w:val="single" w:sz="8" w:color="1A1A1A"/>
              <w:left w:val="nil"/>
              <w:bottom w:val="single" w:sz="6" w:color="1A1A1A"/>
              <w:right w:val="nil"/>
              <w:insideH w:val="nil"/>
              <w:insideV w:val="nil"/>
            </w:tcBorders>
          </w:tcPr>
          <w:p>
            <w:pPr>
              <w:pStyle w:val="Compact"/>
            </w:pPr>
            <w:r>
              <w:rPr>
                <w:b/>
                <w:color w:val="1A1A1A"/>
              </w:rPr>
              <w:t xml:space="preserve">Realisation in Nexis</w:t>
            </w:r>
          </w:p>
        </w:tc>
      </w:tr>
      <w:tr>
        <w:tc>
          <w:tcPr>
            <w:tcBorders>
              <w:top w:val="nil"/>
              <w:left w:val="nil"/>
              <w:bottom w:val="nil"/>
              <w:right w:val="nil"/>
              <w:insideH w:val="nil"/>
              <w:insideV w:val="nil"/>
            </w:tcBorders>
          </w:tcPr>
          <w:p>
            <w:pPr>
              <w:pStyle w:val="Compact"/>
            </w:pPr>
            <w:r>
              <w:rPr>
                <w:b w:val="0"/>
                <w:color w:val="1A1A1A"/>
              </w:rPr>
              <w:t xml:space="preserve">Multi-tenancy</w:t>
            </w:r>
          </w:p>
        </w:tc>
        <w:tc>
          <w:tcPr>
            <w:tcBorders>
              <w:top w:val="nil"/>
              <w:left w:val="nil"/>
              <w:bottom w:val="nil"/>
              <w:right w:val="nil"/>
              <w:insideH w:val="nil"/>
              <w:insideV w:val="nil"/>
            </w:tcBorders>
          </w:tcPr>
          <w:p>
            <w:pPr>
              <w:pStyle w:val="Compact"/>
            </w:pPr>
            <w:r>
              <w:rPr>
                <w:b w:val="0"/>
                <w:color w:val="1A1A1A"/>
              </w:rPr>
              <w:t xml:space="preserve">PostgreSQL Row-Level Security (RLS) on essentially every table [7]</w:t>
            </w:r>
          </w:p>
        </w:tc>
      </w:tr>
      <w:tr>
        <w:tc>
          <w:tcPr>
            <w:tcBorders>
              <w:top w:val="nil"/>
              <w:left w:val="nil"/>
              <w:bottom w:val="nil"/>
              <w:right w:val="nil"/>
              <w:insideH w:val="nil"/>
              <w:insideV w:val="nil"/>
            </w:tcBorders>
          </w:tcPr>
          <w:p>
            <w:pPr>
              <w:pStyle w:val="Compact"/>
            </w:pPr>
            <w:r>
              <w:rPr>
                <w:b w:val="0"/>
                <w:color w:val="1A1A1A"/>
              </w:rPr>
              <w:t xml:space="preserve">Durability</w:t>
            </w:r>
          </w:p>
        </w:tc>
        <w:tc>
          <w:tcPr>
            <w:tcBorders>
              <w:top w:val="nil"/>
              <w:left w:val="nil"/>
              <w:bottom w:val="nil"/>
              <w:right w:val="nil"/>
              <w:insideH w:val="nil"/>
              <w:insideV w:val="nil"/>
            </w:tcBorders>
          </w:tcPr>
          <w:p>
            <w:pPr>
              <w:pStyle w:val="Compact"/>
            </w:pPr>
            <w:r>
              <w:rPr>
                <w:b w:val="0"/>
                <w:color w:val="1A1A1A"/>
              </w:rPr>
              <w:t xml:space="preserve">Temporal-orchestrated workflows survive crashes and restarts [2]</w:t>
            </w:r>
          </w:p>
        </w:tc>
      </w:tr>
      <w:tr>
        <w:tc>
          <w:tcPr>
            <w:tcBorders>
              <w:top w:val="nil"/>
              <w:left w:val="nil"/>
              <w:bottom w:val="nil"/>
              <w:right w:val="nil"/>
              <w:insideH w:val="nil"/>
              <w:insideV w:val="nil"/>
            </w:tcBorders>
          </w:tcPr>
          <w:p>
            <w:pPr>
              <w:pStyle w:val="Compact"/>
            </w:pPr>
            <w:r>
              <w:rPr>
                <w:b w:val="0"/>
                <w:color w:val="1A1A1A"/>
              </w:rPr>
              <w:t xml:space="preserve">Security</w:t>
            </w:r>
          </w:p>
        </w:tc>
        <w:tc>
          <w:tcPr>
            <w:tcBorders>
              <w:top w:val="nil"/>
              <w:left w:val="nil"/>
              <w:bottom w:val="nil"/>
              <w:right w:val="nil"/>
              <w:insideH w:val="nil"/>
              <w:insideV w:val="nil"/>
            </w:tcBorders>
          </w:tcPr>
          <w:p>
            <w:pPr>
              <w:pStyle w:val="Compact"/>
            </w:pPr>
            <w:r>
              <w:rPr>
                <w:b w:val="0"/>
                <w:color w:val="1A1A1A"/>
              </w:rPr>
              <w:t xml:space="preserve">Sandboxed patch execution, encrypted patch storage, hashed tokens, hash-chained audit log</w:t>
            </w:r>
          </w:p>
        </w:tc>
      </w:tr>
      <w:tr>
        <w:tc>
          <w:tcPr>
            <w:tcBorders>
              <w:top w:val="nil"/>
              <w:left w:val="nil"/>
              <w:bottom w:val="nil"/>
              <w:right w:val="nil"/>
              <w:insideH w:val="nil"/>
              <w:insideV w:val="nil"/>
            </w:tcBorders>
          </w:tcPr>
          <w:p>
            <w:pPr>
              <w:pStyle w:val="Compact"/>
            </w:pPr>
            <w:r>
              <w:rPr>
                <w:b w:val="0"/>
                <w:color w:val="1A1A1A"/>
              </w:rPr>
              <w:t xml:space="preserve">Scalability</w:t>
            </w:r>
          </w:p>
        </w:tc>
        <w:tc>
          <w:tcPr>
            <w:tcBorders>
              <w:top w:val="nil"/>
              <w:left w:val="nil"/>
              <w:bottom w:val="nil"/>
              <w:right w:val="nil"/>
              <w:insideH w:val="nil"/>
              <w:insideV w:val="nil"/>
            </w:tcBorders>
          </w:tcPr>
          <w:p>
            <w:pPr>
              <w:pStyle w:val="Compact"/>
            </w:pPr>
            <w:r>
              <w:rPr>
                <w:b w:val="0"/>
                <w:color w:val="1A1A1A"/>
              </w:rPr>
              <w:t xml:space="preserve">Stateless Go (Golang) services, queue-decoupled workers, parallel dependency probes</w:t>
            </w:r>
          </w:p>
        </w:tc>
      </w:tr>
      <w:tr>
        <w:tc>
          <w:tcPr>
            <w:tcBorders>
              <w:top w:val="nil"/>
              <w:left w:val="nil"/>
              <w:bottom w:val="nil"/>
              <w:right w:val="nil"/>
              <w:insideH w:val="nil"/>
              <w:insideV w:val="nil"/>
            </w:tcBorders>
          </w:tcPr>
          <w:p>
            <w:pPr>
              <w:pStyle w:val="Compact"/>
            </w:pPr>
            <w:r>
              <w:rPr>
                <w:b w:val="0"/>
                <w:color w:val="1A1A1A"/>
              </w:rPr>
              <w:t xml:space="preserve">Responsiveness</w:t>
            </w:r>
          </w:p>
        </w:tc>
        <w:tc>
          <w:tcPr>
            <w:tcBorders>
              <w:top w:val="nil"/>
              <w:left w:val="nil"/>
              <w:bottom w:val="nil"/>
              <w:right w:val="nil"/>
              <w:insideH w:val="nil"/>
              <w:insideV w:val="nil"/>
            </w:tcBorders>
          </w:tcPr>
          <w:p>
            <w:pPr>
              <w:pStyle w:val="Compact"/>
            </w:pPr>
            <w:r>
              <w:rPr>
                <w:b w:val="0"/>
                <w:color w:val="1A1A1A"/>
              </w:rPr>
              <w:t xml:space="preserve">Server-Sent Events stream the live incident timeline</w:t>
            </w:r>
          </w:p>
        </w:tc>
      </w:tr>
      <w:tr>
        <w:tc>
          <w:tcPr>
            <w:tcBorders>
              <w:top w:val="nil"/>
              <w:left w:val="nil"/>
              <w:bottom w:val="single" w:sz="8" w:color="1A1A1A"/>
              <w:right w:val="nil"/>
              <w:insideH w:val="nil"/>
              <w:insideV w:val="nil"/>
            </w:tcBorders>
          </w:tcPr>
          <w:p>
            <w:pPr>
              <w:pStyle w:val="Compact"/>
            </w:pPr>
            <w:r>
              <w:rPr>
                <w:b w:val="0"/>
                <w:color w:val="1A1A1A"/>
              </w:rPr>
              <w:t xml:space="preserve">Usability</w:t>
            </w:r>
          </w:p>
        </w:tc>
        <w:tc>
          <w:tcPr>
            <w:tcBorders>
              <w:top w:val="nil"/>
              <w:left w:val="nil"/>
              <w:bottom w:val="single" w:sz="8" w:color="1A1A1A"/>
              <w:right w:val="nil"/>
              <w:insideH w:val="nil"/>
              <w:insideV w:val="nil"/>
            </w:tcBorders>
          </w:tcPr>
          <w:p>
            <w:pPr>
              <w:pStyle w:val="Compact"/>
            </w:pPr>
            <w:r>
              <w:rPr>
                <w:b w:val="0"/>
                <w:color w:val="1A1A1A"/>
              </w:rPr>
              <w:t xml:space="preserve">Role-scoped console, one-click approvals, plain-language rationales</w:t>
            </w:r>
          </w:p>
        </w:tc>
      </w:tr>
    </w:tbl>
    <w:p>
      <w:pPr>
        <w:pStyle w:val="BodyText"/>
      </w:pPr>
      <w:r>
        <w:rPr>
          <w:rFonts w:ascii="Times New Roman" w:hAnsi="Times New Roman" w:eastAsia="Times New Roman" w:cs="Times New Roman"/>
          <w:b/>
          <w:bCs/>
        </w:rPr>
        <w:t xml:space="preserve">Multi-tenancy and isolation.</w:t>
      </w:r>
      <w:r>
        <w:rPr>
          <w:rFonts w:ascii="Times New Roman" w:hAnsi="Times New Roman" w:eastAsia="Times New Roman" w:cs="Times New Roman"/>
        </w:rPr>
        <w:t xml:space="preserve"> </w:t>
      </w:r>
      <w:r>
        <w:rPr>
          <w:rFonts w:ascii="Times New Roman" w:hAnsi="Times New Roman" w:eastAsia="Times New Roman" w:cs="Times New Roman"/>
        </w:rPr>
        <w:t xml:space="preserve">Tenant isolation cannot be left to application code remembering to add a</w:t>
      </w:r>
      <w:r>
        <w:rPr>
          <w:rFonts w:ascii="Times New Roman" w:hAnsi="Times New Roman" w:eastAsia="Times New Roman" w:cs="Times New Roman"/>
        </w:rPr>
        <w:t xml:space="preserve"> </w:t>
      </w:r>
      <w:r>
        <w:rPr>
          <w:rStyle w:val="VerbatimChar"/>
        </w:rPr>
        <w:t xml:space="preserve">WHERE org_id = ...</w:t>
      </w:r>
      <w:r>
        <w:rPr>
          <w:rFonts w:ascii="Times New Roman" w:hAnsi="Times New Roman" w:eastAsia="Times New Roman" w:cs="Times New Roman"/>
        </w:rPr>
        <w:t xml:space="preserve"> </w:t>
      </w:r>
      <w:r>
        <w:rPr>
          <w:rFonts w:ascii="Times New Roman" w:hAnsi="Times New Roman" w:eastAsia="Times New Roman" w:cs="Times New Roman"/>
        </w:rPr>
        <w:t xml:space="preserve">clause every time; that approach fails the moment a single query is missed. Nexis instead enforces isolation inside the database itself, using PostgreSQL Row-Level Security policies [7].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w:t>
      </w:r>
      <w:r>
        <w:rPr>
          <w:rFonts w:ascii="Times New Roman" w:hAnsi="Times New Roman" w:eastAsia="Times New Roman" w:cs="Times New Roman"/>
        </w:rPr>
        <w:t xml:space="preserve">for every request, and the database refuses to return or mutate rows belonging to any other organisation, no matter what the application layer asks for. This applies uniformly to human requests and to agent writes alike.</w:t>
      </w:r>
    </w:p>
    <w:p>
      <w:pPr>
        <w:pStyle w:val="BodyText"/>
      </w:pPr>
      <w:r>
        <w:rPr>
          <w:rFonts w:ascii="Times New Roman" w:hAnsi="Times New Roman" w:eastAsia="Times New Roman" w:cs="Times New Roman"/>
          <w:b/>
          <w:bCs/>
        </w:rPr>
        <w:t xml:space="preserve">Durability of long-running work.</w:t>
      </w:r>
      <w:r>
        <w:rPr>
          <w:rFonts w:ascii="Times New Roman" w:hAnsi="Times New Roman" w:eastAsia="Times New Roman" w:cs="Times New Roman"/>
        </w:rPr>
        <w:t xml:space="preserve"> </w:t>
      </w:r>
      <w:r>
        <w:rPr>
          <w:rFonts w:ascii="Times New Roman" w:hAnsi="Times New Roman" w:eastAsia="Times New Roman" w:cs="Times New Roman"/>
        </w:rPr>
        <w:t xml:space="preserve">A recovery run can span many minutes, crosses several services along the way, and often waits on a human decision, so it must survive process crashes and restarts without losing its place. For this reason all pipeline state lives in Temporal [2], a durable workflow engine, where every agent step is recorded as a journaled activity and a resumed worker replays deterministically to exactly where it stopped. An in-memory orchestrator was considered and rejected, since a single crash mid-repair would strand an incident in an unknown state.</w:t>
      </w:r>
    </w:p>
    <w:p>
      <w:pPr>
        <w:pStyle w:val="BodyText"/>
      </w:pPr>
      <w:r>
        <w:rPr>
          <w:rFonts w:ascii="Times New Roman" w:hAnsi="Times New Roman" w:eastAsia="Times New Roman" w:cs="Times New Roman"/>
          <w:b/>
          <w:bCs/>
        </w:rPr>
        <w:t xml:space="preserve">Security.</w:t>
      </w:r>
      <w:r>
        <w:rPr>
          <w:rFonts w:ascii="Times New Roman" w:hAnsi="Times New Roman" w:eastAsia="Times New Roman" w:cs="Times New Roman"/>
        </w:rPr>
        <w:t xml:space="preserve"> </w:t>
      </w:r>
      <w:r>
        <w:rPr>
          <w:rFonts w:ascii="Times New Roman" w:hAnsi="Times New Roman" w:eastAsia="Times New Roman" w:cs="Times New Roman"/>
        </w:rPr>
        <w:t xml:space="preserve">Autonomously generated code is treated as untrusted by construction, and nothing written by an LLM is allowed to run on the assumption that it is safe. Candidate patches therefore execute only inside a Docker sandbox [10], with networking disabled, a read-only filesystem, all Linux capabilities dropped, a process-count limit, and</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Patch blobs are kept encrypted in object storage, and password-reset and API tokens are stored only as hashes (reset tokens are 32-byte random values hashed with Secure Hash Algorithm 256 (SHA-256), carrying a 30-minute time-to-live (TTL) and a non-leaky 202 response). The audit log itself is append-only and hash-chained, which means any tampering with a past entry breaks the chain and can be detected through the verification endpoint.</w:t>
      </w:r>
    </w:p>
    <w:p>
      <w:pPr>
        <w:pStyle w:val="BodyText"/>
      </w:pPr>
      <w:r>
        <w:rPr>
          <w:rFonts w:ascii="Times New Roman" w:hAnsi="Times New Roman" w:eastAsia="Times New Roman" w:cs="Times New Roman"/>
          <w:b/>
          <w:bCs/>
        </w:rPr>
        <w:t xml:space="preserve">Scalability.</w:t>
      </w:r>
      <w:r>
        <w:rPr>
          <w:rFonts w:ascii="Times New Roman" w:hAnsi="Times New Roman" w:eastAsia="Times New Roman" w:cs="Times New Roman"/>
        </w:rPr>
        <w:t xml:space="preserve"> </w:t>
      </w:r>
      <w:r>
        <w:rPr>
          <w:rFonts w:ascii="Times New Roman" w:hAnsi="Times New Roman" w:eastAsia="Times New Roman" w:cs="Times New Roman"/>
        </w:rPr>
        <w:t xml:space="preserve">The control plane, validator, GitOps, and deploy-engine services are independent, stateless Go (Golang) modules, which lets each of them scale horizontally on its own. Temporal decouples workflow load from any single process, Redis handles rate limiting and caching, and the System Health page’s dependency probes fan out in parallel under a bounded timeout, so that a single slow dependency cannot stall the whole page.</w:t>
      </w:r>
    </w:p>
    <w:p>
      <w:pPr>
        <w:pStyle w:val="BodyText"/>
      </w:pPr>
      <w:r>
        <w:rPr>
          <w:rFonts w:ascii="Times New Roman" w:hAnsi="Times New Roman" w:eastAsia="Times New Roman" w:cs="Times New Roman"/>
          <w:b/>
          <w:bCs/>
        </w:rPr>
        <w:t xml:space="preserve">Real-time responsiveness.</w:t>
      </w:r>
      <w:r>
        <w:rPr>
          <w:rFonts w:ascii="Times New Roman" w:hAnsi="Times New Roman" w:eastAsia="Times New Roman" w:cs="Times New Roman"/>
        </w:rPr>
        <w:t xml:space="preserve"> </w:t>
      </w:r>
      <w:r>
        <w:rPr>
          <w:rFonts w:ascii="Times New Roman" w:hAnsi="Times New Roman" w:eastAsia="Times New Roman" w:cs="Times New Roman"/>
        </w:rPr>
        <w:t xml:space="preserve">An engineer watching a live repair needs to see agent transitions as they happen, not after a polling delay. The incident detail page therefore subscribes to a Server-Sent Events stream, and every Temporal-recorded activity event reaches the browser within moments of occurring; the live-demo runs described in Chapter 6 were in fact observed this way.</w:t>
      </w:r>
    </w:p>
    <w:p>
      <w:pPr>
        <w:pStyle w:val="BodyText"/>
      </w:pPr>
      <w:r>
        <w:rPr>
          <w:rFonts w:ascii="Times New Roman" w:hAnsi="Times New Roman" w:eastAsia="Times New Roman" w:cs="Times New Roman"/>
          <w:b/>
          <w:bCs/>
        </w:rPr>
        <w:t xml:space="preserve">Usability.</w:t>
      </w:r>
      <w:r>
        <w:rPr>
          <w:rFonts w:ascii="Times New Roman" w:hAnsi="Times New Roman" w:eastAsia="Times New Roman" w:cs="Times New Roman"/>
        </w:rPr>
        <w:t xml:space="preserve"> </w:t>
      </w:r>
      <w:r>
        <w:rPr>
          <w:rFonts w:ascii="Times New Roman" w:hAnsi="Times New Roman" w:eastAsia="Times New Roman" w:cs="Times New Roman"/>
        </w:rPr>
        <w:t xml:space="preserve">The console has to make a genuinely complex system operable by an ordinary user. Role-scoped navigation shows each person only what they can act on, approvals are reduced to a one-click decision with the full diff in view, and severity together with countdown state stays visible at all times; role recommendations, in addition, carry a plain-language rationale that names the concrete evidence behind them.</w:t>
      </w:r>
    </w:p>
    <w:p>
      <w:pPr>
        <w:pStyle w:val="Heading2"/>
      </w:pPr>
      <w:r>
        <w:rPr>
          <w:rFonts w:ascii="Times New Roman" w:hAnsi="Times New Roman" w:eastAsia="Times New Roman" w:cs="Times New Roman"/>
        </w:rPr>
        <w:t xml:space="preserve">3.4 System Feasibility</w:t>
      </w:r>
    </w:p>
    <w:p>
      <w:pPr>
        <w:pStyle w:val="Heading3"/>
      </w:pPr>
      <w:r>
        <w:rPr>
          <w:rFonts w:ascii="Times New Roman" w:hAnsi="Times New Roman" w:eastAsia="Times New Roman" w:cs="Times New Roman"/>
        </w:rPr>
        <w:t xml:space="preserve">3.4.1 Technical Feasibility</w:t>
      </w:r>
    </w:p>
    <w:p>
      <w:pPr>
        <w:pStyle w:val="FirstParagraph"/>
      </w:pPr>
      <w:r>
        <w:rPr>
          <w:rFonts w:ascii="Times New Roman" w:hAnsi="Times New Roman" w:eastAsia="Times New Roman" w:cs="Times New Roman"/>
        </w:rPr>
        <w:t xml:space="preserve">Nexis is deliberately polyglot, with each language chosen for the workload it carries rather than for uniformity across the codebase. The four backend services (control-plane, validator, gitops, deploy-engine) are independent Go (Golang) modules, and Go was chosen here because its static binaries, low-overhead concurrency, and first-class Docker API client suit long-lived services that juggle webhooks, container lifecycles, and parallel health probes. The console, by contrast, is Next.js/React with TypeScript, which is the practical choice for a large role-gated UI carrying live SSE streams, embedded Monaco diff editing, and chart-heavy dashboards. The causal-inference sidecar is written in Python/FastAPI, since the scientific-Python ecosystem, and the Hypothesis property-testing stack [9] that the QA agent depends on, both live there.</w:t>
      </w:r>
    </w:p>
    <w:p>
      <w:pPr>
        <w:pStyle w:val="BodyText"/>
      </w:pPr>
      <w:r>
        <w:rPr>
          <w:rFonts w:ascii="Times New Roman" w:hAnsi="Times New Roman" w:eastAsia="Times New Roman" w:cs="Times New Roman"/>
        </w:rPr>
        <w:t xml:space="preserve">The data layer pairs PostgreSQL 17 with pgvector [19], so that a single engine provides transactional tenant data, Row-Level Security [7], and vector retrieval for the knowledge base, which avoids standing up a separate vector database. Neo4j [3], meanwhile, holds the code dependency graph, because root-cause diagnosis is fundamentally a graph-traversal problem (hop distances, degrees, paths from symptom to cause) that a relational schema expresses poorly. Temporal [2] was proven in practice, since both live recovery runs reported in Chapter 6 executed durably end-to-end. Every component chosen is technology the team could run locally, and the entire platform was in fact built and verified on a single development machine, with Podman [11] standing in for Docker [10] as an API-compatible runtime wherever Docker itself was unavailable.</w:t>
      </w:r>
    </w:p>
    <w:p>
      <w:pPr>
        <w:pStyle w:val="Heading3"/>
      </w:pPr>
      <w:r>
        <w:rPr>
          <w:rFonts w:ascii="Times New Roman" w:hAnsi="Times New Roman" w:eastAsia="Times New Roman" w:cs="Times New Roman"/>
        </w:rPr>
        <w:t xml:space="preserve">3.4.2 Economic Feasibility</w:t>
      </w:r>
    </w:p>
    <w:p>
      <w:pPr>
        <w:pStyle w:val="FirstParagraph"/>
      </w:pPr>
      <w:r>
        <w:rPr>
          <w:rFonts w:ascii="Times New Roman" w:hAnsi="Times New Roman" w:eastAsia="Times New Roman" w:cs="Times New Roman"/>
        </w:rPr>
        <w:t xml:space="preserve">The platform’s dependency set is open source end to end: PostgreSQL, Neo4j Community, Redis, MinIO, Temporal, OpenTelemetry [5], and the Grafana observability stack, so that no licence cost attaches to development or evaluation. The one economically significant input is LLM inference, and this is dual-path by design. Production targets OpenAI’s hosted models, while Ollama [20] serves fully supported local models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zero-marginal-cost development and evaluation path. This is not merely a theoretical fallback, since every live end-to-end run reported in this document was driven by the local Ollama provider, which means the complete system, including its most expensive component, was exercised without incurring any per-token cost at all. The cost tracker, per-organisation token ledger, and daily budget controls exist precisely so that the paid path remains bounded and observable whenever it is used.</w:t>
      </w:r>
    </w:p>
    <w:p>
      <w:pPr>
        <w:pStyle w:val="Heading3"/>
      </w:pPr>
      <w:r>
        <w:rPr>
          <w:rFonts w:ascii="Times New Roman" w:hAnsi="Times New Roman" w:eastAsia="Times New Roman" w:cs="Times New Roman"/>
        </w:rPr>
        <w:t xml:space="preserve">3.4.3 Operational Feasibility</w:t>
      </w:r>
    </w:p>
    <w:p>
      <w:pPr>
        <w:pStyle w:val="FirstParagraph"/>
      </w:pPr>
      <w:r>
        <w:rPr>
          <w:rFonts w:ascii="Times New Roman" w:hAnsi="Times New Roman" w:eastAsia="Times New Roman" w:cs="Times New Roman"/>
        </w:rPr>
        <w:t xml:space="preserve">Operationally, the system is designed to be run by the people it already serves, rather than by a separate specialist team. The console presents role-based dashboards: an administrator lands on organisation-wide KPIs, approvals, and health; an engineer lands on incidents and the live pipeline; a viewer sees a read-only picture of the same truth. High-stakes autonomy is reduced to a one-click human decision (Approve/Reject/Modify), which can optionally be taken directly from Slack [17] without opening the console at all. Severity classification, in turn, means that routine low-risk fixes demand no attention while sensitive changes always do. The NASA-TLX instrument [18] has been built into the platform precisely so that the operator-workload claim can eventually be measured rather than simply asserted. Taken together, these choices mean adopting Nexis does not require a dedicated operations team; the intended day-to-day operator is simply an ordinary engineer with a browser.</w:t>
      </w:r>
    </w:p>
    <w:p>
      <w:pPr>
        <w:pStyle w:val="Heading1"/>
      </w:pPr>
      <w:r>
        <w:rPr>
          <w:rFonts w:ascii="Times New Roman" w:hAnsi="Times New Roman" w:eastAsia="Times New Roman" w:cs="Times New Roman"/>
        </w:rPr>
        <w:t xml:space="preserve">Chapter 4: System Design and Architecture</w:t>
      </w:r>
    </w:p>
    <w:p>
      <w:pPr>
        <w:pStyle w:val="FirstParagraph"/>
      </w:pPr>
      <w:r>
        <w:rPr>
          <w:rFonts w:ascii="Times New Roman" w:hAnsi="Times New Roman" w:eastAsia="Times New Roman" w:cs="Times New Roman"/>
        </w:rPr>
        <w:t xml:space="preserve">This chapter sets out the design of Nexis across several complementary levels of abstraction. The structural view occupies Sections 4.1 through 4.5, spanning five diagrams: the system context, the component architecture, the data and storage architecture, the self-healing agent pipeline, and the deployment and infrastructure architecture. Section 4.6 then turns to the functional view, using Level 0 and Level 1 use case diagrams to cover the three human roles together with the nine autonomous agents. The data view follows in Section 4.7, built around a context-level Data Flow Diagram (DFD) and two Level 1 decompositions, one for the Owner/Administrator control surface and the other for the self-healing loop itself. Section 4.8 closes the chapter with a Unified Modeling Language (UML) sequence diagram tracing a single complete recovery run, message by message, from fault detection through to post-deploy verification. Since the self-healing loop is the central contribution of this project, it has deliberately been given the most space of all the views presented here.</w:t>
      </w:r>
    </w:p>
    <w:p>
      <w:pPr>
        <w:pStyle w:val="Heading2"/>
      </w:pPr>
      <w:r>
        <w:rPr>
          <w:rFonts w:ascii="Times New Roman" w:hAnsi="Times New Roman" w:eastAsia="Times New Roman" w:cs="Times New Roman"/>
        </w:rPr>
        <w:t xml:space="preserve">4.1 System Context</w:t>
      </w:r>
    </w:p>
    <w:p>
      <w:pPr>
        <w:pStyle w:val="FirstParagraph"/>
      </w:pPr>
      <w:r>
        <w:rPr>
          <w:rFonts w:ascii="Times New Roman" w:hAnsi="Times New Roman" w:eastAsia="Times New Roman" w:cs="Times New Roman"/>
        </w:rPr>
        <w:t xml:space="preserve">Figure 4.1 places Nexis, the multi-agent autonomous engineering platform, at the centre of its environment and shows every actor and external system with which it exchanges data. On the human side stand the three platform roles, namely Owner/Administrator, Engineer/Member, and Viewer, joined by the nine-agent self-healing fleet. The diagram draws this fleet as a fourth, autonomous actor that operates inside the platform boundary on the humans’ behalf.</w:t>
      </w:r>
    </w:p>
    <w:p>
      <w:pPr>
        <w:pStyle w:val="BodyText"/>
        <w:jc w:val="center"/>
      </w:pPr>
      <w:r>
        <w:rPr>
          <w:rFonts w:ascii="Times New Roman" w:hAnsi="Times New Roman" w:eastAsia="Times New Roman" w:cs="Times New Roman"/>
        </w:rPr>
        <w:drawing>
          <wp:inline>
            <wp:extent cx="5334000" cy="3289300"/>
            <wp:effectExtent b="0" l="0" r="0" t="0"/>
            <wp:docPr descr="" title="" id="45" name="Picture"/>
            <a:graphic>
              <a:graphicData uri="http://schemas.openxmlformats.org/drawingml/2006/picture">
                <pic:pic>
                  <pic:nvPicPr>
                    <pic:cNvPr descr="../assets/diagrams/v2-context.png" id="46" name="Picture"/>
                    <pic:cNvPicPr>
                      <a:picLocks noChangeArrowheads="1" noChangeAspect="1"/>
                    </pic:cNvPicPr>
                  </pic:nvPicPr>
                  <pic:blipFill>
                    <a:blip r:embed="rId44"/>
                    <a:stretch>
                      <a:fillRect/>
                    </a:stretch>
                  </pic:blipFill>
                  <pic:spPr bwMode="auto">
                    <a:xfrm>
                      <a:off x="0" y="0"/>
                      <a:ext cx="5334000" cy="32893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 System Context Diagram.</w:t>
      </w:r>
      <w:r>
        <w:rPr>
          <w:rFonts w:ascii="Times New Roman" w:hAnsi="Times New Roman" w:eastAsia="Times New Roman" w:cs="Times New Roman"/>
        </w:rPr>
        <w:t xml:space="preserve"> </w:t>
      </w:r>
      <w:r>
        <w:rPr>
          <w:rFonts w:ascii="Times New Roman" w:hAnsi="Times New Roman" w:eastAsia="Times New Roman" w:cs="Times New Roman"/>
        </w:rPr>
        <w:t xml:space="preserve">( Nexis and the external actors and systems it exchanges data with ).</w:t>
      </w:r>
    </w:p>
    <w:p>
      <w:pPr>
        <w:pStyle w:val="BodyText"/>
      </w:pPr>
      <w:r>
        <w:rPr>
          <w:rFonts w:ascii="Times New Roman" w:hAnsi="Times New Roman" w:eastAsia="Times New Roman" w:cs="Times New Roman"/>
        </w:rPr>
        <w:t xml:space="preserve">Every entry point into the platform converges on the same boundary: the web console (</w:t>
      </w:r>
      <w:r>
        <w:rPr>
          <w:rStyle w:val="VerbatimChar"/>
        </w:rPr>
        <w:t xml:space="preserve">apps/web</w:t>
      </w:r>
      <w:r>
        <w:rPr>
          <w:rFonts w:ascii="Times New Roman" w:hAnsi="Times New Roman" w:eastAsia="Times New Roman" w:cs="Times New Roman"/>
        </w:rPr>
        <w:t xml:space="preserve">, Next.js 16), inbound GitHub webhooks, inbound alert webhooks from Sentry [14], Datadog [16], and PagerDuty [15], Slack interactivity callbacks [17], and plain Hypertext Transfer Protocol (HTTP) clients, that is, Command-Line Interface (CLI) tools such as</w:t>
      </w:r>
      <w:r>
        <w:rPr>
          <w:rFonts w:ascii="Times New Roman" w:hAnsi="Times New Roman" w:eastAsia="Times New Roman" w:cs="Times New Roman"/>
        </w:rPr>
        <w:t xml:space="preserve"> </w:t>
      </w:r>
      <w:r>
        <w:rPr>
          <w:rStyle w:val="VerbatimChar"/>
        </w:rPr>
        <w:t xml:space="preserve">curl</w:t>
      </w:r>
      <w:r>
        <w:rPr>
          <w:rFonts w:ascii="Times New Roman" w:hAnsi="Times New Roman" w:eastAsia="Times New Roman" w:cs="Times New Roman"/>
        </w:rPr>
        <w:t xml:space="preserve">, which address the deploy-engine and the public Application Programming Interface (API) directly. All of these are routed into the control-plane, since no client is permitted to talk to a data store or an external integration on its own.</w:t>
      </w:r>
    </w:p>
    <w:p>
      <w:pPr>
        <w:pStyle w:val="BodyText"/>
      </w:pPr>
      <w:r>
        <w:rPr>
          <w:rFonts w:ascii="Times New Roman" w:hAnsi="Times New Roman" w:eastAsia="Times New Roman" w:cs="Times New Roman"/>
        </w:rPr>
        <w:t xml:space="preserve">On the external side, the diagram lists every third-party system that Nexis touches: GitHub for source repositories and pull requests, Slack for one-click approvals, the Large Language Model (LLM) provider (OpenAI or Ollama), Argo CD for deployment synchronisation and rollback, Stripe billing and invoicing [13], the incident sources (Sentry, Datadog, and PagerDuty) arriving as webhooks, the WorkOS identity provider for Single Sign-On (SSO) [12], and Amazon Simple Email Service (SES) or Simple Mail Transfer Protocol (SMTP) mail delivery. The property the diagram makes explicit in its footer is mediation: all external calls pass through the platform, and neither a human nor an agent is permitted to talk to GitHub, the LLM provider, or Argo CD directly. It may be noted that the diagram also carries an honest status note: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but the platform is not yet publicly live, a point to which Section 4.5 returns.</w:t>
      </w:r>
    </w:p>
    <w:p>
      <w:pPr>
        <w:pStyle w:val="Heading2"/>
      </w:pPr>
      <w:r>
        <w:rPr>
          <w:rFonts w:ascii="Times New Roman" w:hAnsi="Times New Roman" w:eastAsia="Times New Roman" w:cs="Times New Roman"/>
        </w:rPr>
        <w:t xml:space="preserve">4.2 Component Architecture</w:t>
      </w:r>
    </w:p>
    <w:p>
      <w:pPr>
        <w:pStyle w:val="FirstParagraph"/>
      </w:pPr>
      <w:r>
        <w:rPr>
          <w:rFonts w:ascii="Times New Roman" w:hAnsi="Times New Roman" w:eastAsia="Times New Roman" w:cs="Times New Roman"/>
        </w:rPr>
        <w:t xml:space="preserve">Figure 4.2 opens up the platform boundary to show the components that sit inside it: the web console, the control-plane at the centre, the sidecar services around it, and the LLM provider on which they draw.</w:t>
      </w:r>
    </w:p>
    <w:p>
      <w:pPr>
        <w:pStyle w:val="BodyText"/>
        <w:jc w:val="center"/>
      </w:pPr>
      <w:r>
        <w:rPr>
          <w:rFonts w:ascii="Times New Roman" w:hAnsi="Times New Roman" w:eastAsia="Times New Roman" w:cs="Times New Roman"/>
        </w:rPr>
        <w:drawing>
          <wp:inline>
            <wp:extent cx="5334000" cy="3014869"/>
            <wp:effectExtent b="0" l="0" r="0" t="0"/>
            <wp:docPr descr="" title="" id="49" name="Picture"/>
            <a:graphic>
              <a:graphicData uri="http://schemas.openxmlformats.org/drawingml/2006/picture">
                <pic:pic>
                  <pic:nvPicPr>
                    <pic:cNvPr descr="../assets/diagrams/v2-components.png" id="50" name="Picture"/>
                    <pic:cNvPicPr>
                      <a:picLocks noChangeArrowheads="1" noChangeAspect="1"/>
                    </pic:cNvPicPr>
                  </pic:nvPicPr>
                  <pic:blipFill>
                    <a:blip r:embed="rId48"/>
                    <a:stretch>
                      <a:fillRect/>
                    </a:stretch>
                  </pic:blipFill>
                  <pic:spPr bwMode="auto">
                    <a:xfrm>
                      <a:off x="0" y="0"/>
                      <a:ext cx="5334000" cy="301486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4.2: Component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the control-plane, sidecar services, and web console that make up the platform boundary ).</w:t>
      </w:r>
    </w:p>
    <w:p>
      <w:pPr>
        <w:pStyle w:val="BodyText"/>
      </w:pPr>
      <w:r>
        <w:rPr>
          <w:rFonts w:ascii="Times New Roman" w:hAnsi="Times New Roman" w:eastAsia="Times New Roman" w:cs="Times New Roman"/>
          <w:b/>
          <w:bCs/>
        </w:rPr>
        <w:t xml:space="preserve">Web console.</w:t>
      </w:r>
      <w:r>
        <w:rPr>
          <w:rFonts w:ascii="Times New Roman" w:hAnsi="Times New Roman" w:eastAsia="Times New Roman" w:cs="Times New Roman"/>
        </w:rPr>
        <w:t xml:space="preserve"> </w:t>
      </w:r>
      <w:r>
        <w:rPr>
          <w:rFonts w:ascii="Times New Roman" w:hAnsi="Times New Roman" w:eastAsia="Times New Roman" w:cs="Times New Roman"/>
        </w:rPr>
        <w:t xml:space="preserve">Built with Next.js 16, React, TypeScript, and Tailwind CSS, the console (</w:t>
      </w:r>
      <w:r>
        <w:rPr>
          <w:rStyle w:val="VerbatimChar"/>
        </w:rPr>
        <w:t xml:space="preserve">apps/web</w:t>
      </w:r>
      <w:r>
        <w:rPr>
          <w:rFonts w:ascii="Times New Roman" w:hAnsi="Times New Roman" w:eastAsia="Times New Roman" w:cs="Times New Roman"/>
        </w:rPr>
        <w:t xml:space="preserve">) speaks to the control-plane exclusively through Application Programming Interface calls.</w:t>
      </w:r>
    </w:p>
    <w:p>
      <w:pPr>
        <w:pStyle w:val="BodyText"/>
      </w:pPr>
      <w:r>
        <w:rPr>
          <w:rFonts w:ascii="Times New Roman" w:hAnsi="Times New Roman" w:eastAsia="Times New Roman" w:cs="Times New Roman"/>
          <w:b/>
          <w:bCs/>
        </w:rPr>
        <w:t xml:space="preserve">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At the heart of the system sits a single Go (Golang) service (</w:t>
      </w:r>
      <w:r>
        <w:rPr>
          <w:rStyle w:val="VerbatimChar"/>
        </w:rPr>
        <w:t xml:space="preserve">:8080</w:t>
      </w:r>
      <w:r>
        <w:rPr>
          <w:rFonts w:ascii="Times New Roman" w:hAnsi="Times New Roman" w:eastAsia="Times New Roman" w:cs="Times New Roman"/>
        </w:rPr>
        <w:t xml:space="preserve">) that hosts three things: the HTTP API layer (the chi router, with authentication, Role-Based Access Control (RBAC), Row-Level Security (RLS) binding, and rate limiting), the always-on Sentinel detector goroutine, which applies an exponentially weighted moving average (EWMA) +3σ spike-detection rule, and the scheduled task runner (the daily digest, the Quality Assurance (QA) continuous loop, billing tickers, and schema-drift detection). Inside this same service, the Temporal RecoveryPipeline workflow [2] orchestrates the nine-agent self-healing loop as a durable workflow: detect → diagnose → plan → design → code → test → package/migrate → approve (severity-routed) → deploy → verify → rollback if needed.</w:t>
      </w:r>
    </w:p>
    <w:p>
      <w:pPr>
        <w:pStyle w:val="BodyText"/>
      </w:pPr>
      <w:r>
        <w:rPr>
          <w:rFonts w:ascii="Times New Roman" w:hAnsi="Times New Roman" w:eastAsia="Times New Roman" w:cs="Times New Roman"/>
          <w:b/>
          <w:bCs/>
        </w:rPr>
        <w:t xml:space="preserve">Large Language Model spine.</w:t>
      </w:r>
      <w:r>
        <w:rPr>
          <w:rFonts w:ascii="Times New Roman" w:hAnsi="Times New Roman" w:eastAsia="Times New Roman" w:cs="Times New Roman"/>
        </w:rPr>
        <w:t xml:space="preserve"> </w:t>
      </w:r>
      <w:r>
        <w:rPr>
          <w:rFonts w:ascii="Times New Roman" w:hAnsi="Times New Roman" w:eastAsia="Times New Roman" w:cs="Times New Roman"/>
        </w:rPr>
        <w:t xml:space="preserve">Alongside the workflow sits the model layer. This comprises OpenAI (the</w:t>
      </w:r>
      <w:r>
        <w:rPr>
          <w:rFonts w:ascii="Times New Roman" w:hAnsi="Times New Roman" w:eastAsia="Times New Roman" w:cs="Times New Roman"/>
        </w:rPr>
        <w:t xml:space="preserve"> </w:t>
      </w:r>
      <w:r>
        <w:rPr>
          <w:rStyle w:val="VerbatimChar"/>
        </w:rPr>
        <w:t xml:space="preserve">gpt-4o</w:t>
      </w:r>
      <w:r>
        <w:rPr>
          <w:rFonts w:ascii="Times New Roman" w:hAnsi="Times New Roman" w:eastAsia="Times New Roman" w:cs="Times New Roman"/>
        </w:rPr>
        <w:t xml:space="preserve"> </w:t>
      </w:r>
      <w:r>
        <w:rPr>
          <w:rFonts w:ascii="Times New Roman" w:hAnsi="Times New Roman" w:eastAsia="Times New Roman" w:cs="Times New Roman"/>
        </w:rPr>
        <w:t xml:space="preserve">family) as the production default and Ollama [20] (local</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fully supported alternate provider; a pgvector retrieval store [19] that supplies code-context passages to the Architect, Backend, and Quality Assurance agents; and a structured-output stage that validates every agent completion against a per-agent JavaScript Object Notation (JSON) Schema, retrying on mismatch.</w:t>
      </w:r>
    </w:p>
    <w:p>
      <w:pPr>
        <w:pStyle w:val="BodyText"/>
      </w:pPr>
      <w:r>
        <w:rPr>
          <w:rFonts w:ascii="Times New Roman" w:hAnsi="Times New Roman" w:eastAsia="Times New Roman" w:cs="Times New Roman"/>
          <w:b/>
          <w:bCs/>
        </w:rPr>
        <w:t xml:space="preserve">Sidecar services.</w:t>
      </w:r>
      <w:r>
        <w:rPr>
          <w:rFonts w:ascii="Times New Roman" w:hAnsi="Times New Roman" w:eastAsia="Times New Roman" w:cs="Times New Roman"/>
        </w:rPr>
        <w:t xml:space="preserve"> </w:t>
      </w:r>
      <w:r>
        <w:rPr>
          <w:rFonts w:ascii="Times New Roman" w:hAnsi="Times New Roman" w:eastAsia="Times New Roman" w:cs="Times New Roman"/>
        </w:rPr>
        <w:t xml:space="preserve">Around the control-plane sit several independently deployable modules, each one reached over HTTP with bearer-token authentication from the control-plane:</w:t>
      </w:r>
    </w:p>
    <w:p>
      <w:pPr>
        <w:pStyle w:val="Compact"/>
        <w:numPr>
          <w:ilvl w:val="0"/>
          <w:numId w:val="1010"/>
        </w:numPr>
      </w:pPr>
      <w:r>
        <w:rPr>
          <w:rFonts w:ascii="Times New Roman" w:hAnsi="Times New Roman" w:eastAsia="Times New Roman" w:cs="Times New Roman"/>
          <w:b/>
          <w:bCs/>
        </w:rPr>
        <w:t xml:space="preserve">Validator</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:8081</w:t>
      </w:r>
      <w:r>
        <w:rPr>
          <w:rFonts w:ascii="Times New Roman" w:hAnsi="Times New Roman" w:eastAsia="Times New Roman" w:cs="Times New Roman"/>
        </w:rPr>
        <w:t xml:space="preserve">): the Docker-sandboxed test runner [10] that shadow-executes every candidate patch under</w:t>
      </w:r>
      <w:r>
        <w:rPr>
          <w:rFonts w:ascii="Times New Roman" w:hAnsi="Times New Roman" w:eastAsia="Times New Roman" w:cs="Times New Roman"/>
        </w:rPr>
        <w:t xml:space="preserve">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 and that runs the Quality Assurance-generated Hypothesis property tests [9];</w:t>
      </w:r>
    </w:p>
    <w:p>
      <w:pPr>
        <w:pStyle w:val="Compact"/>
        <w:numPr>
          <w:ilvl w:val="0"/>
          <w:numId w:val="1010"/>
        </w:numPr>
      </w:pPr>
      <w:r>
        <w:rPr>
          <w:rFonts w:ascii="Times New Roman" w:hAnsi="Times New Roman" w:eastAsia="Times New Roman" w:cs="Times New Roman"/>
          <w:b/>
          <w:bCs/>
        </w:rPr>
        <w:t xml:space="preserve">GitOps service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:8082</w:t>
      </w:r>
      <w:r>
        <w:rPr>
          <w:rFonts w:ascii="Times New Roman" w:hAnsi="Times New Roman" w:eastAsia="Times New Roman" w:cs="Times New Roman"/>
        </w:rPr>
        <w:t xml:space="preserve">): GitHub App pull request (PR) automation (blob → tree → commit → ref → PR), bearer-authenticated from the control-plane;</w:t>
      </w:r>
    </w:p>
    <w:p>
      <w:pPr>
        <w:pStyle w:val="Compact"/>
        <w:numPr>
          <w:ilvl w:val="0"/>
          <w:numId w:val="1010"/>
        </w:numPr>
      </w:pPr>
      <w:r>
        <w:rPr>
          <w:rFonts w:ascii="Times New Roman" w:hAnsi="Times New Roman" w:eastAsia="Times New Roman" w:cs="Times New Roman"/>
          <w:b/>
          <w:bCs/>
        </w:rPr>
        <w:t xml:space="preserve">Causal-inference service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:8090</w:t>
      </w:r>
      <w:r>
        <w:rPr>
          <w:rFonts w:ascii="Times New Roman" w:hAnsi="Times New Roman" w:eastAsia="Times New Roman" w:cs="Times New Roman"/>
        </w:rPr>
        <w:t xml:space="preserve">): the Python/FastAPI graph-evidence ranker that scores Pathfinder’s candidate root causes by evidence-chain specificity, structural proximity, and textual overlap, an honest statistical proxy rather than a fitted structural causal model [4];</w:t>
      </w:r>
    </w:p>
    <w:p>
      <w:pPr>
        <w:pStyle w:val="Compact"/>
        <w:numPr>
          <w:ilvl w:val="0"/>
          <w:numId w:val="1010"/>
        </w:numPr>
      </w:pPr>
      <w:r>
        <w:rPr>
          <w:rFonts w:ascii="Times New Roman" w:hAnsi="Times New Roman" w:eastAsia="Times New Roman" w:cs="Times New Roman"/>
          <w:b/>
          <w:bCs/>
        </w:rPr>
        <w:t xml:space="preserve">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:8091</w:t>
      </w:r>
      <w:r>
        <w:rPr>
          <w:rFonts w:ascii="Times New Roman" w:hAnsi="Times New Roman" w:eastAsia="Times New Roman" w:cs="Times New Roman"/>
        </w:rPr>
        <w:t xml:space="preserve">): clone, stack detection, Dockerfile generation, build, and health-checked container run for preview deployments.</w:t>
      </w:r>
    </w:p>
    <w:p>
      <w:pPr>
        <w:pStyle w:val="FirstParagraph"/>
      </w:pPr>
      <w:r>
        <w:rPr>
          <w:rFonts w:ascii="Times New Roman" w:hAnsi="Times New Roman" w:eastAsia="Times New Roman" w:cs="Times New Roman"/>
        </w:rPr>
        <w:t xml:space="preserve">Alongside these four, an Argo CD client module provides the Sync and Rollback integration [6] used by the post-deploy Service-Level Objective (SLO) probe. The diagram’s footer states the same mediation rule as the system context: the control-plane mediates every interaction, and the web console, the sidecar services, and the model provider never communicate with one another directly.</w:t>
      </w:r>
    </w:p>
    <w:p>
      <w:pPr>
        <w:pStyle w:val="BodyText"/>
      </w:pPr>
      <w:r>
        <w:rPr>
          <w:rFonts w:ascii="Times New Roman" w:hAnsi="Times New Roman" w:eastAsia="Times New Roman" w:cs="Times New Roman"/>
        </w:rPr>
        <w:t xml:space="preserve">This component architecture is a direct reflection of the polyglot stack described in Chapter 3: Go (Golang) for every latency- and concurrency-sensitive service (the control-plane, Validator, GitOps service, and deploy-engine), Python for the statistics-oriented causal-inference sidecar, and TypeScript for the web console.</w:t>
      </w:r>
    </w:p>
    <w:p>
      <w:pPr>
        <w:pStyle w:val="Heading2"/>
      </w:pPr>
      <w:r>
        <w:rPr>
          <w:rFonts w:ascii="Times New Roman" w:hAnsi="Times New Roman" w:eastAsia="Times New Roman" w:cs="Times New Roman"/>
        </w:rPr>
        <w:t xml:space="preserve">4.3 Data and Storage Architecture</w:t>
      </w:r>
    </w:p>
    <w:p>
      <w:pPr>
        <w:pStyle w:val="FirstParagraph"/>
      </w:pPr>
      <w:r>
        <w:rPr>
          <w:rFonts w:ascii="Times New Roman" w:hAnsi="Times New Roman" w:eastAsia="Times New Roman" w:cs="Times New Roman"/>
        </w:rPr>
        <w:t xml:space="preserve">Figure 4.3 shows the four storage systems, plus the workflow persistence layer, and sets out what each one is responsible for. The diagram also distinguishes between the two classes of write initiator, namely human-initiated writes arriving through the web console and the Application Programming Interface, and agent-initiated writes from the autonomous fleet. Its footer then makes a strong isolation claim: the control-plane is the only component holding credentials to any store, humans and agents never connect to a database directly, and reads flow back over these same mediated paths.</w:t>
      </w:r>
    </w:p>
    <w:p>
      <w:pPr>
        <w:pStyle w:val="BodyText"/>
        <w:jc w:val="center"/>
      </w:pPr>
      <w:r>
        <w:rPr>
          <w:rFonts w:ascii="Times New Roman" w:hAnsi="Times New Roman" w:eastAsia="Times New Roman" w:cs="Times New Roman"/>
        </w:rPr>
        <w:drawing>
          <wp:inline>
            <wp:extent cx="5334000" cy="3394363"/>
            <wp:effectExtent b="0" l="0" r="0" t="0"/>
            <wp:docPr descr="" title="" id="53" name="Picture"/>
            <a:graphic>
              <a:graphicData uri="http://schemas.openxmlformats.org/drawingml/2006/picture">
                <pic:pic>
                  <pic:nvPicPr>
                    <pic:cNvPr descr="../assets/diagrams/v2-data-storage.png" id="54" name="Picture"/>
                    <pic:cNvPicPr>
                      <a:picLocks noChangeArrowheads="1" noChangeAspect="1"/>
                    </pic:cNvPicPr>
                  </pic:nvPicPr>
                  <pic:blipFill>
                    <a:blip r:embed="rId52"/>
                    <a:stretch>
                      <a:fillRect/>
                    </a:stretch>
                  </pic:blipFill>
                  <pic:spPr bwMode="auto">
                    <a:xfrm>
                      <a:off x="0" y="0"/>
                      <a:ext cx="5334000" cy="339436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4.3: Data and Storage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PostgreSQL, Neo4j, Redis, and MinIO, and what each one is responsible for ).</w:t>
      </w:r>
    </w:p>
    <w:p>
      <w:pPr>
        <w:pStyle w:val="BodyText"/>
      </w:pPr>
      <w:r>
        <w:rPr>
          <w:rFonts w:ascii="Times New Roman" w:hAnsi="Times New Roman" w:eastAsia="Times New Roman" w:cs="Times New Roman"/>
          <w:b/>
          <w:bCs/>
        </w:rPr>
        <w:t xml:space="preserve">PostgreSQL</w:t>
      </w:r>
      <w:r>
        <w:rPr>
          <w:rFonts w:ascii="Times New Roman" w:hAnsi="Times New Roman" w:eastAsia="Times New Roman" w:cs="Times New Roman"/>
        </w:rPr>
        <w:t xml:space="preserve"> </w:t>
      </w:r>
      <w:r>
        <w:rPr>
          <w:rFonts w:ascii="Times New Roman" w:hAnsi="Times New Roman" w:eastAsia="Times New Roman" w:cs="Times New Roman"/>
        </w:rPr>
        <w:t xml:space="preserve">17, with the pgvector extension, is the relational system of record, made multi-tenant through Row-Level Security policies [7] across 33 migrations. The key tenant-scoped tables (</w:t>
      </w:r>
      <w:r>
        <w:rPr>
          <w:rStyle w:val="VerbatimChar"/>
        </w:rPr>
        <w:t xml:space="preserve">users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projects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deployments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digest_reports</w:t>
      </w:r>
      <w:r>
        <w:rPr>
          <w:rFonts w:ascii="Times New Roman" w:hAnsi="Times New Roman" w:eastAsia="Times New Roman" w:cs="Times New Roman"/>
        </w:rPr>
        <w:t xml:space="preserve">) reappear as the data stores of the Data Flow Diagrams in Section 4.7. Furthermore,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Neo4j</w:t>
      </w:r>
      <w:r>
        <w:rPr>
          <w:rFonts w:ascii="Times New Roman" w:hAnsi="Times New Roman" w:eastAsia="Times New Roman" w:cs="Times New Roman"/>
        </w:rPr>
        <w:t xml:space="preserve"> </w:t>
      </w:r>
      <w:r>
        <w:rPr>
          <w:rFonts w:ascii="Times New Roman" w:hAnsi="Times New Roman" w:eastAsia="Times New Roman" w:cs="Times New Roman"/>
        </w:rPr>
        <w:t xml:space="preserve">[3] holds the code dependency graph of each connected repository, which the Pathfinder agent walks to trace a fault symptom back to candidate root-cause nodes.</w:t>
      </w:r>
      <w:r>
        <w:rPr>
          <w:rFonts w:ascii="Times New Roman" w:hAnsi="Times New Roman" w:eastAsia="Times New Roman" w:cs="Times New Roman"/>
        </w:rPr>
        <w:t xml:space="preserve"> </w:t>
      </w:r>
      <w:r>
        <w:rPr>
          <w:rFonts w:ascii="Times New Roman" w:hAnsi="Times New Roman" w:eastAsia="Times New Roman" w:cs="Times New Roman"/>
          <w:b/>
          <w:bCs/>
        </w:rPr>
        <w:t xml:space="preserve">Temporal</w:t>
      </w:r>
      <w:r>
        <w:rPr>
          <w:rFonts w:ascii="Times New Roman" w:hAnsi="Times New Roman" w:eastAsia="Times New Roman" w:cs="Times New Roman"/>
        </w:rPr>
        <w:t xml:space="preserve">, for its part, maintains its own persistence for workflow durability, so that every step of a running or completed recovery pipeline survives a process restart.</w:t>
      </w:r>
      <w:r>
        <w:rPr>
          <w:rFonts w:ascii="Times New Roman" w:hAnsi="Times New Roman" w:eastAsia="Times New Roman" w:cs="Times New Roman"/>
        </w:rPr>
        <w:t xml:space="preserve"> </w:t>
      </w:r>
      <w:r>
        <w:rPr>
          <w:rFonts w:ascii="Times New Roman" w:hAnsi="Times New Roman" w:eastAsia="Times New Roman" w:cs="Times New Roman"/>
          <w:b/>
          <w:bCs/>
        </w:rPr>
        <w:t xml:space="preserve">Redis</w:t>
      </w:r>
      <w:r>
        <w:rPr>
          <w:rFonts w:ascii="Times New Roman" w:hAnsi="Times New Roman" w:eastAsia="Times New Roman" w:cs="Times New Roman"/>
        </w:rPr>
        <w:t xml:space="preserve"> </w:t>
      </w:r>
      <w:r>
        <w:rPr>
          <w:rFonts w:ascii="Times New Roman" w:hAnsi="Times New Roman" w:eastAsia="Times New Roman" w:cs="Times New Roman"/>
        </w:rPr>
        <w:t xml:space="preserve">serves request rate limiting and short-lived caching, while</w:t>
      </w:r>
      <w:r>
        <w:rPr>
          <w:rFonts w:ascii="Times New Roman" w:hAnsi="Times New Roman" w:eastAsia="Times New Roman" w:cs="Times New Roman"/>
        </w:rPr>
        <w:t xml:space="preserve"> </w:t>
      </w:r>
      <w:r>
        <w:rPr>
          <w:rFonts w:ascii="Times New Roman" w:hAnsi="Times New Roman" w:eastAsia="Times New Roman" w:cs="Times New Roman"/>
          <w:b/>
          <w:bCs/>
        </w:rPr>
        <w:t xml:space="preserve">MinIO</w:t>
      </w:r>
      <w:r>
        <w:rPr>
          <w:rFonts w:ascii="Times New Roman" w:hAnsi="Times New Roman" w:eastAsia="Times New Roman" w:cs="Times New Roman"/>
        </w:rPr>
        <w:t xml:space="preserve"> </w:t>
      </w:r>
      <w:r>
        <w:rPr>
          <w:rFonts w:ascii="Times New Roman" w:hAnsi="Times New Roman" w:eastAsia="Times New Roman" w:cs="Times New Roman"/>
        </w:rPr>
        <w:t xml:space="preserve">functions as the encrypted patch store: Amazon Simple Storage Service (S3)-compatible object storage that holds every unified-diff patch the Backend agent generates.</w:t>
      </w:r>
    </w:p>
    <w:p>
      <w:pPr>
        <w:pStyle w:val="Heading2"/>
      </w:pPr>
      <w:r>
        <w:rPr>
          <w:rFonts w:ascii="Times New Roman" w:hAnsi="Times New Roman" w:eastAsia="Times New Roman" w:cs="Times New Roman"/>
        </w:rPr>
        <w:t xml:space="preserve">4.4 Self-Healing Loop Pipeline</w:t>
      </w:r>
    </w:p>
    <w:p>
      <w:pPr>
        <w:pStyle w:val="FirstParagraph"/>
      </w:pPr>
      <w:r>
        <w:rPr>
          <w:rFonts w:ascii="Times New Roman" w:hAnsi="Times New Roman" w:eastAsia="Times New Roman" w:cs="Times New Roman"/>
        </w:rPr>
        <w:t xml:space="preserve">Figure 4.4 presents the central contribution of the project as a single flow, namely the nine-agent detect-to-deploy pipeline, running as the durable Temporal RecoveryPipeline workflow introduced in Section 4.2. Reading the numbered stages in order:</w:t>
      </w:r>
      <w:r>
        <w:rPr>
          <w:rFonts w:ascii="Times New Roman" w:hAnsi="Times New Roman" w:eastAsia="Times New Roman" w:cs="Times New Roman"/>
        </w:rPr>
        <w:t xml:space="preserve"> </w:t>
      </w:r>
      <w:r>
        <w:rPr>
          <w:rFonts w:ascii="Times New Roman" w:hAnsi="Times New Roman" w:eastAsia="Times New Roman" w:cs="Times New Roman"/>
          <w:b/>
          <w:bCs/>
        </w:rPr>
        <w:t xml:space="preserve">Sentinel</w:t>
      </w:r>
      <w:r>
        <w:rPr>
          <w:rFonts w:ascii="Times New Roman" w:hAnsi="Times New Roman" w:eastAsia="Times New Roman" w:cs="Times New Roman"/>
        </w:rPr>
        <w:t xml:space="preserve"> </w:t>
      </w:r>
      <w:r>
        <w:rPr>
          <w:rFonts w:ascii="Times New Roman" w:hAnsi="Times New Roman" w:eastAsia="Times New Roman" w:cs="Times New Roman"/>
        </w:rPr>
        <w:t xml:space="preserve">detects the fault (a statistical spike or a fatal-level event);</w:t>
      </w:r>
      <w:r>
        <w:rPr>
          <w:rFonts w:ascii="Times New Roman" w:hAnsi="Times New Roman" w:eastAsia="Times New Roman" w:cs="Times New Roman"/>
        </w:rPr>
        <w:t xml:space="preserve"> </w:t>
      </w:r>
      <w:r>
        <w:rPr>
          <w:rFonts w:ascii="Times New Roman" w:hAnsi="Times New Roman" w:eastAsia="Times New Roman" w:cs="Times New Roman"/>
          <w:b/>
          <w:bCs/>
        </w:rPr>
        <w:t xml:space="preserve">Pathfinder</w:t>
      </w:r>
      <w:r>
        <w:rPr>
          <w:rFonts w:ascii="Times New Roman" w:hAnsi="Times New Roman" w:eastAsia="Times New Roman" w:cs="Times New Roman"/>
        </w:rPr>
        <w:t xml:space="preserve"> </w:t>
      </w:r>
      <w:r>
        <w:rPr>
          <w:rFonts w:ascii="Times New Roman" w:hAnsi="Times New Roman" w:eastAsia="Times New Roman" w:cs="Times New Roman"/>
        </w:rPr>
        <w:t xml:space="preserve">walks the Neo4j code graph to find candidate root causes;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Synthesiser</w:t>
      </w:r>
      <w:r>
        <w:rPr>
          <w:rFonts w:ascii="Times New Roman" w:hAnsi="Times New Roman" w:eastAsia="Times New Roman" w:cs="Times New Roman"/>
        </w:rPr>
        <w:t xml:space="preserve"> </w:t>
      </w:r>
      <w:r>
        <w:rPr>
          <w:rFonts w:ascii="Times New Roman" w:hAnsi="Times New Roman" w:eastAsia="Times New Roman" w:cs="Times New Roman"/>
        </w:rPr>
        <w:t xml:space="preserve">classifies the incident and selects which agents run;</w:t>
      </w:r>
      <w:r>
        <w:rPr>
          <w:rFonts w:ascii="Times New Roman" w:hAnsi="Times New Roman" w:eastAsia="Times New Roman" w:cs="Times New Roman"/>
        </w:rPr>
        <w:t xml:space="preserve"> </w:t>
      </w:r>
      <w:r>
        <w:rPr>
          <w:rFonts w:ascii="Times New Roman" w:hAnsi="Times New Roman" w:eastAsia="Times New Roman" w:cs="Times New Roman"/>
          <w:b/>
          <w:bCs/>
        </w:rPr>
        <w:t xml:space="preserve">Architect</w:t>
      </w:r>
      <w:r>
        <w:rPr>
          <w:rFonts w:ascii="Times New Roman" w:hAnsi="Times New Roman" w:eastAsia="Times New Roman" w:cs="Times New Roman"/>
        </w:rPr>
        <w:t xml:space="preserve"> </w:t>
      </w:r>
      <w:r>
        <w:rPr>
          <w:rFonts w:ascii="Times New Roman" w:hAnsi="Times New Roman" w:eastAsia="Times New Roman" w:cs="Times New Roman"/>
        </w:rPr>
        <w:t xml:space="preserve">writes the repair plan and the file-level contract;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Backend</w:t>
      </w:r>
      <w:r>
        <w:rPr>
          <w:rFonts w:ascii="Times New Roman" w:hAnsi="Times New Roman" w:eastAsia="Times New Roman" w:cs="Times New Roman"/>
        </w:rPr>
        <w:t xml:space="preserve"> </w:t>
      </w:r>
      <w:r>
        <w:rPr>
          <w:rFonts w:ascii="Times New Roman" w:hAnsi="Times New Roman" w:eastAsia="Times New Roman" w:cs="Times New Roman"/>
        </w:rPr>
        <w:t xml:space="preserve">generates the minimal code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Quality Assurance</w:t>
      </w:r>
      <w:r>
        <w:rPr>
          <w:rFonts w:ascii="Times New Roman" w:hAnsi="Times New Roman" w:eastAsia="Times New Roman" w:cs="Times New Roman"/>
        </w:rPr>
        <w:t xml:space="preserve"> </w:t>
      </w:r>
      <w:r>
        <w:rPr>
          <w:rFonts w:ascii="Times New Roman" w:hAnsi="Times New Roman" w:eastAsia="Times New Roman" w:cs="Times New Roman"/>
        </w:rPr>
        <w:t xml:space="preserve">writes property-based tests for the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DevOps</w:t>
      </w:r>
      <w:r>
        <w:rPr>
          <w:rFonts w:ascii="Times New Roman" w:hAnsi="Times New Roman" w:eastAsia="Times New Roman" w:cs="Times New Roman"/>
        </w:rPr>
        <w:t xml:space="preserve"> </w:t>
      </w:r>
      <w:r>
        <w:rPr>
          <w:rFonts w:ascii="Times New Roman" w:hAnsi="Times New Roman" w:eastAsia="Times New Roman" w:cs="Times New Roman"/>
        </w:rPr>
        <w:t xml:space="preserve">prepares the deployment manifests (the Continuous Integration / Continuous Deployment (CI/CD) and Argo CD manifests) in parallel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Data Engineer</w:t>
      </w:r>
      <w:r>
        <w:rPr>
          <w:rFonts w:ascii="Times New Roman" w:hAnsi="Times New Roman" w:eastAsia="Times New Roman" w:cs="Times New Roman"/>
        </w:rPr>
        <w:t xml:space="preserve">, which prepares any schema migration; and</w:t>
      </w:r>
      <w:r>
        <w:rPr>
          <w:rFonts w:ascii="Times New Roman" w:hAnsi="Times New Roman" w:eastAsia="Times New Roman" w:cs="Times New Roman"/>
        </w:rPr>
        <w:t xml:space="preserve"> </w:t>
      </w:r>
      <w:r>
        <w:rPr>
          <w:rFonts w:ascii="Times New Roman" w:hAnsi="Times New Roman" w:eastAsia="Times New Roman" w:cs="Times New Roman"/>
          <w:b/>
          <w:bCs/>
        </w:rPr>
        <w:t xml:space="preserve">Validator</w:t>
      </w:r>
      <w:r>
        <w:rPr>
          <w:rFonts w:ascii="Times New Roman" w:hAnsi="Times New Roman" w:eastAsia="Times New Roman" w:cs="Times New Roman"/>
        </w:rPr>
        <w:t xml:space="preserve"> </w:t>
      </w:r>
      <w:r>
        <w:rPr>
          <w:rFonts w:ascii="Times New Roman" w:hAnsi="Times New Roman" w:eastAsia="Times New Roman" w:cs="Times New Roman"/>
        </w:rPr>
        <w:t xml:space="preserve">runs the patch inside an isolated Docker sandbox together with the generated tests.</w:t>
      </w:r>
    </w:p>
    <w:p>
      <w:pPr>
        <w:pStyle w:val="BodyText"/>
        <w:jc w:val="center"/>
      </w:pPr>
      <w:r>
        <w:rPr>
          <w:rFonts w:ascii="Times New Roman" w:hAnsi="Times New Roman" w:eastAsia="Times New Roman" w:cs="Times New Roman"/>
        </w:rPr>
        <w:drawing>
          <wp:inline>
            <wp:extent cx="5334000" cy="3453423"/>
            <wp:effectExtent b="0" l="0" r="0" t="0"/>
            <wp:docPr descr="" title="" id="57" name="Picture"/>
            <a:graphic>
              <a:graphicData uri="http://schemas.openxmlformats.org/drawingml/2006/picture">
                <pic:pic>
                  <pic:nvPicPr>
                    <pic:cNvPr descr="../assets/diagrams/v2-selfheal-pipeline.png" id="58" name="Picture"/>
                    <pic:cNvPicPr>
                      <a:picLocks noChangeArrowheads="1" noChangeAspect="1"/>
                    </pic:cNvPicPr>
                  </pic:nvPicPr>
                  <pic:blipFill>
                    <a:blip r:embed="rId56"/>
                    <a:stretch>
                      <a:fillRect/>
                    </a:stretch>
                  </pic:blipFill>
                  <pic:spPr bwMode="auto">
                    <a:xfrm>
                      <a:off x="0" y="0"/>
                      <a:ext cx="5334000" cy="345342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4.4: Self-Healing Loop — Agent Pipeline.</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detect-to-deploy pipeline as a single flow ).</w:t>
      </w:r>
    </w:p>
    <w:p>
      <w:pPr>
        <w:pStyle w:val="BodyText"/>
      </w:pPr>
      <w:r>
        <w:rPr>
          <w:rFonts w:ascii="Times New Roman" w:hAnsi="Times New Roman" w:eastAsia="Times New Roman" w:cs="Times New Roman"/>
        </w:rPr>
        <w:t xml:space="preserve">Only then does a person enter the flow. 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Approval Gate</w:t>
      </w:r>
      <w:r>
        <w:rPr>
          <w:rFonts w:ascii="Times New Roman" w:hAnsi="Times New Roman" w:eastAsia="Times New Roman" w:cs="Times New Roman"/>
        </w:rPr>
        <w:t xml:space="preserve">, a human approves, rejects, or modifies the patch (that is, accepts it, declines it, or edits and resubmits it), unless it qualifies for auto-approval as a low-risk change. On approval,</w:t>
      </w:r>
      <w:r>
        <w:rPr>
          <w:rFonts w:ascii="Times New Roman" w:hAnsi="Times New Roman" w:eastAsia="Times New Roman" w:cs="Times New Roman"/>
        </w:rPr>
        <w:t xml:space="preserve"> </w:t>
      </w:r>
      <w:r>
        <w:rPr>
          <w:rFonts w:ascii="Times New Roman" w:hAnsi="Times New Roman" w:eastAsia="Times New Roman" w:cs="Times New Roman"/>
          <w:b/>
          <w:bCs/>
        </w:rPr>
        <w:t xml:space="preserve">GitOps Deploy</w:t>
      </w:r>
      <w:r>
        <w:rPr>
          <w:rFonts w:ascii="Times New Roman" w:hAnsi="Times New Roman" w:eastAsia="Times New Roman" w:cs="Times New Roman"/>
        </w:rPr>
        <w:t xml:space="preserve"> </w:t>
      </w:r>
      <w:r>
        <w:rPr>
          <w:rFonts w:ascii="Times New Roman" w:hAnsi="Times New Roman" w:eastAsia="Times New Roman" w:cs="Times New Roman"/>
        </w:rPr>
        <w:t xml:space="preserve">opens a real GitHub pull request via a GitHub App installation, or, for a project bound to the Docker preview-deploy engine, redeploys the running preview container. Finally,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Rollback Probe</w:t>
      </w:r>
      <w:r>
        <w:rPr>
          <w:rFonts w:ascii="Times New Roman" w:hAnsi="Times New Roman" w:eastAsia="Times New Roman" w:cs="Times New Roman"/>
        </w:rPr>
        <w:t xml:space="preserve"> </w:t>
      </w:r>
      <w:r>
        <w:rPr>
          <w:rFonts w:ascii="Times New Roman" w:hAnsi="Times New Roman" w:eastAsia="Times New Roman" w:cs="Times New Roman"/>
        </w:rPr>
        <w:t xml:space="preserve">watches for a fresh fault after deployment; should one appear, Argo CD rolls back to the prior known-good revision, and the breach re-enters the pipeline as a fresh incident. The nine agents therefore act autonomously, with the Approval Gate standing as the single human decision point in the loop. The closing arc of the figure captures the property that gives the project its title: detect → localise → classify → plan → patch → test → prepare → validate → approve → deploy → watch, with the watch stage feeding back into detection. Sections 4.7.3 and 4.8 go on to decompose this flow into its data stores and its message-by-message timing.</w:t>
      </w:r>
    </w:p>
    <w:p>
      <w:pPr>
        <w:pStyle w:val="Heading2"/>
      </w:pPr>
      <w:r>
        <w:rPr>
          <w:rFonts w:ascii="Times New Roman" w:hAnsi="Times New Roman" w:eastAsia="Times New Roman" w:cs="Times New Roman"/>
        </w:rPr>
        <w:t xml:space="preserve">4.5 Deployment and Infrastructure</w:t>
      </w:r>
    </w:p>
    <w:p>
      <w:pPr>
        <w:pStyle w:val="FirstParagraph"/>
      </w:pPr>
      <w:r>
        <w:rPr>
          <w:rFonts w:ascii="Times New Roman" w:hAnsi="Times New Roman" w:eastAsia="Times New Roman" w:cs="Times New Roman"/>
        </w:rPr>
        <w:t xml:space="preserve">Figure 4.5 shows how the platform is built, delivered, and observed. On the delivery side, GitHub Actions provides Continuous Integration, building and testing every commit and producing the container images; Docker, a Podman-compatible runtime, serves every service as well as the preview-deploy engine; and Argo CD supplies GitOps-style continuous delivery, syncing desired state and rolling back on failure. Terraform, in turn, declares the infrastructure as code, provisioning the production environment on Amazon Web Services (AWS).</w:t>
      </w:r>
    </w:p>
    <w:p>
      <w:pPr>
        <w:pStyle w:val="BodyText"/>
        <w:jc w:val="center"/>
      </w:pPr>
      <w:r>
        <w:rPr>
          <w:rFonts w:ascii="Times New Roman" w:hAnsi="Times New Roman" w:eastAsia="Times New Roman" w:cs="Times New Roman"/>
        </w:rPr>
        <w:drawing>
          <wp:inline>
            <wp:extent cx="5334000" cy="3011129"/>
            <wp:effectExtent b="0" l="0" r="0" t="0"/>
            <wp:docPr descr="" title="" id="61" name="Picture"/>
            <a:graphic>
              <a:graphicData uri="http://schemas.openxmlformats.org/drawingml/2006/picture">
                <pic:pic>
                  <pic:nvPicPr>
                    <pic:cNvPr descr="../assets/diagrams/v2-deployment-infra.png" id="62" name="Picture"/>
                    <pic:cNvPicPr>
                      <a:picLocks noChangeArrowheads="1" noChangeAspect="1"/>
                    </pic:cNvPicPr>
                  </pic:nvPicPr>
                  <pic:blipFill>
                    <a:blip r:embed="rId60"/>
                    <a:stretch>
                      <a:fillRect/>
                    </a:stretch>
                  </pic:blipFill>
                  <pic:spPr bwMode="auto">
                    <a:xfrm>
                      <a:off x="0" y="0"/>
                      <a:ext cx="5334000" cy="301112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4.5: Deployment and Infrastructure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containers, Infrastructure as Code, continuous delivery, and observability ).</w:t>
      </w:r>
    </w:p>
    <w:p>
      <w:pPr>
        <w:pStyle w:val="BodyText"/>
      </w:pPr>
      <w:r>
        <w:rPr>
          <w:rFonts w:ascii="Times New Roman" w:hAnsi="Times New Roman" w:eastAsia="Times New Roman" w:cs="Times New Roman"/>
        </w:rPr>
        <w:t xml:space="preserve">The diagram is deliberately honest about deployment status: the AWS Elastic Container Service (ECS) cluster behind an Application Load Balancer (ALB) is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intended</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target declared in the Terraform code, but it has not yet been deployed live, and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while registered, does not yet serve the platform. Observability across all layers follows the OpenTelemetry pipeline [5]: traces, metrics, and logs are collected from every service and flow into Prometheus for metrics, Loki for logs, and Tempo for traces, all of which are visualised in Grafana as the operator-facing dashboards for the entire platform.</w:t>
      </w:r>
    </w:p>
    <w:p>
      <w:pPr>
        <w:pStyle w:val="BodyText"/>
      </w:pPr>
      <w:r>
        <w:rPr>
          <w:rFonts w:ascii="Times New Roman" w:hAnsi="Times New Roman" w:eastAsia="Times New Roman" w:cs="Times New Roman"/>
        </w:rPr>
        <w:t xml:space="preserve">The container runtime boundary is the Docker Engine Application Programming Interface, and Podman [11] satisfies this identically. This was more than a theoretical claim: the evaluation environment used for this report actually ran the Validator sandbox and the deploy-engine on Podman.</w:t>
      </w:r>
    </w:p>
    <w:p>
      <w:pPr>
        <w:pStyle w:val="Heading2"/>
      </w:pPr>
      <w:r>
        <w:rPr>
          <w:rFonts w:ascii="Times New Roman" w:hAnsi="Times New Roman" w:eastAsia="Times New Roman" w:cs="Times New Roman"/>
        </w:rPr>
        <w:t xml:space="preserve">4.6 Use Case Diagrams</w:t>
      </w:r>
    </w:p>
    <w:p>
      <w:pPr>
        <w:pStyle w:val="Heading3"/>
      </w:pPr>
      <w:r>
        <w:rPr>
          <w:rFonts w:ascii="Times New Roman" w:hAnsi="Times New Roman" w:eastAsia="Times New Roman" w:cs="Times New Roman"/>
        </w:rPr>
        <w:t xml:space="preserve">4.6.1 Use Case Diagram, Level 0</w:t>
      </w:r>
    </w:p>
    <w:p>
      <w:pPr>
        <w:pStyle w:val="FirstParagraph"/>
      </w:pPr>
      <w:r>
        <w:rPr>
          <w:rFonts w:ascii="Times New Roman" w:hAnsi="Times New Roman" w:eastAsia="Times New Roman" w:cs="Times New Roman"/>
        </w:rPr>
        <w:t xml:space="preserve">Figure 4.6 shows the system at its coarsest functional granularity, with a single system boundary, the three human actors and the autonomous nine-agent fleet placed on the left, and the external systems on the right.</w:t>
      </w:r>
    </w:p>
    <w:p>
      <w:pPr>
        <w:pStyle w:val="BodyText"/>
        <w:jc w:val="center"/>
      </w:pPr>
      <w:r>
        <w:rPr>
          <w:rFonts w:ascii="Times New Roman" w:hAnsi="Times New Roman" w:eastAsia="Times New Roman" w:cs="Times New Roman"/>
        </w:rPr>
        <w:drawing>
          <wp:inline>
            <wp:extent cx="5334000" cy="3491345"/>
            <wp:effectExtent b="0" l="0" r="0" t="0"/>
            <wp:docPr descr="" title="" id="65" name="Picture"/>
            <a:graphic>
              <a:graphicData uri="http://schemas.openxmlformats.org/drawingml/2006/picture">
                <pic:pic>
                  <pic:nvPicPr>
                    <pic:cNvPr descr="../assets/diagrams/v2-usecase-l0.png" id="66" name="Picture"/>
                    <pic:cNvPicPr>
                      <a:picLocks noChangeArrowheads="1" noChangeAspect="1"/>
                    </pic:cNvPicPr>
                  </pic:nvPicPr>
                  <pic:blipFill>
                    <a:blip r:embed="rId64"/>
                    <a:stretch>
                      <a:fillRect/>
                    </a:stretch>
                  </pic:blipFill>
                  <pic:spPr bwMode="auto">
                    <a:xfrm>
                      <a:off x="0" y="0"/>
                      <a:ext cx="5334000" cy="349134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4.6: Use Case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the three human actors and the autonomous agent fleet against the system boundary ).</w:t>
      </w:r>
    </w:p>
    <w:p>
      <w:pPr>
        <w:pStyle w:val="BodyText"/>
      </w:pPr>
      <w:r>
        <w:rPr>
          <w:rFonts w:ascii="Times New Roman" w:hAnsi="Times New Roman" w:eastAsia="Times New Roman" w:cs="Times New Roman"/>
        </w:rPr>
        <w:t xml:space="preserve">The three human actors correspond to the platform’s role-based access model.</w:t>
      </w:r>
      <w:r>
        <w:rPr>
          <w:rFonts w:ascii="Times New Roman" w:hAnsi="Times New Roman" w:eastAsia="Times New Roman" w:cs="Times New Roman"/>
        </w:rPr>
        <w:t xml:space="preserve"> </w:t>
      </w: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is the role that administers the organisation, covering membership, roles, integrations, recovery policy, and billing, and, most importantly, this role owns the approval gate through which every autonomous repair must pass. Day-to-day engineering work, on the other hand, falls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running demo scenarios, browsing incidents, inspecting agent runs, and participating in the approval flow. A read-only experience is what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gets, surfaced through Role-Based Access Control gating in the console, so that dashboards, incidents, and system health can be observed but nothing can be changed. The fourth actor,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is an autonomous software actor to which the human roles delegate repair work, and it surfaces back to a person only at the approval gate.</w:t>
      </w:r>
    </w:p>
    <w:p>
      <w:pPr>
        <w:pStyle w:val="BodyText"/>
      </w:pPr>
      <w:r>
        <w:rPr>
          <w:rFonts w:ascii="Times New Roman" w:hAnsi="Times New Roman" w:eastAsia="Times New Roman" w:cs="Times New Roman"/>
        </w:rPr>
        <w:t xml:space="preserve">On the right-hand side sit the external systems that the platform mediates: GitHub (source and pull requests), Slack (one-click approvals), the Large Language Model provider (OpenAI or Ollama), Argo CD (deployment sync and rollback), and the platform’s own stores, PostgreSQL and Neo4j. (The remaining integrations, that is, the alert sources Sentry, Datadog, and PagerDuty, along with Stripe billing and the MinIO patch store, appear instead in the system context of Section 4.1 and in the Data Flow Diagrams of Section 4.7.) In this regard, the essential property that the diagram expresses is mediation: every association from an actor terminates at the system boundary, and every line to an external system originates from it. No human ever calls GitHub, the Large Language Model provider, or Argo CD directly; rather, it is the nine autonomous agents that act on the external systems on the humans’ behalf. Each association is elaborated further into concrete use cases in the Level 1 diagram.</w:t>
      </w:r>
    </w:p>
    <w:p>
      <w:pPr>
        <w:pStyle w:val="Heading3"/>
      </w:pPr>
      <w:r>
        <w:rPr>
          <w:rFonts w:ascii="Times New Roman" w:hAnsi="Times New Roman" w:eastAsia="Times New Roman" w:cs="Times New Roman"/>
        </w:rPr>
        <w:t xml:space="preserve">4.6.2 Use Case Diagram, Level 1</w:t>
      </w:r>
    </w:p>
    <w:p>
      <w:pPr>
        <w:pStyle w:val="FirstParagraph"/>
      </w:pPr>
      <w:r>
        <w:rPr>
          <w:rFonts w:ascii="Times New Roman" w:hAnsi="Times New Roman" w:eastAsia="Times New Roman" w:cs="Times New Roman"/>
        </w:rPr>
        <w:t xml:space="preserve">Figure 4.7 decomposes the single Level 0 bubble into the concrete use cases belonging to each actor. The diagram groups these use cases by the minimum role required: an administrative tier for the Owner/Administrator, a shared approval flow, an engineering tier for the Engineer/Member, a read-only tier for the Viewer, and the autonomous nine-agent fleet placed on the right. Hollow-triangle generalisation arrows make the role inheritance explicit throughout.</w:t>
      </w:r>
    </w:p>
    <w:p>
      <w:pPr>
        <w:pStyle w:val="BodyText"/>
        <w:jc w:val="center"/>
      </w:pPr>
      <w:r>
        <w:rPr>
          <w:rFonts w:ascii="Times New Roman" w:hAnsi="Times New Roman" w:eastAsia="Times New Roman" w:cs="Times New Roman"/>
        </w:rPr>
        <w:drawing>
          <wp:inline>
            <wp:extent cx="5334000" cy="5257800"/>
            <wp:effectExtent b="0" l="0" r="0" t="0"/>
            <wp:docPr descr="" title="" id="69" name="Picture"/>
            <a:graphic>
              <a:graphicData uri="http://schemas.openxmlformats.org/drawingml/2006/picture">
                <pic:pic>
                  <pic:nvPicPr>
                    <pic:cNvPr descr="../assets/diagrams/v2-usecase-l1.png" id="70" name="Picture"/>
                    <pic:cNvPicPr>
                      <a:picLocks noChangeArrowheads="1" noChangeAspect="1"/>
                    </pic:cNvPicPr>
                  </pic:nvPicPr>
                  <pic:blipFill>
                    <a:blip r:embed="rId68"/>
                    <a:stretch>
                      <a:fillRect/>
                    </a:stretch>
                  </pic:blipFill>
                  <pic:spPr bwMode="auto">
                    <a:xfrm>
                      <a:off x="0" y="0"/>
                      <a:ext cx="5334000" cy="52578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4.7: Use Case Diagram, Level 1.</w:t>
      </w:r>
      <w:r>
        <w:rPr>
          <w:rFonts w:ascii="Times New Roman" w:hAnsi="Times New Roman" w:eastAsia="Times New Roman" w:cs="Times New Roman"/>
        </w:rPr>
        <w:t xml:space="preserve"> </w:t>
      </w:r>
      <w:r>
        <w:rPr>
          <w:rFonts w:ascii="Times New Roman" w:hAnsi="Times New Roman" w:eastAsia="Times New Roman" w:cs="Times New Roman"/>
        </w:rPr>
        <w:t xml:space="preserve">( expanded use cases per actor ).</w:t>
      </w:r>
    </w:p>
    <w:p>
      <w:pPr>
        <w:pStyle w:val="BodyText"/>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The administrative surface covers fifteen use cases in total, which the diagram condenses into its grouped administrative tier: managing members and roles; accepting or dismissing role recommendations produced by the heuristic recommender; connecting integrations; creating and configuring projects; setting the recovery policy and Service-Level Objective; toggling the kill switch; issuing invites and Application Programming Interface keys; managing billing and plan; exporting the Reinforcement Learning from Human Feedback (RLHF) training data (the JSON Lines (JSONL) feedback export); viewing the audit log; triggering a manual Sentinel run; exporting evaluation-harness and audit Comma-Separated Values (CSV) files; revoking sessions; resetting passwords; and enrolling or verifying Multi-Factor Authentication (MFA).</w:t>
      </w:r>
    </w:p>
    <w:p>
      <w:pPr>
        <w:pStyle w:val="BodyText"/>
      </w:pPr>
      <w:r>
        <w:rPr>
          <w:rFonts w:ascii="Times New Roman" w:hAnsi="Times New Roman" w:eastAsia="Times New Roman" w:cs="Times New Roman"/>
          <w:b/>
          <w:bCs/>
        </w:rPr>
        <w:t xml:space="preserve">Shared approval flow.</w:t>
      </w:r>
      <w:r>
        <w:rPr>
          <w:rFonts w:ascii="Times New Roman" w:hAnsi="Times New Roman" w:eastAsia="Times New Roman" w:cs="Times New Roman"/>
        </w:rPr>
        <w:t xml:space="preserve"> </w:t>
      </w:r>
      <w:r>
        <w:rPr>
          <w:rFonts w:ascii="Times New Roman" w:hAnsi="Times New Roman" w:eastAsia="Times New Roman" w:cs="Times New Roman"/>
        </w:rPr>
        <w:t xml:space="preserve">Since both roles participate in reviewing autonomous work, four use cases are shared between Owner/Administrator and Engineer/Member: approving, rejecting, or modifying a proposed patch; watching the live recovery timeline over Server-Sent Events; viewing the patch difference (diff) in the Monaco viewer; and deploying or stopping a preview container from the project’s Operations (Ops) tab.</w:t>
      </w:r>
    </w:p>
    <w:p>
      <w:pPr>
        <w:pStyle w:val="BodyText"/>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The engineering surface covers running a Live-Demo fault-injection scenario, browsing the incidents list, inspecting agent runs, submitting the NASA Task Load Index (NASA-TLX) workload survey [18], browsing evaluation harness runs, querying the knowledge base, viewing cost and performance pages, managing the member’s own Application Programming Interface keys, updating profile and preferences, managing the member’s own sessions and devices, and, finally, the account lifecycle itself (sign up, sign in, Multi-Factor Authentication verification).</w:t>
      </w:r>
    </w:p>
    <w:p>
      <w:pPr>
        <w:pStyle w:val="BodyText"/>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Exactly three use cases belong to the Viewer: read-only dashboard, read-only incident view, and read-only system health.</w:t>
      </w:r>
    </w:p>
    <w:p>
      <w:pPr>
        <w:pStyle w:val="BodyText"/>
      </w:pPr>
      <w:r>
        <w:rPr>
          <w:rFonts w:ascii="Times New Roman" w:hAnsi="Times New Roman" w:eastAsia="Times New Roman" w:cs="Times New Roman"/>
          <w:b/>
          <w:bCs/>
        </w:rPr>
        <w:t xml:space="preserve">The nine-agent fleet.</w:t>
      </w:r>
      <w:r>
        <w:rPr>
          <w:rFonts w:ascii="Times New Roman" w:hAnsi="Times New Roman" w:eastAsia="Times New Roman" w:cs="Times New Roman"/>
        </w:rPr>
        <w:t xml:space="preserve"> </w:t>
      </w:r>
      <w:r>
        <w:rPr>
          <w:rFonts w:ascii="Times New Roman" w:hAnsi="Times New Roman" w:eastAsia="Times New Roman" w:cs="Times New Roman"/>
        </w:rPr>
        <w:t xml:space="preserve">The fleet appears as a single autonomous actor whose grouped use cases summarise the recovery pipeline: detecting and diagnosing an incident (Sentinel and Pathfinder); planning and synthesising the repair (Synthesiser and Architect); generating code and tests (Backend and Quality Assurance) while packaging deployment and migrations (DevOps in parallel with Data Engineer); shadow-validating the patch (the Validator sandbox); and opening the pull request, redeploying, or rolling back on a Service-Level Objective breach (GitOps deploy and the rollback probe). Its only connection to a human use case is the approval gate, since the fleet otherwise executes autonomously inside the boundary and surfaces to a person exactly once per run.</w:t>
      </w:r>
    </w:p>
    <w:p>
      <w:pPr>
        <w:pStyle w:val="BodyText"/>
      </w:pPr>
      <w:r>
        <w:rPr>
          <w:rFonts w:ascii="Times New Roman" w:hAnsi="Times New Roman" w:eastAsia="Times New Roman" w:cs="Times New Roman"/>
        </w:rPr>
        <w:t xml:space="preserve">The permission model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role-additive</w:t>
      </w:r>
      <w:r>
        <w:rPr>
          <w:rFonts w:ascii="Times New Roman" w:hAnsi="Times New Roman" w:eastAsia="Times New Roman" w:cs="Times New Roman"/>
        </w:rPr>
        <w:t xml:space="preserve">: Owner/Administrator holds every Engineer and Viewer permission, and Engineer holds every Viewer permission. Hence, the diagram draws the tiers as a generalisation chain, with each tier inheriting every use case of the tier below it; a higher role never loses a capability that a lower role has, it only gains administrative ones on top. The read-only Viewer experience is enforced by Role-Based Access Control gating in the console, even though the underlying database role enumeration is</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which is itself a design decision discussed in Chapter 3.</w:t>
      </w:r>
    </w:p>
    <w:p>
      <w:pPr>
        <w:pStyle w:val="Heading2"/>
      </w:pPr>
      <w:r>
        <w:rPr>
          <w:rFonts w:ascii="Times New Roman" w:hAnsi="Times New Roman" w:eastAsia="Times New Roman" w:cs="Times New Roman"/>
        </w:rPr>
        <w:t xml:space="preserve">4.7 Data Flow Diagrams</w:t>
      </w:r>
    </w:p>
    <w:p>
      <w:pPr>
        <w:pStyle w:val="Heading3"/>
      </w:pPr>
      <w:r>
        <w:rPr>
          <w:rFonts w:ascii="Times New Roman" w:hAnsi="Times New Roman" w:eastAsia="Times New Roman" w:cs="Times New Roman"/>
        </w:rPr>
        <w:t xml:space="preserve">4.7.1 Data Flow Diagram, Level 0 (Context)</w:t>
      </w:r>
    </w:p>
    <w:p>
      <w:pPr>
        <w:pStyle w:val="FirstParagraph"/>
        <w:jc w:val="center"/>
      </w:pPr>
      <w:r>
        <w:rPr>
          <w:rFonts w:ascii="Times New Roman" w:hAnsi="Times New Roman" w:eastAsia="Times New Roman" w:cs="Times New Roman"/>
        </w:rPr>
        <w:t xml:space="preserve">Figure 4.8 gives the context diagram: the entire platform, that is, the control-plane plus the nine-agent loop, drawn as a single process 0, together with its external entities and the three top-level data stores.</w:t>
      </w:r>
    </w:p>
    <w:p>
      <w:pPr>
        <w:pStyle w:val="BodyText"/>
        <w:jc w:val="center"/>
      </w:pPr>
      <w:r>
        <w:rPr>
          <w:rFonts w:ascii="Times New Roman" w:hAnsi="Times New Roman" w:eastAsia="Times New Roman" w:cs="Times New Roman"/>
        </w:rPr>
        <w:drawing>
          <wp:inline>
            <wp:extent cx="5334000" cy="3879272"/>
            <wp:effectExtent b="0" l="0" r="0" t="0"/>
            <wp:docPr descr="" title="" id="74" name="Picture"/>
            <a:graphic>
              <a:graphicData uri="http://schemas.openxmlformats.org/drawingml/2006/picture">
                <pic:pic>
                  <pic:nvPicPr>
                    <pic:cNvPr descr="../assets/diagrams/v2-dfd-l0.png" id="75" name="Picture"/>
                    <pic:cNvPicPr>
                      <a:picLocks noChangeArrowheads="1" noChangeAspect="1"/>
                    </pic:cNvPicPr>
                  </pic:nvPicPr>
                  <pic:blipFill>
                    <a:blip r:embed="rId73"/>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4.8: Data Flow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context-level data flow ).</w:t>
      </w:r>
    </w:p>
    <w:p>
      <w:pPr>
        <w:pStyle w:val="BodyText"/>
      </w:pPr>
      <w:r>
        <w:rPr>
          <w:rFonts w:ascii="Times New Roman" w:hAnsi="Times New Roman" w:eastAsia="Times New Roman" w:cs="Times New Roman"/>
        </w:rPr>
        <w:t xml:space="preserve">The data stores are labelled D1 to D3.</w:t>
      </w:r>
      <w:r>
        <w:rPr>
          <w:rFonts w:ascii="Times New Roman" w:hAnsi="Times New Roman" w:eastAsia="Times New Roman" w:cs="Times New Roman"/>
        </w:rPr>
        <w:t xml:space="preserve"> </w:t>
      </w:r>
      <w:r>
        <w:rPr>
          <w:rFonts w:ascii="Times New Roman" w:hAnsi="Times New Roman" w:eastAsia="Times New Roman" w:cs="Times New Roman"/>
          <w:b/>
          <w:bCs/>
        </w:rPr>
        <w:t xml:space="preserve">D1, the tenant database (PostgreSQL)</w:t>
      </w:r>
      <w:r>
        <w:rPr>
          <w:rFonts w:ascii="Times New Roman" w:hAnsi="Times New Roman" w:eastAsia="Times New Roman" w:cs="Times New Roman"/>
        </w:rPr>
        <w:t xml:space="preserve">, receives every organisational record, including users, memberships, projects, incidents, workflow runs, decisions, and audit entries, all under Row-Level Security.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D2, the code graph (Neo4j)</w:t>
      </w:r>
      <w:r>
        <w:rPr>
          <w:rFonts w:ascii="Times New Roman" w:hAnsi="Times New Roman" w:eastAsia="Times New Roman" w:cs="Times New Roman"/>
        </w:rPr>
        <w:t xml:space="preserve">, holds the dependency graph of each connected repository and is read by Pathfinder during diagnosis. Finally,</w:t>
      </w:r>
      <w:r>
        <w:rPr>
          <w:rFonts w:ascii="Times New Roman" w:hAnsi="Times New Roman" w:eastAsia="Times New Roman" w:cs="Times New Roman"/>
        </w:rPr>
        <w:t xml:space="preserve"> </w:t>
      </w:r>
      <w:r>
        <w:rPr>
          <w:rFonts w:ascii="Times New Roman" w:hAnsi="Times New Roman" w:eastAsia="Times New Roman" w:cs="Times New Roman"/>
          <w:b/>
          <w:bCs/>
        </w:rPr>
        <w:t xml:space="preserve">D3, the patch store (MinIO)</w:t>
      </w:r>
      <w:r>
        <w:rPr>
          <w:rFonts w:ascii="Times New Roman" w:hAnsi="Times New Roman" w:eastAsia="Times New Roman" w:cs="Times New Roman"/>
        </w:rPr>
        <w:t xml:space="preserve">, receives the encrypted diff blob produced by each recovery run.</w:t>
      </w:r>
    </w:p>
    <w:p>
      <w:pPr>
        <w:pStyle w:val="BodyText"/>
      </w:pPr>
      <w:r>
        <w:rPr>
          <w:rFonts w:ascii="Times New Roman" w:hAnsi="Times New Roman" w:eastAsia="Times New Roman" w:cs="Times New Roman"/>
        </w:rPr>
        <w:t xml:space="preserve">Four external entity flows cross the boundary.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user</w:t>
      </w:r>
      <w:r>
        <w:rPr>
          <w:rFonts w:ascii="Times New Roman" w:hAnsi="Times New Roman" w:eastAsia="Times New Roman" w:cs="Times New Roman"/>
        </w:rPr>
        <w:t xml:space="preserve">, standing in for any of the three roles, sends login credentials, commands, and approval decisions inward, and receives dashboards, incident timelines, and approval requests in return.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GitHub</w:t>
      </w:r>
      <w:r>
        <w:rPr>
          <w:rFonts w:ascii="Times New Roman" w:hAnsi="Times New Roman" w:eastAsia="Times New Roman" w:cs="Times New Roman"/>
        </w:rPr>
        <w:t xml:space="preserve">, the platform receives patch branches and pull request creation requests (along with repository content reads, including the Dockerfile reads performed for the deploy-engine), and it returns pull request Uniform Resource Locators (URLs), commit identifiers, and merge status.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alert sources</w:t>
      </w:r>
      <w:r>
        <w:rPr>
          <w:rFonts w:ascii="Times New Roman" w:hAnsi="Times New Roman" w:eastAsia="Times New Roman" w:cs="Times New Roman"/>
        </w:rPr>
        <w:t xml:space="preserve"> </w:t>
      </w:r>
      <w:r>
        <w:rPr>
          <w:rFonts w:ascii="Times New Roman" w:hAnsi="Times New Roman" w:eastAsia="Times New Roman" w:cs="Times New Roman"/>
        </w:rPr>
        <w:t xml:space="preserve">(Sentry, Datadog, and PagerDuty) send fault and alert webhooks inward only; they are producers of incidents, not consumers of data. Structured completion requests go out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Large Language Model provider</w:t>
      </w:r>
      <w:r>
        <w:rPr>
          <w:rFonts w:ascii="Times New Roman" w:hAnsi="Times New Roman" w:eastAsia="Times New Roman" w:cs="Times New Roman"/>
        </w:rPr>
        <w:t xml:space="preserve"> </w:t>
      </w:r>
      <w:r>
        <w:rPr>
          <w:rFonts w:ascii="Times New Roman" w:hAnsi="Times New Roman" w:eastAsia="Times New Roman" w:cs="Times New Roman"/>
        </w:rPr>
        <w:t xml:space="preserve">(OpenAI or Ollama), which returns patch and plan JavaScript Object Notation in response. As with Level 0 of the use case model, every one of these flows is mediated by the platform process. The diagram’s notation note records that each data flow crosses the system boundary through process 0. As such, no direct path exists from a human to an integration.</w:t>
      </w:r>
    </w:p>
    <w:p>
      <w:pPr>
        <w:pStyle w:val="Heading3"/>
      </w:pPr>
      <w:r>
        <w:rPr>
          <w:rFonts w:ascii="Times New Roman" w:hAnsi="Times New Roman" w:eastAsia="Times New Roman" w:cs="Times New Roman"/>
        </w:rPr>
        <w:t xml:space="preserve">4.7.2 Data Flow Diagram, Level 1 — Owner/Administrator</w:t>
      </w:r>
    </w:p>
    <w:p>
      <w:pPr>
        <w:pStyle w:val="FirstParagraph"/>
      </w:pPr>
      <w:r>
        <w:rPr>
          <w:rFonts w:ascii="Times New Roman" w:hAnsi="Times New Roman" w:eastAsia="Times New Roman" w:cs="Times New Roman"/>
        </w:rPr>
        <w:t xml:space="preserve">Figure 4.9 decomposes the administrative side of the platform into ten numbered processes, grouped into three clusters (identity and access administration, platform administration, and incident and approval operations), together with the tenant-scoped PostgreSQL stores that each cluster touches: D1 (identity and access:</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D2 (platform data:</w:t>
      </w:r>
      <w:r>
        <w:rPr>
          <w:rFonts w:ascii="Times New Roman" w:hAnsi="Times New Roman" w:eastAsia="Times New Roman" w:cs="Times New Roman"/>
        </w:rPr>
        <w:t xml:space="preserve"> </w:t>
      </w:r>
      <w:r>
        <w:rPr>
          <w:rStyle w:val="VerbatimChar"/>
        </w:rPr>
        <w:t xml:space="preserve">projects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integrations</w:t>
      </w:r>
      <w:r>
        <w:rPr>
          <w:rFonts w:ascii="Times New Roman" w:hAnsi="Times New Roman" w:eastAsia="Times New Roman" w:cs="Times New Roman"/>
        </w:rPr>
        <w:t xml:space="preserve">, billing,</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and D3 (incident and approval data:</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w:t>
      </w:r>
    </w:p>
    <w:p>
      <w:pPr>
        <w:pStyle w:val="BodyText"/>
        <w:jc w:val="center"/>
      </w:pPr>
      <w:r>
        <w:rPr>
          <w:rFonts w:ascii="Times New Roman" w:hAnsi="Times New Roman" w:eastAsia="Times New Roman" w:cs="Times New Roman"/>
        </w:rPr>
        <w:drawing>
          <wp:inline>
            <wp:extent cx="5334000" cy="3897923"/>
            <wp:effectExtent b="0" l="0" r="0" t="0"/>
            <wp:docPr descr="" title="" id="78" name="Picture"/>
            <a:graphic>
              <a:graphicData uri="http://schemas.openxmlformats.org/drawingml/2006/picture">
                <pic:pic>
                  <pic:nvPicPr>
                    <pic:cNvPr descr="../assets/diagrams/v2-dfd-l1-admin.png" id="79" name="Picture"/>
                    <pic:cNvPicPr>
                      <a:picLocks noChangeArrowheads="1" noChangeAspect="1"/>
                    </pic:cNvPicPr>
                  </pic:nvPicPr>
                  <pic:blipFill>
                    <a:blip r:embed="rId77"/>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4.9: Data Flow Diagram, Level 1 — Owner / 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administrative processes and their data stores ).</w:t>
      </w:r>
    </w:p>
    <w:p>
      <w:pPr>
        <w:pStyle w:val="BodyText"/>
      </w:pPr>
      <w:r>
        <w:rPr>
          <w:rFonts w:ascii="Times New Roman" w:hAnsi="Times New Roman" w:eastAsia="Times New Roman" w:cs="Times New Roman"/>
        </w:rPr>
        <w:t xml:space="preserve">Table 4.1 summarises each of these processes, together with the primary data store each one writes to.</w:t>
      </w:r>
    </w:p>
    <w:p>
      <w:pPr>
        <w:pStyle w:val="BodyText"/>
      </w:pPr>
      <w:r>
        <w:rPr>
          <w:rFonts w:ascii="Times New Roman" w:hAnsi="Times New Roman" w:eastAsia="Times New Roman" w:cs="Times New Roman"/>
          <w:b/>
          <w:bCs/>
        </w:rPr>
        <w:t xml:space="preserve">Table 4.1: Owner/Administrator Data Flow Diagram Level 1 processes and their primary data stores.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Process</w:t>
            </w:r>
          </w:p>
        </w:tc>
        <w:tc>
          <w:tcPr>
            <w:tcBorders>
              <w:top w:val="single" w:sz="8" w:color="1A1A1A"/>
              <w:left w:val="nil"/>
              <w:bottom w:val="single" w:sz="6" w:color="1A1A1A"/>
              <w:right w:val="nil"/>
              <w:insideH w:val="nil"/>
              <w:insideV w:val="nil"/>
            </w:tcBorders>
          </w:tcPr>
          <w:p>
            <w:pPr>
              <w:pStyle w:val="Compact"/>
            </w:pPr>
            <w:r>
              <w:rPr>
                <w:b/>
                <w:color w:val="1A1A1A"/>
              </w:rPr>
              <w:t xml:space="preserve">Responsibility</w:t>
            </w:r>
          </w:p>
        </w:tc>
        <w:tc>
          <w:tcPr>
            <w:tcBorders>
              <w:top w:val="single" w:sz="8" w:color="1A1A1A"/>
              <w:left w:val="nil"/>
              <w:bottom w:val="single" w:sz="6" w:color="1A1A1A"/>
              <w:right w:val="nil"/>
              <w:insideH w:val="nil"/>
              <w:insideV w:val="nil"/>
            </w:tcBorders>
          </w:tcPr>
          <w:p>
            <w:pPr>
              <w:pStyle w:val="Compact"/>
            </w:pPr>
            <w:r>
              <w:rPr>
                <w:b/>
                <w:color w:val="1A1A1A"/>
              </w:rPr>
              <w:t xml:space="preserve">Primary store written</w:t>
            </w:r>
          </w:p>
        </w:tc>
      </w:tr>
      <w:tr>
        <w:tc>
          <w:tcPr>
            <w:tcBorders>
              <w:top w:val="nil"/>
              <w:left w:val="nil"/>
              <w:bottom w:val="nil"/>
              <w:right w:val="nil"/>
              <w:insideH w:val="nil"/>
              <w:insideV w:val="nil"/>
            </w:tcBorders>
          </w:tcPr>
          <w:p>
            <w:pPr>
              <w:pStyle w:val="Compact"/>
            </w:pPr>
            <w:r>
              <w:rPr>
                <w:b w:val="0"/>
                <w:color w:val="1A1A1A"/>
              </w:rPr>
              <w:t xml:space="preserve">1.0 Authentication and Role-Based Access Control</w:t>
            </w:r>
          </w:p>
        </w:tc>
        <w:tc>
          <w:tcPr>
            <w:tcBorders>
              <w:top w:val="nil"/>
              <w:left w:val="nil"/>
              <w:bottom w:val="nil"/>
              <w:right w:val="nil"/>
              <w:insideH w:val="nil"/>
              <w:insideV w:val="nil"/>
            </w:tcBorders>
          </w:tcPr>
          <w:p>
            <w:pPr>
              <w:pStyle w:val="Compact"/>
            </w:pPr>
            <w:r>
              <w:rPr>
                <w:b w:val="0"/>
                <w:color w:val="1A1A1A"/>
              </w:rPr>
              <w:t xml:space="preserve">login, JSON Web Token (JWT) session issue, role checks</w:t>
            </w:r>
          </w:p>
        </w:tc>
        <w:tc>
          <w:tcPr>
            <w:tcBorders>
              <w:top w:val="nil"/>
              <w:left w:val="nil"/>
              <w:bottom w:val="nil"/>
              <w:right w:val="nil"/>
              <w:insideH w:val="nil"/>
              <w:insideV w:val="nil"/>
            </w:tcBorders>
          </w:tcPr>
          <w:p>
            <w:pPr>
              <w:pStyle w:val="Compact"/>
            </w:pPr>
            <w:r>
              <w:rPr>
                <w:rStyle w:val="VerbatimChar"/>
                <w:b w:val="0"/>
                <w:color w:val="1A1A1A"/>
              </w:rPr>
              <w:t xml:space="preserve">users</w:t>
            </w:r>
            <w:r>
              <w:rPr>
                <w:b w:val="0"/>
                <w:color w:val="1A1A1A"/>
              </w:rPr>
              <w:t xml:space="preserve">,</w:t>
            </w:r>
            <w:r>
              <w:rPr>
                <w:b w:val="0"/>
                <w:color w:val="1A1A1A"/>
              </w:rPr>
              <w:t xml:space="preserve"> </w:t>
            </w:r>
            <w:r>
              <w:rPr>
                <w:rStyle w:val="VerbatimChar"/>
                <w:b w:val="0"/>
                <w:color w:val="1A1A1A"/>
              </w:rPr>
              <w:t xml:space="preserve">sessions</w:t>
            </w:r>
          </w:p>
        </w:tc>
      </w:tr>
      <w:tr>
        <w:tc>
          <w:tcPr>
            <w:tcBorders>
              <w:top w:val="nil"/>
              <w:left w:val="nil"/>
              <w:bottom w:val="nil"/>
              <w:right w:val="nil"/>
              <w:insideH w:val="nil"/>
              <w:insideV w:val="nil"/>
            </w:tcBorders>
          </w:tcPr>
          <w:p>
            <w:pPr>
              <w:pStyle w:val="Compact"/>
            </w:pPr>
            <w:r>
              <w:rPr>
                <w:b w:val="0"/>
                <w:color w:val="1A1A1A"/>
              </w:rPr>
              <w:t xml:space="preserve">2.0 Members and Roles</w:t>
            </w:r>
          </w:p>
        </w:tc>
        <w:tc>
          <w:tcPr>
            <w:tcBorders>
              <w:top w:val="nil"/>
              <w:left w:val="nil"/>
              <w:bottom w:val="nil"/>
              <w:right w:val="nil"/>
              <w:insideH w:val="nil"/>
              <w:insideV w:val="nil"/>
            </w:tcBorders>
          </w:tcPr>
          <w:p>
            <w:pPr>
              <w:pStyle w:val="Compact"/>
            </w:pPr>
            <w:r>
              <w:rPr>
                <w:b w:val="0"/>
                <w:color w:val="1A1A1A"/>
              </w:rPr>
              <w:t xml:space="preserve">invite, promote, demote, remove</w:t>
            </w:r>
          </w:p>
        </w:tc>
        <w:tc>
          <w:tcPr>
            <w:tcBorders>
              <w:top w:val="nil"/>
              <w:left w:val="nil"/>
              <w:bottom w:val="nil"/>
              <w:right w:val="nil"/>
              <w:insideH w:val="nil"/>
              <w:insideV w:val="nil"/>
            </w:tcBorders>
          </w:tcPr>
          <w:p>
            <w:pPr>
              <w:pStyle w:val="Compact"/>
            </w:pPr>
            <w:r>
              <w:rPr>
                <w:rStyle w:val="VerbatimChar"/>
                <w:b w:val="0"/>
                <w:color w:val="1A1A1A"/>
              </w:rPr>
              <w:t xml:space="preserve">org_members</w:t>
            </w:r>
          </w:p>
        </w:tc>
      </w:tr>
      <w:tr>
        <w:tc>
          <w:tcPr>
            <w:tcBorders>
              <w:top w:val="nil"/>
              <w:left w:val="nil"/>
              <w:bottom w:val="nil"/>
              <w:right w:val="nil"/>
              <w:insideH w:val="nil"/>
              <w:insideV w:val="nil"/>
            </w:tcBorders>
          </w:tcPr>
          <w:p>
            <w:pPr>
              <w:pStyle w:val="Compact"/>
            </w:pPr>
            <w:r>
              <w:rPr>
                <w:b w:val="0"/>
                <w:color w:val="1A1A1A"/>
              </w:rPr>
              <w:t xml:space="preserve">3.0 Role Recommendation Review</w:t>
            </w:r>
          </w:p>
        </w:tc>
        <w:tc>
          <w:tcPr>
            <w:tcBorders>
              <w:top w:val="nil"/>
              <w:left w:val="nil"/>
              <w:bottom w:val="nil"/>
              <w:right w:val="nil"/>
              <w:insideH w:val="nil"/>
              <w:insideV w:val="nil"/>
            </w:tcBorders>
          </w:tcPr>
          <w:p>
            <w:pPr>
              <w:pStyle w:val="Compact"/>
            </w:pPr>
            <w:r>
              <w:rPr>
                <w:b w:val="0"/>
                <w:color w:val="1A1A1A"/>
              </w:rPr>
              <w:t xml:space="preserve">heuristic promote/downgrade suggestions</w:t>
            </w:r>
          </w:p>
        </w:tc>
        <w:tc>
          <w:tcPr>
            <w:tcBorders>
              <w:top w:val="nil"/>
              <w:left w:val="nil"/>
              <w:bottom w:val="nil"/>
              <w:right w:val="nil"/>
              <w:insideH w:val="nil"/>
              <w:insideV w:val="nil"/>
            </w:tcBorders>
          </w:tcPr>
          <w:p>
            <w:pPr>
              <w:pStyle w:val="Compact"/>
            </w:pPr>
            <w:r>
              <w:rPr>
                <w:rStyle w:val="VerbatimChar"/>
                <w:b w:val="0"/>
                <w:color w:val="1A1A1A"/>
              </w:rPr>
              <w:t xml:space="preserve">role_recommendations</w:t>
            </w:r>
          </w:p>
        </w:tc>
      </w:tr>
      <w:tr>
        <w:tc>
          <w:tcPr>
            <w:tcBorders>
              <w:top w:val="nil"/>
              <w:left w:val="nil"/>
              <w:bottom w:val="nil"/>
              <w:right w:val="nil"/>
              <w:insideH w:val="nil"/>
              <w:insideV w:val="nil"/>
            </w:tcBorders>
          </w:tcPr>
          <w:p>
            <w:pPr>
              <w:pStyle w:val="Compact"/>
            </w:pPr>
            <w:r>
              <w:rPr>
                <w:b w:val="0"/>
                <w:color w:val="1A1A1A"/>
              </w:rPr>
              <w:t xml:space="preserve">4.0 Integrations</w:t>
            </w:r>
          </w:p>
        </w:tc>
        <w:tc>
          <w:tcPr>
            <w:tcBorders>
              <w:top w:val="nil"/>
              <w:left w:val="nil"/>
              <w:bottom w:val="nil"/>
              <w:right w:val="nil"/>
              <w:insideH w:val="nil"/>
              <w:insideV w:val="nil"/>
            </w:tcBorders>
          </w:tcPr>
          <w:p>
            <w:pPr>
              <w:pStyle w:val="Compact"/>
            </w:pPr>
            <w:r>
              <w:rPr>
                <w:b w:val="0"/>
                <w:color w:val="1A1A1A"/>
              </w:rPr>
              <w:t xml:space="preserve">connect GitHub / Slack / Sentry / Argo CD</w:t>
            </w:r>
          </w:p>
        </w:tc>
        <w:tc>
          <w:tcPr>
            <w:tcBorders>
              <w:top w:val="nil"/>
              <w:left w:val="nil"/>
              <w:bottom w:val="nil"/>
              <w:right w:val="nil"/>
              <w:insideH w:val="nil"/>
              <w:insideV w:val="nil"/>
            </w:tcBorders>
          </w:tcPr>
          <w:p>
            <w:pPr>
              <w:pStyle w:val="Compact"/>
            </w:pPr>
            <w:r>
              <w:rPr>
                <w:rStyle w:val="VerbatimChar"/>
                <w:b w:val="0"/>
                <w:color w:val="1A1A1A"/>
              </w:rPr>
              <w:t xml:space="preserve">integrations</w:t>
            </w:r>
          </w:p>
        </w:tc>
      </w:tr>
      <w:tr>
        <w:tc>
          <w:tcPr>
            <w:tcBorders>
              <w:top w:val="nil"/>
              <w:left w:val="nil"/>
              <w:bottom w:val="nil"/>
              <w:right w:val="nil"/>
              <w:insideH w:val="nil"/>
              <w:insideV w:val="nil"/>
            </w:tcBorders>
          </w:tcPr>
          <w:p>
            <w:pPr>
              <w:pStyle w:val="Compact"/>
            </w:pPr>
            <w:r>
              <w:rPr>
                <w:b w:val="0"/>
                <w:color w:val="1A1A1A"/>
              </w:rPr>
              <w:t xml:space="preserve">5.0 Project and Recovery Policy</w:t>
            </w:r>
          </w:p>
        </w:tc>
        <w:tc>
          <w:tcPr>
            <w:tcBorders>
              <w:top w:val="nil"/>
              <w:left w:val="nil"/>
              <w:bottom w:val="nil"/>
              <w:right w:val="nil"/>
              <w:insideH w:val="nil"/>
              <w:insideV w:val="nil"/>
            </w:tcBorders>
          </w:tcPr>
          <w:p>
            <w:pPr>
              <w:pStyle w:val="Compact"/>
            </w:pPr>
            <w:r>
              <w:rPr>
                <w:b w:val="0"/>
                <w:color w:val="1A1A1A"/>
              </w:rPr>
              <w:t xml:space="preserve">project configuration, recovery policy, Service-Level Objective, kill switch</w:t>
            </w:r>
          </w:p>
        </w:tc>
        <w:tc>
          <w:tcPr>
            <w:tcBorders>
              <w:top w:val="nil"/>
              <w:left w:val="nil"/>
              <w:bottom w:val="nil"/>
              <w:right w:val="nil"/>
              <w:insideH w:val="nil"/>
              <w:insideV w:val="nil"/>
            </w:tcBorders>
          </w:tcPr>
          <w:p>
            <w:pPr>
              <w:pStyle w:val="Compact"/>
            </w:pPr>
            <w:r>
              <w:rPr>
                <w:rStyle w:val="VerbatimChar"/>
                <w:b w:val="0"/>
                <w:color w:val="1A1A1A"/>
              </w:rPr>
              <w:t xml:space="preserve">projects</w:t>
            </w:r>
          </w:p>
        </w:tc>
      </w:tr>
      <w:tr>
        <w:tc>
          <w:tcPr>
            <w:tcBorders>
              <w:top w:val="nil"/>
              <w:left w:val="nil"/>
              <w:bottom w:val="nil"/>
              <w:right w:val="nil"/>
              <w:insideH w:val="nil"/>
              <w:insideV w:val="nil"/>
            </w:tcBorders>
          </w:tcPr>
          <w:p>
            <w:pPr>
              <w:pStyle w:val="Compact"/>
            </w:pPr>
            <w:r>
              <w:rPr>
                <w:b w:val="0"/>
                <w:color w:val="1A1A1A"/>
              </w:rPr>
              <w:t xml:space="preserve">6.0 Approval Gate</w:t>
            </w:r>
          </w:p>
        </w:tc>
        <w:tc>
          <w:tcPr>
            <w:tcBorders>
              <w:top w:val="nil"/>
              <w:left w:val="nil"/>
              <w:bottom w:val="nil"/>
              <w:right w:val="nil"/>
              <w:insideH w:val="nil"/>
              <w:insideV w:val="nil"/>
            </w:tcBorders>
          </w:tcPr>
          <w:p>
            <w:pPr>
              <w:pStyle w:val="Compact"/>
            </w:pPr>
            <w:r>
              <w:rPr>
                <w:b w:val="0"/>
                <w:color w:val="1A1A1A"/>
              </w:rPr>
              <w:t xml:space="preserve">approve / reject / modify decisions</w:t>
            </w:r>
          </w:p>
        </w:tc>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r>
      <w:tr>
        <w:tc>
          <w:tcPr>
            <w:tcBorders>
              <w:top w:val="nil"/>
              <w:left w:val="nil"/>
              <w:bottom w:val="nil"/>
              <w:right w:val="nil"/>
              <w:insideH w:val="nil"/>
              <w:insideV w:val="nil"/>
            </w:tcBorders>
          </w:tcPr>
          <w:p>
            <w:pPr>
              <w:pStyle w:val="Compact"/>
            </w:pPr>
            <w:r>
              <w:rPr>
                <w:b w:val="0"/>
                <w:color w:val="1A1A1A"/>
              </w:rPr>
              <w:t xml:space="preserve">7.0 Billing</w:t>
            </w:r>
          </w:p>
        </w:tc>
        <w:tc>
          <w:tcPr>
            <w:tcBorders>
              <w:top w:val="nil"/>
              <w:left w:val="nil"/>
              <w:bottom w:val="nil"/>
              <w:right w:val="nil"/>
              <w:insideH w:val="nil"/>
              <w:insideV w:val="nil"/>
            </w:tcBorders>
          </w:tcPr>
          <w:p>
            <w:pPr>
              <w:pStyle w:val="Compact"/>
            </w:pPr>
            <w:r>
              <w:rPr>
                <w:b w:val="0"/>
                <w:color w:val="1A1A1A"/>
              </w:rPr>
              <w:t xml:space="preserve">Stripe usage ticker, invoices, plan</w:t>
            </w:r>
          </w:p>
        </w:tc>
        <w:tc>
          <w:tcPr>
            <w:tcBorders>
              <w:top w:val="nil"/>
              <w:left w:val="nil"/>
              <w:bottom w:val="nil"/>
              <w:right w:val="nil"/>
              <w:insideH w:val="nil"/>
              <w:insideV w:val="nil"/>
            </w:tcBorders>
          </w:tcPr>
          <w:p>
            <w:pPr>
              <w:pStyle w:val="Compact"/>
            </w:pPr>
            <w:r>
              <w:rPr>
                <w:b w:val="0"/>
                <w:color w:val="1A1A1A"/>
              </w:rPr>
              <w:t xml:space="preserve">billing tables (Stripe)</w:t>
            </w:r>
          </w:p>
        </w:tc>
      </w:tr>
      <w:tr>
        <w:tc>
          <w:tcPr>
            <w:tcBorders>
              <w:top w:val="nil"/>
              <w:left w:val="nil"/>
              <w:bottom w:val="nil"/>
              <w:right w:val="nil"/>
              <w:insideH w:val="nil"/>
              <w:insideV w:val="nil"/>
            </w:tcBorders>
          </w:tcPr>
          <w:p>
            <w:pPr>
              <w:pStyle w:val="Compact"/>
            </w:pPr>
            <w:r>
              <w:rPr>
                <w:b w:val="0"/>
                <w:color w:val="1A1A1A"/>
              </w:rPr>
              <w:t xml:space="preserve">8.0 Audit and Export</w:t>
            </w:r>
          </w:p>
        </w:tc>
        <w:tc>
          <w:tcPr>
            <w:tcBorders>
              <w:top w:val="nil"/>
              <w:left w:val="nil"/>
              <w:bottom w:val="nil"/>
              <w:right w:val="nil"/>
              <w:insideH w:val="nil"/>
              <w:insideV w:val="nil"/>
            </w:tcBorders>
          </w:tcPr>
          <w:p>
            <w:pPr>
              <w:pStyle w:val="Compact"/>
            </w:pPr>
            <w:r>
              <w:rPr>
                <w:b w:val="0"/>
                <w:color w:val="1A1A1A"/>
              </w:rPr>
              <w:t xml:space="preserve">hash-chained audit writes, Comma-Separated Values export</w:t>
            </w:r>
          </w:p>
        </w:tc>
        <w:tc>
          <w:tcPr>
            <w:tcBorders>
              <w:top w:val="nil"/>
              <w:left w:val="nil"/>
              <w:bottom w:val="nil"/>
              <w:right w:val="nil"/>
              <w:insideH w:val="nil"/>
              <w:insideV w:val="nil"/>
            </w:tcBorders>
          </w:tcPr>
          <w:p>
            <w:pPr>
              <w:pStyle w:val="Compact"/>
            </w:pPr>
            <w:r>
              <w:rPr>
                <w:rStyle w:val="VerbatimChar"/>
                <w:b w:val="0"/>
                <w:color w:val="1A1A1A"/>
              </w:rPr>
              <w:t xml:space="preserve">audit_log</w:t>
            </w:r>
          </w:p>
        </w:tc>
      </w:tr>
      <w:tr>
        <w:tc>
          <w:tcPr>
            <w:tcBorders>
              <w:top w:val="nil"/>
              <w:left w:val="nil"/>
              <w:bottom w:val="nil"/>
              <w:right w:val="nil"/>
              <w:insideH w:val="nil"/>
              <w:insideV w:val="nil"/>
            </w:tcBorders>
          </w:tcPr>
          <w:p>
            <w:pPr>
              <w:pStyle w:val="Compact"/>
            </w:pPr>
            <w:r>
              <w:rPr>
                <w:b w:val="0"/>
                <w:color w:val="1A1A1A"/>
              </w:rPr>
              <w:t xml:space="preserve">9.0 System Health</w:t>
            </w:r>
          </w:p>
        </w:tc>
        <w:tc>
          <w:tcPr>
            <w:tcBorders>
              <w:top w:val="nil"/>
              <w:left w:val="nil"/>
              <w:bottom w:val="nil"/>
              <w:right w:val="nil"/>
              <w:insideH w:val="nil"/>
              <w:insideV w:val="nil"/>
            </w:tcBorders>
          </w:tcPr>
          <w:p>
            <w:pPr>
              <w:pStyle w:val="Compact"/>
            </w:pPr>
            <w:r>
              <w:rPr>
                <w:b w:val="0"/>
                <w:color w:val="1A1A1A"/>
              </w:rPr>
              <w:t xml:space="preserve">parallel dependency probes (read-only)</w:t>
            </w:r>
          </w:p>
        </w:tc>
        <w:tc>
          <w:tcPr>
            <w:tcBorders>
              <w:top w:val="nil"/>
              <w:left w:val="nil"/>
              <w:bottom w:val="nil"/>
              <w:right w:val="nil"/>
              <w:insideH w:val="nil"/>
              <w:insideV w:val="nil"/>
            </w:tcBorders>
          </w:tcPr>
          <w:p>
            <w:pPr>
              <w:pStyle w:val="Compact"/>
            </w:pPr>
            <w:r>
              <w:rPr>
                <w:b w:val="0"/>
                <w:color w:val="1A1A1A"/>
              </w:rPr>
              <w:t xml:space="preserve">— (no persistent write)</w:t>
            </w:r>
          </w:p>
        </w:tc>
      </w:tr>
      <w:tr>
        <w:tc>
          <w:tcPr>
            <w:tcBorders>
              <w:top w:val="nil"/>
              <w:left w:val="nil"/>
              <w:bottom w:val="single" w:sz="8" w:color="1A1A1A"/>
              <w:right w:val="nil"/>
              <w:insideH w:val="nil"/>
              <w:insideV w:val="nil"/>
            </w:tcBorders>
          </w:tcPr>
          <w:p>
            <w:pPr>
              <w:pStyle w:val="Compact"/>
            </w:pPr>
            <w:r>
              <w:rPr>
                <w:b w:val="0"/>
                <w:color w:val="1A1A1A"/>
              </w:rPr>
              <w:t xml:space="preserve">10.0 Sentinel Manual Trigger</w:t>
            </w:r>
          </w:p>
        </w:tc>
        <w:tc>
          <w:tcPr>
            <w:tcBorders>
              <w:top w:val="nil"/>
              <w:left w:val="nil"/>
              <w:bottom w:val="single" w:sz="8" w:color="1A1A1A"/>
              <w:right w:val="nil"/>
              <w:insideH w:val="nil"/>
              <w:insideV w:val="nil"/>
            </w:tcBorders>
          </w:tcPr>
          <w:p>
            <w:pPr>
              <w:pStyle w:val="Compact"/>
            </w:pPr>
            <w:r>
              <w:rPr>
                <w:b w:val="0"/>
                <w:color w:val="1A1A1A"/>
              </w:rPr>
              <w:t xml:space="preserve">administrator-initiated detection run</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incidents_raw</w:t>
            </w:r>
          </w:p>
        </w:tc>
      </w:tr>
    </w:tbl>
    <w:p>
      <w:pPr>
        <w:pStyle w:val="BodyText"/>
      </w:pPr>
      <w:r>
        <w:rPr>
          <w:rFonts w:ascii="Times New Roman" w:hAnsi="Times New Roman" w:eastAsia="Times New Roman" w:cs="Times New Roman"/>
        </w:rPr>
        <w:t xml:space="preserve">A brief walk-through of the diagram is useful here. Process 1.0 authenticates the administrator, binds the request-scoped Row-Level Security context, and owns the session surface, since session listing and revocation, along with Multi-Factor Authentication enrolment via Time-based One-Time Password (TOTP), both operate on the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table in the identity store. Processes 2.0 and 3.0 together form the membership surface, with the role recommender writing its suggestions to</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w:t>
      </w:r>
      <w:r>
        <w:rPr>
          <w:rFonts w:ascii="Times New Roman" w:hAnsi="Times New Roman" w:eastAsia="Times New Roman" w:cs="Times New Roman"/>
        </w:rPr>
        <w:t xml:space="preserve">and the accept action flowing back through 2.0 into</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Moreover, processes 4.0 and 5.0 configure what the autonomous loop is allowed to act on; 5.0 also carries the kill switch, the safety brake that suspends autonomous recovery for a project by halting</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w:t>
      </w:r>
      <w:r>
        <w:rPr>
          <w:rFonts w:ascii="Times New Roman" w:hAnsi="Times New Roman" w:eastAsia="Times New Roman" w:cs="Times New Roman"/>
        </w:rPr>
        <w:t xml:space="preserve">and writing the action to</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Process 6.0 records every terminal approval decision, while 7.0 and 8.0 handle billing and the append-only, hash-chained audit trail respectively. Process 9.0 fans out health probes to PostgreSQL, Redis, Neo4j, MinIO, and Temporal in parallel, and persists nothing itself. The diagram’s footer records the enclosing guarantee: all ten administrative processes run inside the Nexis control plane, and every state change is appended to the</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w:t>
      </w:r>
      <w:r>
        <w:rPr>
          <w:rFonts w:ascii="Times New Roman" w:hAnsi="Times New Roman" w:eastAsia="Times New Roman" w:cs="Times New Roman"/>
        </w:rPr>
        <w:t xml:space="preserve">table.</w:t>
      </w:r>
    </w:p>
    <w:p>
      <w:pPr>
        <w:pStyle w:val="BodyText"/>
      </w:pPr>
      <w:r>
        <w:rPr>
          <w:rFonts w:ascii="Times New Roman" w:hAnsi="Times New Roman" w:eastAsia="Times New Roman" w:cs="Times New Roman"/>
        </w:rPr>
        <w:t xml:space="preserve">The most important flow in the diagram is process</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 the Sentinel Manual Trigger</w:t>
      </w:r>
      <w:r>
        <w:rPr>
          <w:rFonts w:ascii="Times New Roman" w:hAnsi="Times New Roman" w:eastAsia="Times New Roman" w:cs="Times New Roman"/>
        </w:rPr>
        <w:t xml:space="preserve">. When an administrator manually triggers a detection run, the process writes directly into</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same</w:t>
      </w:r>
      <w:r>
        <w:rPr>
          <w:rFonts w:ascii="Times New Roman" w:hAnsi="Times New Roman" w:eastAsia="Times New Roman" w:cs="Times New Roman"/>
        </w:rPr>
        <w:t xml:space="preserve"> </w:t>
      </w:r>
      <w:r>
        <w:rPr>
          <w:rFonts w:ascii="Times New Roman" w:hAnsi="Times New Roman" w:eastAsia="Times New Roman" w:cs="Times New Roman"/>
        </w:rPr>
        <w:t xml:space="preserve">table that the self-healing loop’s automatic detectors write to. There is no separate</w:t>
      </w:r>
      <w:r>
        <w:rPr>
          <w:rFonts w:ascii="Times New Roman" w:hAnsi="Times New Roman" w:eastAsia="Times New Roman" w:cs="Times New Roman"/>
        </w:rPr>
        <w:t xml:space="preserve"> </w:t>
      </w:r>
      <w:r>
        <w:rPr>
          <w:rFonts w:ascii="Times New Roman" w:hAnsi="Times New Roman" w:eastAsia="Times New Roman" w:cs="Times New Roman"/>
        </w:rPr>
        <w:t xml:space="preserve">“manual”</w:t>
      </w:r>
      <w:r>
        <w:rPr>
          <w:rFonts w:ascii="Times New Roman" w:hAnsi="Times New Roman" w:eastAsia="Times New Roman" w:cs="Times New Roman"/>
        </w:rPr>
        <w:t xml:space="preserve"> </w:t>
      </w:r>
      <w:r>
        <w:rPr>
          <w:rFonts w:ascii="Times New Roman" w:hAnsi="Times New Roman" w:eastAsia="Times New Roman" w:cs="Times New Roman"/>
        </w:rPr>
        <w:t xml:space="preserve">code path, no parallel queue, and no privileged shortcut involved: an administrator-triggered run is indistinguishable downstream from an automatic one, and it flows through the identical Temporal pipeline, Validator sandbox, and approval gate. This design decision keeps the system’s behaviour uniform, and it means that every guarantee established for the autonomous path, namely durability, validation, severity routing, and auditability, holds for manual runs as well, at no extra engineering cost.</w:t>
      </w:r>
    </w:p>
    <w:p>
      <w:pPr>
        <w:pStyle w:val="Heading3"/>
      </w:pPr>
      <w:r>
        <w:rPr>
          <w:rFonts w:ascii="Times New Roman" w:hAnsi="Times New Roman" w:eastAsia="Times New Roman" w:cs="Times New Roman"/>
        </w:rPr>
        <w:t xml:space="preserve">4.7.3 Data Flow Diagram, Level 1 — Self-Healing Loop</w:t>
      </w:r>
    </w:p>
    <w:p>
      <w:pPr>
        <w:pStyle w:val="FirstParagraph"/>
      </w:pPr>
      <w:r>
        <w:rPr>
          <w:rFonts w:ascii="Times New Roman" w:hAnsi="Times New Roman" w:eastAsia="Times New Roman" w:cs="Times New Roman"/>
        </w:rPr>
        <w:t xml:space="preserve">Figure 4.10 decomposes the nine-agent loop itself into twelve numbered processes, arranged by layer: the detection and decision agents at the head of the pipeline, the Layer-1 execution team in the middle, and the validation, approval, deployment, and verification tail. Around them sit the fleet’s five data stores, comprising D1 (</w:t>
      </w:r>
      <w:r>
        <w:rPr>
          <w:rStyle w:val="VerbatimChar"/>
        </w:rPr>
        <w:t xml:space="preserve">incidents_raw</w:t>
      </w:r>
      <w:r>
        <w:rPr>
          <w:rFonts w:ascii="Times New Roman" w:hAnsi="Times New Roman" w:eastAsia="Times New Roman" w:cs="Times New Roman"/>
        </w:rPr>
        <w:t xml:space="preserve">), D2 (the Neo4j code graph), D3 (the MinIO patch store), D4 (</w:t>
      </w:r>
      <w:r>
        <w:rPr>
          <w:rStyle w:val="VerbatimChar"/>
        </w:rPr>
        <w:t xml:space="preserve">approval_decisions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and D5 (</w:t>
      </w:r>
      <w:r>
        <w:rPr>
          <w:rStyle w:val="VerbatimChar"/>
        </w:rPr>
        <w:t xml:space="preserve">deployments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 together with its four external entities: the fault telemetry sources, the Large Language Model provider, the Owner/Administrator, and GitHub.</w:t>
      </w:r>
    </w:p>
    <w:p>
      <w:pPr>
        <w:pStyle w:val="BodyText"/>
        <w:jc w:val="center"/>
      </w:pPr>
      <w:r>
        <w:rPr>
          <w:rFonts w:ascii="Times New Roman" w:hAnsi="Times New Roman" w:eastAsia="Times New Roman" w:cs="Times New Roman"/>
        </w:rPr>
        <w:drawing>
          <wp:inline>
            <wp:extent cx="5334000" cy="3911600"/>
            <wp:effectExtent b="0" l="0" r="0" t="0"/>
            <wp:docPr descr="" title="" id="82" name="Picture"/>
            <a:graphic>
              <a:graphicData uri="http://schemas.openxmlformats.org/drawingml/2006/picture">
                <pic:pic>
                  <pic:nvPicPr>
                    <pic:cNvPr descr="../assets/diagrams/v2-dfd-l1-selfheal.png" id="83" name="Picture"/>
                    <pic:cNvPicPr>
                      <a:picLocks noChangeArrowheads="1" noChangeAspect="1"/>
                    </pic:cNvPicPr>
                  </pic:nvPicPr>
                  <pic:blipFill>
                    <a:blip r:embed="rId81"/>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4.10: Data Flow Diagram, Level 1 — Self-Healing Loop.</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fleet’s processes and data stores ).</w:t>
      </w:r>
    </w:p>
    <w:p>
      <w:pPr>
        <w:pStyle w:val="BodyText"/>
      </w:pPr>
      <w:r>
        <w:rPr>
          <w:rFonts w:ascii="Times New Roman" w:hAnsi="Times New Roman" w:eastAsia="Times New Roman" w:cs="Times New Roman"/>
        </w:rPr>
        <w:t xml:space="preserve">Read end-to-end, the pipeline proceeds as follows:</w:t>
      </w:r>
    </w:p>
    <w:p>
      <w:pPr>
        <w:pStyle w:val="Compact"/>
        <w:numPr>
          <w:ilvl w:val="0"/>
          <w:numId w:val="1011"/>
        </w:numPr>
      </w:pPr>
      <w:r>
        <w:rPr>
          <w:rFonts w:ascii="Times New Roman" w:hAnsi="Times New Roman" w:eastAsia="Times New Roman" w:cs="Times New Roman"/>
          <w:b/>
          <w:bCs/>
        </w:rPr>
        <w:t xml:space="preserve">1.0 Sentinel</w:t>
      </w:r>
      <w:r>
        <w:rPr>
          <w:rFonts w:ascii="Times New Roman" w:hAnsi="Times New Roman" w:eastAsia="Times New Roman" w:cs="Times New Roman"/>
        </w:rPr>
        <w:t xml:space="preserve"> </w:t>
      </w:r>
      <w:r>
        <w:rPr>
          <w:rFonts w:ascii="Times New Roman" w:hAnsi="Times New Roman" w:eastAsia="Times New Roman" w:cs="Times New Roman"/>
        </w:rPr>
        <w:t xml:space="preserve">receives fault signals, whether webhook payloads from Sentry, Datadog, or PagerDuty, or from its own exponentially weighted moving average +3σ spike rule over the incident stream, and writes the normalised incident into</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(D1).</w:t>
      </w:r>
    </w:p>
    <w:p>
      <w:pPr>
        <w:pStyle w:val="Compact"/>
        <w:numPr>
          <w:ilvl w:val="0"/>
          <w:numId w:val="1011"/>
        </w:numPr>
      </w:pPr>
      <w:r>
        <w:rPr>
          <w:rFonts w:ascii="Times New Roman" w:hAnsi="Times New Roman" w:eastAsia="Times New Roman" w:cs="Times New Roman"/>
          <w:b/>
          <w:bCs/>
        </w:rPr>
        <w:t xml:space="preserve">2.0 Pathfinder</w:t>
      </w:r>
      <w:r>
        <w:rPr>
          <w:rFonts w:ascii="Times New Roman" w:hAnsi="Times New Roman" w:eastAsia="Times New Roman" w:cs="Times New Roman"/>
        </w:rPr>
        <w:t xml:space="preserve"> </w:t>
      </w:r>
      <w:r>
        <w:rPr>
          <w:rFonts w:ascii="Times New Roman" w:hAnsi="Times New Roman" w:eastAsia="Times New Roman" w:cs="Times New Roman"/>
        </w:rPr>
        <w:t xml:space="preserve">walks the Neo4j code graph (D2) outward from the fault symptom, and forwards the candidate root-cause nodes, complete with hop distance and degree metadata, to the causal-inference sidecar for graph-evidence ranking.</w:t>
      </w:r>
    </w:p>
    <w:p>
      <w:pPr>
        <w:pStyle w:val="Compact"/>
        <w:numPr>
          <w:ilvl w:val="0"/>
          <w:numId w:val="1011"/>
        </w:numPr>
      </w:pPr>
      <w:r>
        <w:rPr>
          <w:rFonts w:ascii="Times New Roman" w:hAnsi="Times New Roman" w:eastAsia="Times New Roman" w:cs="Times New Roman"/>
          <w:b/>
          <w:bCs/>
        </w:rPr>
        <w:t xml:space="preserve">3.0 Synthesiser</w:t>
      </w:r>
      <w:r>
        <w:rPr>
          <w:rFonts w:ascii="Times New Roman" w:hAnsi="Times New Roman" w:eastAsia="Times New Roman" w:cs="Times New Roman"/>
        </w:rPr>
        <w:t xml:space="preserve"> </w:t>
      </w:r>
      <w:r>
        <w:rPr>
          <w:rFonts w:ascii="Times New Roman" w:hAnsi="Times New Roman" w:eastAsia="Times New Roman" w:cs="Times New Roman"/>
        </w:rPr>
        <w:t xml:space="preserve">classifies the incident into a scenario, using a regular-expression fast path with a Large Language Model fallback, and computes the ordered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 that the workflow subsequently enforces.</w:t>
      </w:r>
    </w:p>
    <w:p>
      <w:pPr>
        <w:pStyle w:val="Compact"/>
        <w:numPr>
          <w:ilvl w:val="0"/>
          <w:numId w:val="1011"/>
        </w:numPr>
      </w:pPr>
      <w:r>
        <w:rPr>
          <w:rFonts w:ascii="Times New Roman" w:hAnsi="Times New Roman" w:eastAsia="Times New Roman" w:cs="Times New Roman"/>
          <w:b/>
          <w:bCs/>
        </w:rPr>
        <w:t xml:space="preserve">4.0 Architect</w:t>
      </w:r>
      <w:r>
        <w:rPr>
          <w:rFonts w:ascii="Times New Roman" w:hAnsi="Times New Roman" w:eastAsia="Times New Roman" w:cs="Times New Roman"/>
        </w:rPr>
        <w:t xml:space="preserve"> </w:t>
      </w:r>
      <w:r>
        <w:rPr>
          <w:rFonts w:ascii="Times New Roman" w:hAnsi="Times New Roman" w:eastAsia="Times New Roman" w:cs="Times New Roman"/>
        </w:rPr>
        <w:t xml:space="preserve">produces the structured plan, consisting of</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which acts as the contract that every downstream agent is checked against.</w:t>
      </w:r>
    </w:p>
    <w:p>
      <w:pPr>
        <w:pStyle w:val="Compact"/>
        <w:numPr>
          <w:ilvl w:val="0"/>
          <w:numId w:val="1011"/>
        </w:numPr>
      </w:pPr>
      <w:r>
        <w:rPr>
          <w:rFonts w:ascii="Times New Roman" w:hAnsi="Times New Roman" w:eastAsia="Times New Roman" w:cs="Times New Roman"/>
          <w:b/>
          <w:bCs/>
        </w:rPr>
        <w:t xml:space="preserve">5.0 Backend</w:t>
      </w:r>
      <w:r>
        <w:rPr>
          <w:rFonts w:ascii="Times New Roman" w:hAnsi="Times New Roman" w:eastAsia="Times New Roman" w:cs="Times New Roman"/>
        </w:rPr>
        <w:t xml:space="preserve"> </w:t>
      </w:r>
      <w:r>
        <w:rPr>
          <w:rFonts w:ascii="Times New Roman" w:hAnsi="Times New Roman" w:eastAsia="Times New Roman" w:cs="Times New Roman"/>
        </w:rPr>
        <w:t xml:space="preserve">generates the minimal unified diff, guided by the Large Language Model provider, shown in the diagram as a dashed structured-JSON completion flow serving the reasoning processes 2.0 through 8.0.</w:t>
      </w:r>
    </w:p>
    <w:p>
      <w:pPr>
        <w:pStyle w:val="Compact"/>
        <w:numPr>
          <w:ilvl w:val="0"/>
          <w:numId w:val="1011"/>
        </w:numPr>
      </w:pPr>
      <w:r>
        <w:rPr>
          <w:rFonts w:ascii="Times New Roman" w:hAnsi="Times New Roman" w:eastAsia="Times New Roman" w:cs="Times New Roman"/>
          <w:b/>
          <w:bCs/>
        </w:rPr>
        <w:t xml:space="preserve">6.0 Quality Assurance</w:t>
      </w:r>
      <w:r>
        <w:rPr>
          <w:rFonts w:ascii="Times New Roman" w:hAnsi="Times New Roman" w:eastAsia="Times New Roman" w:cs="Times New Roman"/>
        </w:rPr>
        <w:t xml:space="preserve"> </w:t>
      </w:r>
      <w:r>
        <w:rPr>
          <w:rFonts w:ascii="Times New Roman" w:hAnsi="Times New Roman" w:eastAsia="Times New Roman" w:cs="Times New Roman"/>
        </w:rPr>
        <w:t xml:space="preserve">generates property-based tests directly from the incident and the Backend diff.</w:t>
      </w:r>
    </w:p>
    <w:p>
      <w:pPr>
        <w:pStyle w:val="Compact"/>
        <w:numPr>
          <w:ilvl w:val="0"/>
          <w:numId w:val="1011"/>
        </w:numPr>
      </w:pPr>
      <w:r>
        <w:rPr>
          <w:rFonts w:ascii="Times New Roman" w:hAnsi="Times New Roman" w:eastAsia="Times New Roman" w:cs="Times New Roman"/>
          <w:b/>
          <w:bCs/>
        </w:rPr>
        <w:t xml:space="preserve">7.0 DevOps</w:t>
      </w:r>
      <w:r>
        <w:rPr>
          <w:rFonts w:ascii="Times New Roman" w:hAnsi="Times New Roman" w:eastAsia="Times New Roman" w:cs="Times New Roman"/>
        </w:rPr>
        <w:t xml:space="preserve"> </w:t>
      </w:r>
      <w:r>
        <w:rPr>
          <w:rFonts w:ascii="Times New Roman" w:hAnsi="Times New Roman" w:eastAsia="Times New Roman" w:cs="Times New Roman"/>
        </w:rPr>
        <w:t xml:space="preserve">emits the Continuous Integration / Continuous Deployment and Argo CD manifests needed for the change.</w:t>
      </w:r>
    </w:p>
    <w:p>
      <w:pPr>
        <w:pStyle w:val="Compact"/>
        <w:numPr>
          <w:ilvl w:val="0"/>
          <w:numId w:val="1011"/>
        </w:numPr>
      </w:pPr>
      <w:r>
        <w:rPr>
          <w:rFonts w:ascii="Times New Roman" w:hAnsi="Times New Roman" w:eastAsia="Times New Roman" w:cs="Times New Roman"/>
          <w:b/>
          <w:bCs/>
        </w:rPr>
        <w:t xml:space="preserve">8.0 Data Engineer</w:t>
      </w:r>
      <w:r>
        <w:rPr>
          <w:rFonts w:ascii="Times New Roman" w:hAnsi="Times New Roman" w:eastAsia="Times New Roman" w:cs="Times New Roman"/>
        </w:rPr>
        <w:t xml:space="preserve"> </w:t>
      </w:r>
      <w:r>
        <w:rPr>
          <w:rFonts w:ascii="Times New Roman" w:hAnsi="Times New Roman" w:eastAsia="Times New Roman" w:cs="Times New Roman"/>
        </w:rPr>
        <w:t xml:space="preserve">proposes forward and reverse migrations wherever schema changes are involved, and emits OpenLineage-compatible run events [8] into</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 </w:t>
      </w:r>
      <w:r>
        <w:rPr>
          <w:rFonts w:ascii="Times New Roman" w:hAnsi="Times New Roman" w:eastAsia="Times New Roman" w:cs="Times New Roman"/>
        </w:rPr>
        <w:t xml:space="preserve">(D5).</w:t>
      </w:r>
    </w:p>
    <w:p>
      <w:pPr>
        <w:pStyle w:val="Compact"/>
        <w:numPr>
          <w:ilvl w:val="0"/>
          <w:numId w:val="1011"/>
        </w:numPr>
      </w:pPr>
      <w:r>
        <w:rPr>
          <w:rFonts w:ascii="Times New Roman" w:hAnsi="Times New Roman" w:eastAsia="Times New Roman" w:cs="Times New Roman"/>
          <w:b/>
          <w:bCs/>
        </w:rPr>
        <w:t xml:space="preserve">9.0 Validator</w:t>
      </w:r>
      <w:r>
        <w:rPr>
          <w:rFonts w:ascii="Times New Roman" w:hAnsi="Times New Roman" w:eastAsia="Times New Roman" w:cs="Times New Roman"/>
        </w:rPr>
        <w:t xml:space="preserve"> </w:t>
      </w:r>
      <w:r>
        <w:rPr>
          <w:rFonts w:ascii="Times New Roman" w:hAnsi="Times New Roman" w:eastAsia="Times New Roman" w:cs="Times New Roman"/>
        </w:rPr>
        <w:t xml:space="preserve">shadow-executes the patch inside the Docker sandbox, runs the Quality Assurance-generated test suite, and stores the encrypted candidate diff in the MinIO patch store (D3).</w:t>
      </w:r>
    </w:p>
    <w:p>
      <w:pPr>
        <w:pStyle w:val="Compact"/>
        <w:numPr>
          <w:ilvl w:val="0"/>
          <w:numId w:val="1011"/>
        </w:numPr>
      </w:pPr>
      <w:r>
        <w:rPr>
          <w:rFonts w:ascii="Times New Roman" w:hAnsi="Times New Roman" w:eastAsia="Times New Roman" w:cs="Times New Roman"/>
          <w:b/>
          <w:bCs/>
        </w:rPr>
        <w:t xml:space="preserve">10.0 Approval Gate</w:t>
      </w:r>
      <w:r>
        <w:rPr>
          <w:rFonts w:ascii="Times New Roman" w:hAnsi="Times New Roman" w:eastAsia="Times New Roman" w:cs="Times New Roman"/>
        </w:rPr>
        <w:t xml:space="preserve"> </w:t>
      </w:r>
      <w:r>
        <w:rPr>
          <w:rFonts w:ascii="Times New Roman" w:hAnsi="Times New Roman" w:eastAsia="Times New Roman" w:cs="Times New Roman"/>
        </w:rPr>
        <w:t xml:space="preserve">routes the validated patch, by severity, to the Owner/Administrator external entity (the approve/reject/modify flow in the diagram), and records the terminal decision in</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(D4).</w:t>
      </w:r>
    </w:p>
    <w:p>
      <w:pPr>
        <w:pStyle w:val="Compact"/>
        <w:numPr>
          <w:ilvl w:val="0"/>
          <w:numId w:val="1011"/>
        </w:numPr>
      </w:pPr>
      <w:r>
        <w:rPr>
          <w:rFonts w:ascii="Times New Roman" w:hAnsi="Times New Roman" w:eastAsia="Times New Roman" w:cs="Times New Roman"/>
          <w:b/>
          <w:bCs/>
        </w:rPr>
        <w:t xml:space="preserve">11.0 GitOps Deploy</w:t>
      </w:r>
      <w:r>
        <w:rPr>
          <w:rFonts w:ascii="Times New Roman" w:hAnsi="Times New Roman" w:eastAsia="Times New Roman" w:cs="Times New Roman"/>
        </w:rPr>
        <w:t xml:space="preserve"> </w:t>
      </w:r>
      <w:r>
        <w:rPr>
          <w:rFonts w:ascii="Times New Roman" w:hAnsi="Times New Roman" w:eastAsia="Times New Roman" w:cs="Times New Roman"/>
        </w:rPr>
        <w:t xml:space="preserve">opens the real GitHub pull request, writing to the</w:t>
      </w:r>
      <w:r>
        <w:rPr>
          <w:rFonts w:ascii="Times New Roman" w:hAnsi="Times New Roman" w:eastAsia="Times New Roman" w:cs="Times New Roman"/>
        </w:rPr>
        <w:t xml:space="preserve"> </w:t>
      </w:r>
      <w:r>
        <w:rPr>
          <w:rStyle w:val="VerbatimChar"/>
        </w:rPr>
        <w:t xml:space="preserve">deployments</w:t>
      </w:r>
      <w:r>
        <w:rPr>
          <w:rFonts w:ascii="Times New Roman" w:hAnsi="Times New Roman" w:eastAsia="Times New Roman" w:cs="Times New Roman"/>
        </w:rPr>
        <w:t xml:space="preserve"> </w:t>
      </w:r>
      <w:r>
        <w:rPr>
          <w:rFonts w:ascii="Times New Roman" w:hAnsi="Times New Roman" w:eastAsia="Times New Roman" w:cs="Times New Roman"/>
        </w:rPr>
        <w:t xml:space="preserve">store (D5) and out to the GitHub external entity (pull requests, merges, and the GitOps state repository), and it redeploys through the deploy-engine whenever the incident’s source was a preview deployment failure.</w:t>
      </w:r>
    </w:p>
    <w:p>
      <w:pPr>
        <w:pStyle w:val="Compact"/>
        <w:numPr>
          <w:ilvl w:val="0"/>
          <w:numId w:val="1011"/>
        </w:numPr>
      </w:pPr>
      <w:r>
        <w:rPr>
          <w:rFonts w:ascii="Times New Roman" w:hAnsi="Times New Roman" w:eastAsia="Times New Roman" w:cs="Times New Roman"/>
          <w:b/>
          <w:bCs/>
        </w:rPr>
        <w:t xml:space="preserve">12.0 Rollback Probe</w:t>
      </w:r>
      <w:r>
        <w:rPr>
          <w:rFonts w:ascii="Times New Roman" w:hAnsi="Times New Roman" w:eastAsia="Times New Roman" w:cs="Times New Roman"/>
        </w:rPr>
        <w:t xml:space="preserve"> </w:t>
      </w:r>
      <w:r>
        <w:rPr>
          <w:rFonts w:ascii="Times New Roman" w:hAnsi="Times New Roman" w:eastAsia="Times New Roman" w:cs="Times New Roman"/>
        </w:rPr>
        <w:t xml:space="preserve">watches</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during a bounded post-deploy window, looking for a fresh fatal on the same organisation and service.</w:t>
      </w:r>
    </w:p>
    <w:p>
      <w:pPr>
        <w:pStyle w:val="FirstParagraph"/>
      </w:pPr>
      <w:r>
        <w:rPr>
          <w:rFonts w:ascii="Times New Roman" w:hAnsi="Times New Roman" w:eastAsia="Times New Roman" w:cs="Times New Roman"/>
        </w:rPr>
        <w:t xml:space="preserve">The diagram’s closing annotation states the property that gives the project its title:</w:t>
      </w:r>
      <w:r>
        <w:rPr>
          <w:rFonts w:ascii="Times New Roman" w:hAnsi="Times New Roman" w:eastAsia="Times New Roman" w:cs="Times New Roman"/>
        </w:rPr>
        <w:t xml:space="preserve"> </w:t>
      </w:r>
      <w:r>
        <w:rPr>
          <w:rFonts w:ascii="Times New Roman" w:hAnsi="Times New Roman" w:eastAsia="Times New Roman" w:cs="Times New Roman"/>
          <w:b/>
          <w:bCs/>
        </w:rPr>
        <w:t xml:space="preserve">the loop is closed</w:t>
      </w:r>
      <w:r>
        <w:rPr>
          <w:rFonts w:ascii="Times New Roman" w:hAnsi="Times New Roman" w:eastAsia="Times New Roman" w:cs="Times New Roman"/>
        </w:rPr>
        <w:t xml:space="preserve">. If process 12.0 observes a Service-Level Objective breach after a deployment, it does not raise an alert into some separate escalation channel; instead, the breach lands in</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as a fresh fatal, exactly as any external fault would, and re-enters the pipeline at process 1.0 as a new Sentinel-detected incident (with an Argo CD rollback to the prior known-good revision when the project’s</w:t>
      </w:r>
      <w:r>
        <w:rPr>
          <w:rFonts w:ascii="Times New Roman" w:hAnsi="Times New Roman" w:eastAsia="Times New Roman" w:cs="Times New Roman"/>
        </w:rPr>
        <w:t xml:space="preserve"> </w:t>
      </w:r>
      <w:r>
        <w:rPr>
          <w:rStyle w:val="VerbatimChar"/>
        </w:rPr>
        <w:t xml:space="preserve">RollbackOnSLOBreach</w:t>
      </w:r>
      <w:r>
        <w:rPr>
          <w:rFonts w:ascii="Times New Roman" w:hAnsi="Times New Roman" w:eastAsia="Times New Roman" w:cs="Times New Roman"/>
        </w:rPr>
        <w:t xml:space="preserve"> </w:t>
      </w:r>
      <w:r>
        <w:rPr>
          <w:rFonts w:ascii="Times New Roman" w:hAnsi="Times New Roman" w:eastAsia="Times New Roman" w:cs="Times New Roman"/>
        </w:rPr>
        <w:t xml:space="preserve">policy is set). Recovery, verification, and re-detection thus form a single cycle over one shared data path.</w:t>
      </w:r>
    </w:p>
    <w:p>
      <w:pPr>
        <w:pStyle w:val="Heading2"/>
      </w:pPr>
      <w:r>
        <w:rPr>
          <w:rFonts w:ascii="Times New Roman" w:hAnsi="Times New Roman" w:eastAsia="Times New Roman" w:cs="Times New Roman"/>
        </w:rPr>
        <w:t xml:space="preserve">4.8 Self-Healing Loop Sequence Diagram</w:t>
      </w:r>
    </w:p>
    <w:p>
      <w:pPr>
        <w:pStyle w:val="FirstParagraph"/>
      </w:pPr>
      <w:r>
        <w:rPr>
          <w:rFonts w:ascii="Times New Roman" w:hAnsi="Times New Roman" w:eastAsia="Times New Roman" w:cs="Times New Roman"/>
        </w:rPr>
        <w:t xml:space="preserve">Figure 4.11 is the Unified Modeling Language sequence diagram of one complete recovery run. All nine agents appear as lifelines, together with the fault source, the approval gate, the Owner/Administrator, and the GitOps and Deploy-Engine services. Eighteen numbered messages trace the run in temporal order, and each one corresponds to a named Temporal activity. Every one of them, moreover, is recorded as a durable ActivityEvent and streamed to the incident timeline over Server-Sent Events, which is why the live screenshots in Chapter 5 show this exact message order as a per-agent timeline.</w:t>
      </w:r>
    </w:p>
    <w:p>
      <w:pPr>
        <w:pStyle w:val="BodyText"/>
        <w:jc w:val="center"/>
      </w:pPr>
      <w:r>
        <w:rPr>
          <w:rFonts w:ascii="Times New Roman" w:hAnsi="Times New Roman" w:eastAsia="Times New Roman" w:cs="Times New Roman"/>
        </w:rPr>
        <w:drawing>
          <wp:inline>
            <wp:extent cx="5334000" cy="3881336"/>
            <wp:effectExtent b="0" l="0" r="0" t="0"/>
            <wp:docPr descr="" title="" id="87" name="Picture"/>
            <a:graphic>
              <a:graphicData uri="http://schemas.openxmlformats.org/drawingml/2006/picture">
                <pic:pic>
                  <pic:nvPicPr>
                    <pic:cNvPr descr="../assets/diagrams/v2-sequence-selfheal.png" id="88" name="Picture"/>
                    <pic:cNvPicPr>
                      <a:picLocks noChangeArrowheads="1" noChangeAspect="1"/>
                    </pic:cNvPicPr>
                  </pic:nvPicPr>
                  <pic:blipFill>
                    <a:blip r:embed="rId86"/>
                    <a:stretch>
                      <a:fillRect/>
                    </a:stretch>
                  </pic:blipFill>
                  <pic:spPr bwMode="auto">
                    <a:xfrm>
                      <a:off x="0" y="0"/>
                      <a:ext cx="5334000" cy="388133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4.11: Self-Healing Loop — Sequence Diagram.</w:t>
      </w:r>
      <w:r>
        <w:rPr>
          <w:rFonts w:ascii="Times New Roman" w:hAnsi="Times New Roman" w:eastAsia="Times New Roman" w:cs="Times New Roman"/>
        </w:rPr>
        <w:t xml:space="preserve"> </w:t>
      </w:r>
      <w:r>
        <w:rPr>
          <w:rFonts w:ascii="Times New Roman" w:hAnsi="Times New Roman" w:eastAsia="Times New Roman" w:cs="Times New Roman"/>
        </w:rPr>
        <w:t xml:space="preserve">( one complete recovery run, message by message, across all nine agent lifelines ).</w:t>
      </w:r>
    </w:p>
    <w:p>
      <w:pPr>
        <w:pStyle w:val="BodyText"/>
      </w:pPr>
      <w:r>
        <w:rPr>
          <w:rFonts w:ascii="Times New Roman" w:hAnsi="Times New Roman" w:eastAsia="Times New Roman" w:cs="Times New Roman"/>
        </w:rPr>
        <w:t xml:space="preserve">The run proceeds as follows:</w:t>
      </w:r>
    </w:p>
    <w:p>
      <w:pPr>
        <w:pStyle w:val="Compact"/>
        <w:numPr>
          <w:ilvl w:val="0"/>
          <w:numId w:val="1012"/>
        </w:numPr>
      </w:pPr>
      <w:r>
        <w:rPr>
          <w:rFonts w:ascii="Times New Roman" w:hAnsi="Times New Roman" w:eastAsia="Times New Roman" w:cs="Times New Roman"/>
          <w:b/>
          <w:bCs/>
        </w:rPr>
        <w:t xml:space="preserve">Message 1: fault arrival.</w:t>
      </w:r>
      <w:r>
        <w:rPr>
          <w:rFonts w:ascii="Times New Roman" w:hAnsi="Times New Roman" w:eastAsia="Times New Roman" w:cs="Times New Roman"/>
        </w:rPr>
        <w:t xml:space="preserve"> </w:t>
      </w:r>
      <w:r>
        <w:rPr>
          <w:rFonts w:ascii="Times New Roman" w:hAnsi="Times New Roman" w:eastAsia="Times New Roman" w:cs="Times New Roman"/>
        </w:rPr>
        <w:t xml:space="preserve">A webhook or statistical spike, fanned in from any incident source, reaches Sentinel. The resulting</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row is what the RecoveryPipeline trigger polls, so that workflow start is decoupled from signal arrival.</w:t>
      </w:r>
    </w:p>
    <w:p>
      <w:pPr>
        <w:pStyle w:val="Compact"/>
        <w:numPr>
          <w:ilvl w:val="0"/>
          <w:numId w:val="1012"/>
        </w:numPr>
      </w:pPr>
      <w:r>
        <w:rPr>
          <w:rFonts w:ascii="Times New Roman" w:hAnsi="Times New Roman" w:eastAsia="Times New Roman" w:cs="Times New Roman"/>
          <w:b/>
          <w:bCs/>
        </w:rPr>
        <w:t xml:space="preserve">Message 2:</w:t>
      </w:r>
      <w:r>
        <w:rPr>
          <w:rFonts w:ascii="Times New Roman" w:hAnsi="Times New Roman" w:eastAsia="Times New Roman" w:cs="Times New Roman"/>
          <w:b/>
          <w:bCs/>
        </w:rPr>
        <w:t xml:space="preserve"> </w:t>
      </w:r>
      <w:r>
        <w:rPr>
          <w:rStyle w:val="VerbatimChar"/>
          <w:b/>
          <w:bCs/>
        </w:rPr>
        <w:t xml:space="preserve">Sentinel.Detect</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first workflow activity re-records the detection inside the durable workflow. This is, in effect, a stub, since the detection logic itself already ran in the always-on detector goroutine; the activity exists only so that the workflow timeline owns the provenance of the run.</w:t>
      </w:r>
    </w:p>
    <w:p>
      <w:pPr>
        <w:pStyle w:val="Compact"/>
        <w:numPr>
          <w:ilvl w:val="0"/>
          <w:numId w:val="1012"/>
        </w:numPr>
      </w:pPr>
      <w:r>
        <w:rPr>
          <w:rFonts w:ascii="Times New Roman" w:hAnsi="Times New Roman" w:eastAsia="Times New Roman" w:cs="Times New Roman"/>
          <w:b/>
          <w:bCs/>
        </w:rPr>
        <w:t xml:space="preserve">Message 3:</w:t>
      </w:r>
      <w:r>
        <w:rPr>
          <w:rFonts w:ascii="Times New Roman" w:hAnsi="Times New Roman" w:eastAsia="Times New Roman" w:cs="Times New Roman"/>
          <w:b/>
          <w:bCs/>
        </w:rPr>
        <w:t xml:space="preserve"> </w:t>
      </w:r>
      <w:r>
        <w:rPr>
          <w:rStyle w:val="VerbatimChar"/>
          <w:b/>
          <w:bCs/>
        </w:rPr>
        <w:t xml:space="preserve">Pathfinder.Diagnose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Pathfinder walks the Neo4j dependency graph from the symptom and submits the candidates to the causal-inference sidecar for ranking.</w:t>
      </w:r>
    </w:p>
    <w:p>
      <w:pPr>
        <w:pStyle w:val="Compact"/>
        <w:numPr>
          <w:ilvl w:val="0"/>
          <w:numId w:val="1012"/>
        </w:numPr>
      </w:pPr>
      <w:r>
        <w:rPr>
          <w:rFonts w:ascii="Times New Roman" w:hAnsi="Times New Roman" w:eastAsia="Times New Roman" w:cs="Times New Roman"/>
          <w:b/>
          <w:bCs/>
        </w:rPr>
        <w:t xml:space="preserve">Message 4:</w:t>
      </w:r>
      <w:r>
        <w:rPr>
          <w:rFonts w:ascii="Times New Roman" w:hAnsi="Times New Roman" w:eastAsia="Times New Roman" w:cs="Times New Roman"/>
          <w:b/>
          <w:bCs/>
        </w:rPr>
        <w:t xml:space="preserve"> </w:t>
      </w:r>
      <w:r>
        <w:rPr>
          <w:rStyle w:val="VerbatimChar"/>
          <w:b/>
          <w:bCs/>
        </w:rPr>
        <w:t xml:space="preserve">Synthesiser.Plan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incident is classified into a scenario, and the agent set for this run is selected. Non-selected Layer-1 agents are not simply left out; they later appear as explicitly</w:t>
      </w:r>
      <w:r>
        <w:rPr>
          <w:rFonts w:ascii="Times New Roman" w:hAnsi="Times New Roman" w:eastAsia="Times New Roman" w:cs="Times New Roman"/>
        </w:rPr>
        <w:t xml:space="preserve"> </w:t>
      </w:r>
      <w:r>
        <w:rPr>
          <w:rFonts w:ascii="Times New Roman" w:hAnsi="Times New Roman" w:eastAsia="Times New Roman" w:cs="Times New Roman"/>
        </w:rPr>
        <w:t xml:space="preserve">“skipped”</w:t>
      </w:r>
      <w:r>
        <w:rPr>
          <w:rFonts w:ascii="Times New Roman" w:hAnsi="Times New Roman" w:eastAsia="Times New Roman" w:cs="Times New Roman"/>
        </w:rPr>
        <w:t xml:space="preserve"> </w:t>
      </w:r>
      <w:r>
        <w:rPr>
          <w:rFonts w:ascii="Times New Roman" w:hAnsi="Times New Roman" w:eastAsia="Times New Roman" w:cs="Times New Roman"/>
        </w:rPr>
        <w:t xml:space="preserve">in the timeline.</w:t>
      </w:r>
    </w:p>
    <w:p>
      <w:pPr>
        <w:pStyle w:val="Compact"/>
        <w:numPr>
          <w:ilvl w:val="0"/>
          <w:numId w:val="1012"/>
        </w:numPr>
      </w:pPr>
      <w:r>
        <w:rPr>
          <w:rFonts w:ascii="Times New Roman" w:hAnsi="Times New Roman" w:eastAsia="Times New Roman" w:cs="Times New Roman"/>
          <w:b/>
          <w:bCs/>
        </w:rPr>
        <w:t xml:space="preserve">Message 5: Large Language Model completion.</w:t>
      </w:r>
      <w:r>
        <w:rPr>
          <w:rFonts w:ascii="Times New Roman" w:hAnsi="Times New Roman" w:eastAsia="Times New Roman" w:cs="Times New Roman"/>
        </w:rPr>
        <w:t xml:space="preserve"> </w:t>
      </w:r>
      <w:r>
        <w:rPr>
          <w:rFonts w:ascii="Times New Roman" w:hAnsi="Times New Roman" w:eastAsia="Times New Roman" w:cs="Times New Roman"/>
        </w:rPr>
        <w:t xml:space="preserve">This is drawn as a dashed asynchronous flow spanning the agent lifelines. Every reasoning agent obtains its output as a structured JavaScript Object Notation completion, which is validated against that agent’s schema and retried on mismatch.</w:t>
      </w:r>
    </w:p>
    <w:p>
      <w:pPr>
        <w:pStyle w:val="Compact"/>
        <w:numPr>
          <w:ilvl w:val="0"/>
          <w:numId w:val="1012"/>
        </w:numPr>
      </w:pPr>
      <w:r>
        <w:rPr>
          <w:rFonts w:ascii="Times New Roman" w:hAnsi="Times New Roman" w:eastAsia="Times New Roman" w:cs="Times New Roman"/>
          <w:b/>
          <w:bCs/>
        </w:rPr>
        <w:t xml:space="preserve">Message 6:</w:t>
      </w:r>
      <w:r>
        <w:rPr>
          <w:rFonts w:ascii="Times New Roman" w:hAnsi="Times New Roman" w:eastAsia="Times New Roman" w:cs="Times New Roman"/>
          <w:b/>
          <w:bCs/>
        </w:rPr>
        <w:t xml:space="preserve"> </w:t>
      </w:r>
      <w:r>
        <w:rPr>
          <w:rStyle w:val="VerbatimChar"/>
          <w:b/>
          <w:bCs/>
        </w:rPr>
        <w:t xml:space="preserve">Architect.Solution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structured plan, with</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is produced here, and this becomes the contract for the rest of the run.</w:t>
      </w:r>
    </w:p>
    <w:p>
      <w:pPr>
        <w:pStyle w:val="Compact"/>
        <w:numPr>
          <w:ilvl w:val="0"/>
          <w:numId w:val="1012"/>
        </w:numPr>
      </w:pPr>
      <w:r>
        <w:rPr>
          <w:rFonts w:ascii="Times New Roman" w:hAnsi="Times New Roman" w:eastAsia="Times New Roman" w:cs="Times New Roman"/>
          <w:b/>
          <w:bCs/>
        </w:rPr>
        <w:t xml:space="preserve">Message 7:</w:t>
      </w:r>
      <w:r>
        <w:rPr>
          <w:rFonts w:ascii="Times New Roman" w:hAnsi="Times New Roman" w:eastAsia="Times New Roman" w:cs="Times New Roman"/>
          <w:b/>
          <w:bCs/>
        </w:rPr>
        <w:t xml:space="preserve"> </w:t>
      </w:r>
      <w:r>
        <w:rPr>
          <w:rStyle w:val="VerbatimChar"/>
          <w:b/>
          <w:bCs/>
        </w:rPr>
        <w:t xml:space="preserve">Backend.Codegen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minimal unified diff is generated at this step. Should the diff touch any file outside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the workflow flags a contract violation, which in turn forces HIGH severity at the approval gate.</w:t>
      </w:r>
    </w:p>
    <w:p>
      <w:pPr>
        <w:pStyle w:val="Compact"/>
        <w:numPr>
          <w:ilvl w:val="0"/>
          <w:numId w:val="1012"/>
        </w:numPr>
      </w:pPr>
      <w:r>
        <w:rPr>
          <w:rFonts w:ascii="Times New Roman" w:hAnsi="Times New Roman" w:eastAsia="Times New Roman" w:cs="Times New Roman"/>
          <w:b/>
          <w:bCs/>
        </w:rPr>
        <w:t xml:space="preserve">Message 8:</w:t>
      </w:r>
      <w:r>
        <w:rPr>
          <w:rFonts w:ascii="Times New Roman" w:hAnsi="Times New Roman" w:eastAsia="Times New Roman" w:cs="Times New Roman"/>
          <w:b/>
          <w:bCs/>
        </w:rPr>
        <w:t xml:space="preserve"> </w:t>
      </w:r>
      <w:r>
        <w:rPr>
          <w:rStyle w:val="VerbatimChar"/>
          <w:b/>
          <w:bCs/>
        </w:rPr>
        <w:t xml:space="preserve">QA.TestGen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Property-based tests are generated from the incident and the diff.</w:t>
      </w:r>
    </w:p>
    <w:p>
      <w:pPr>
        <w:pStyle w:val="Compact"/>
        <w:numPr>
          <w:ilvl w:val="0"/>
          <w:numId w:val="1012"/>
        </w:numPr>
      </w:pPr>
      <w:r>
        <w:rPr>
          <w:rFonts w:ascii="Times New Roman" w:hAnsi="Times New Roman" w:eastAsia="Times New Roman" w:cs="Times New Roman"/>
          <w:b/>
          <w:bCs/>
        </w:rPr>
        <w:t xml:space="preserve">Messages 9a/9b:</w:t>
      </w:r>
      <w:r>
        <w:rPr>
          <w:rFonts w:ascii="Times New Roman" w:hAnsi="Times New Roman" w:eastAsia="Times New Roman" w:cs="Times New Roman"/>
          <w:b/>
          <w:bCs/>
        </w:rPr>
        <w:t xml:space="preserve"> </w:t>
      </w:r>
      <w:r>
        <w:rPr>
          <w:rStyle w:val="VerbatimChar"/>
          <w:b/>
          <w:bCs/>
        </w:rPr>
        <w:t xml:space="preserve">DevOps.Pipeline</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in parallel with</w:t>
      </w:r>
      <w:r>
        <w:rPr>
          <w:rFonts w:ascii="Times New Roman" w:hAnsi="Times New Roman" w:eastAsia="Times New Roman" w:cs="Times New Roman"/>
          <w:b/>
          <w:bCs/>
        </w:rPr>
        <w:t xml:space="preserve"> </w:t>
      </w:r>
      <w:r>
        <w:rPr>
          <w:rStyle w:val="VerbatimChar"/>
          <w:b/>
          <w:bCs/>
        </w:rPr>
        <w:t xml:space="preserve">DataEngineer.Migrations</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This is the only parallel pair in the pipeline, drawn inside the diagram’s parallel (par) block. The Continuous Integration / Continuous Deployment and Argo CD manifests are prepared concurrently with the forward and reverse migration proposal, since neither depends on the other’s output.</w:t>
      </w:r>
    </w:p>
    <w:p>
      <w:pPr>
        <w:pStyle w:val="Compact"/>
        <w:numPr>
          <w:ilvl w:val="0"/>
          <w:numId w:val="1012"/>
        </w:numPr>
      </w:pPr>
      <w:r>
        <w:rPr>
          <w:rFonts w:ascii="Times New Roman" w:hAnsi="Times New Roman" w:eastAsia="Times New Roman" w:cs="Times New Roman"/>
          <w:b/>
          <w:bCs/>
        </w:rPr>
        <w:t xml:space="preserve">Message 10: hand-off to</w:t>
      </w:r>
      <w:r>
        <w:rPr>
          <w:rFonts w:ascii="Times New Roman" w:hAnsi="Times New Roman" w:eastAsia="Times New Roman" w:cs="Times New Roman"/>
          <w:b/>
          <w:bCs/>
        </w:rPr>
        <w:t xml:space="preserve"> </w:t>
      </w:r>
      <w:r>
        <w:rPr>
          <w:rStyle w:val="VerbatimChar"/>
          <w:b/>
          <w:bCs/>
        </w:rPr>
        <w:t xml:space="preserve">Validator.Validate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Backend result, together with the Quality Assurance suite, is passed on to the Validator.</w:t>
      </w:r>
    </w:p>
    <w:p>
      <w:pPr>
        <w:pStyle w:val="Compact"/>
        <w:numPr>
          <w:ilvl w:val="0"/>
          <w:numId w:val="1012"/>
        </w:numPr>
      </w:pPr>
      <w:r>
        <w:rPr>
          <w:rFonts w:ascii="Times New Roman" w:hAnsi="Times New Roman" w:eastAsia="Times New Roman" w:cs="Times New Roman"/>
          <w:b/>
          <w:bCs/>
        </w:rPr>
        <w:t xml:space="preserve">Message 11: sandboxed execution.</w:t>
      </w:r>
      <w:r>
        <w:rPr>
          <w:rFonts w:ascii="Times New Roman" w:hAnsi="Times New Roman" w:eastAsia="Times New Roman" w:cs="Times New Roman"/>
        </w:rPr>
        <w:t xml:space="preserve"> </w:t>
      </w:r>
      <w:r>
        <w:rPr>
          <w:rFonts w:ascii="Times New Roman" w:hAnsi="Times New Roman" w:eastAsia="Times New Roman" w:cs="Times New Roman"/>
        </w:rPr>
        <w:t xml:space="preserve">The Validator runs the patch inside the locked-down container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--pids-limit=128</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--security-opt=no-new-privileges</w:t>
      </w:r>
      <w:r>
        <w:rPr>
          <w:rFonts w:ascii="Times New Roman" w:hAnsi="Times New Roman" w:eastAsia="Times New Roman" w:cs="Times New Roman"/>
        </w:rPr>
        <w:t xml:space="preserve">), executes the pytest/Hypothesis suite, and reports back pass/fail status along with coverage. No unvalidated patch is able to proceed past this point.</w:t>
      </w:r>
    </w:p>
    <w:p>
      <w:pPr>
        <w:pStyle w:val="Compact"/>
        <w:numPr>
          <w:ilvl w:val="0"/>
          <w:numId w:val="1012"/>
        </w:numPr>
      </w:pPr>
      <w:r>
        <w:rPr>
          <w:rFonts w:ascii="Times New Roman" w:hAnsi="Times New Roman" w:eastAsia="Times New Roman" w:cs="Times New Roman"/>
          <w:b/>
          <w:bCs/>
        </w:rPr>
        <w:t xml:space="preserve">Message 12:</w:t>
      </w:r>
      <w:r>
        <w:rPr>
          <w:rFonts w:ascii="Times New Roman" w:hAnsi="Times New Roman" w:eastAsia="Times New Roman" w:cs="Times New Roman"/>
          <w:b/>
          <w:bCs/>
        </w:rPr>
        <w:t xml:space="preserve"> </w:t>
      </w:r>
      <w:r>
        <w:rPr>
          <w:rStyle w:val="VerbatimChar"/>
          <w:b/>
          <w:bCs/>
        </w:rPr>
        <w:t xml:space="preserve">ApprovalGate.Route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Severity here is computed as a function of the scenario, sensitive-path matches, and contract violations. It is set to HIGH for the schema-drift scenario, for any diff touching a sensitive path glob (</w:t>
      </w:r>
      <w:r>
        <w:rPr>
          <w:rStyle w:val="VerbatimChar"/>
        </w:rPr>
        <w:t xml:space="preserve">*.sql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migrations/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auth/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crypto/</w:t>
      </w:r>
      <w:r>
        <w:rPr>
          <w:rFonts w:ascii="Times New Roman" w:hAnsi="Times New Roman" w:eastAsia="Times New Roman" w:cs="Times New Roman"/>
        </w:rPr>
        <w:t xml:space="preserve">), for an unknown scenario, or for a contract violation; MEDIUM for everything else; and LOW for small User Interface (UI)-only diffs.</w:t>
      </w:r>
    </w:p>
    <w:p>
      <w:pPr>
        <w:pStyle w:val="Compact"/>
        <w:numPr>
          <w:ilvl w:val="0"/>
          <w:numId w:val="1012"/>
        </w:numPr>
      </w:pPr>
      <w:r>
        <w:rPr>
          <w:rFonts w:ascii="Times New Roman" w:hAnsi="Times New Roman" w:eastAsia="Times New Roman" w:cs="Times New Roman"/>
          <w:b/>
          <w:bCs/>
        </w:rPr>
        <w:t xml:space="preserve">Message 13: notification.</w:t>
      </w:r>
      <w:r>
        <w:rPr>
          <w:rFonts w:ascii="Times New Roman" w:hAnsi="Times New Roman" w:eastAsia="Times New Roman" w:cs="Times New Roman"/>
        </w:rPr>
        <w:t xml:space="preserve"> </w:t>
      </w:r>
      <w:r>
        <w:rPr>
          <w:rFonts w:ascii="Times New Roman" w:hAnsi="Times New Roman" w:eastAsia="Times New Roman" w:cs="Times New Roman"/>
        </w:rPr>
        <w:t xml:space="preserve">For HIGH and MEDIUM runs, the gate notifies humans over Slack and email, and then waits.</w:t>
      </w:r>
    </w:p>
    <w:p>
      <w:pPr>
        <w:pStyle w:val="Compact"/>
        <w:numPr>
          <w:ilvl w:val="0"/>
          <w:numId w:val="1012"/>
        </w:numPr>
      </w:pPr>
      <w:r>
        <w:rPr>
          <w:rFonts w:ascii="Times New Roman" w:hAnsi="Times New Roman" w:eastAsia="Times New Roman" w:cs="Times New Roman"/>
          <w:b/>
          <w:bCs/>
        </w:rPr>
        <w:t xml:space="preserve">Message 14: human decision.</w:t>
      </w:r>
      <w:r>
        <w:rPr>
          <w:rFonts w:ascii="Times New Roman" w:hAnsi="Times New Roman" w:eastAsia="Times New Roman" w:cs="Times New Roman"/>
        </w:rPr>
        <w:t xml:space="preserve"> </w:t>
      </w:r>
      <w:r>
        <w:rPr>
          <w:rFonts w:ascii="Times New Roman" w:hAnsi="Times New Roman" w:eastAsia="Times New Roman" w:cs="Times New Roman"/>
        </w:rPr>
        <w:t xml:space="preserve">The Owner/Administrator’s approve, reject, or modify action arrives as a Temporal signal. The subsequent alternative (alt) block encodes the automatic paths: LOW severity auto-approves immediately, while MEDIUM auto-approves after a 120-second countdown, unless a human overrides it first. HIGH severity, or any contract violation, always requires an explicit human decision. Indeed, one of the two live runs evidenced in Chapter 5 genuinely timed out at this gate, which is simply the safety mechanism working as designed.</w:t>
      </w:r>
    </w:p>
    <w:p>
      <w:pPr>
        <w:pStyle w:val="Compact"/>
        <w:numPr>
          <w:ilvl w:val="0"/>
          <w:numId w:val="1012"/>
        </w:numPr>
      </w:pPr>
      <w:r>
        <w:rPr>
          <w:rFonts w:ascii="Times New Roman" w:hAnsi="Times New Roman" w:eastAsia="Times New Roman" w:cs="Times New Roman"/>
          <w:b/>
          <w:bCs/>
        </w:rPr>
        <w:t xml:space="preserve">Message 15:</w:t>
      </w:r>
      <w:r>
        <w:rPr>
          <w:rFonts w:ascii="Times New Roman" w:hAnsi="Times New Roman" w:eastAsia="Times New Roman" w:cs="Times New Roman"/>
          <w:b/>
          <w:bCs/>
        </w:rPr>
        <w:t xml:space="preserve"> </w:t>
      </w:r>
      <w:r>
        <w:rPr>
          <w:rStyle w:val="VerbatimChar"/>
          <w:b/>
          <w:bCs/>
        </w:rPr>
        <w:t xml:space="preserve">GitOpsDeploy</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On approval, the GitOps service performs the blob → tree → commit → ref → pull request sequence against GitHub.</w:t>
      </w:r>
    </w:p>
    <w:p>
      <w:pPr>
        <w:pStyle w:val="Compact"/>
        <w:numPr>
          <w:ilvl w:val="0"/>
          <w:numId w:val="1012"/>
        </w:numPr>
      </w:pPr>
      <w:r>
        <w:rPr>
          <w:rFonts w:ascii="Times New Roman" w:hAnsi="Times New Roman" w:eastAsia="Times New Roman" w:cs="Times New Roman"/>
          <w:b/>
          <w:bCs/>
        </w:rPr>
        <w:t xml:space="preserve">Message 16: conditional</w:t>
      </w:r>
      <w:r>
        <w:rPr>
          <w:rFonts w:ascii="Times New Roman" w:hAnsi="Times New Roman" w:eastAsia="Times New Roman" w:cs="Times New Roman"/>
          <w:b/>
          <w:bCs/>
        </w:rPr>
        <w:t xml:space="preserve"> </w:t>
      </w:r>
      <w:r>
        <w:rPr>
          <w:rStyle w:val="VerbatimChar"/>
          <w:b/>
          <w:bCs/>
        </w:rPr>
        <w:t xml:space="preserve">DeployEngine.Redeploy</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This step executes only when the triggering incident’s source was the deploy-engine, in which case a merged fix to a broken preview build triggers an automatic rebuild and redeploy of the preview container.</w:t>
      </w:r>
    </w:p>
    <w:p>
      <w:pPr>
        <w:pStyle w:val="Compact"/>
        <w:numPr>
          <w:ilvl w:val="0"/>
          <w:numId w:val="1012"/>
        </w:numPr>
      </w:pPr>
      <w:r>
        <w:rPr>
          <w:rFonts w:ascii="Times New Roman" w:hAnsi="Times New Roman" w:eastAsia="Times New Roman" w:cs="Times New Roman"/>
          <w:b/>
          <w:bCs/>
        </w:rPr>
        <w:t xml:space="preserve">Message 17: post-deploy health window.</w:t>
      </w:r>
      <w:r>
        <w:rPr>
          <w:rFonts w:ascii="Times New Roman" w:hAnsi="Times New Roman" w:eastAsia="Times New Roman" w:cs="Times New Roman"/>
        </w:rPr>
        <w:t xml:space="preserve"> </w:t>
      </w:r>
      <w:r>
        <w:rPr>
          <w:rFonts w:ascii="Times New Roman" w:hAnsi="Times New Roman" w:eastAsia="Times New Roman" w:cs="Times New Roman"/>
        </w:rPr>
        <w:t xml:space="preserve">The rollback probe watches</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for a fresh fatal on the same organisation and service, within the bounded window.</w:t>
      </w:r>
    </w:p>
    <w:p>
      <w:pPr>
        <w:pStyle w:val="Compact"/>
        <w:numPr>
          <w:ilvl w:val="0"/>
          <w:numId w:val="1012"/>
        </w:numPr>
      </w:pPr>
      <w:r>
        <w:rPr>
          <w:rFonts w:ascii="Times New Roman" w:hAnsi="Times New Roman" w:eastAsia="Times New Roman" w:cs="Times New Roman"/>
          <w:b/>
          <w:bCs/>
        </w:rPr>
        <w:t xml:space="preserve">Message 18: conditional</w:t>
      </w:r>
      <w:r>
        <w:rPr>
          <w:rFonts w:ascii="Times New Roman" w:hAnsi="Times New Roman" w:eastAsia="Times New Roman" w:cs="Times New Roman"/>
          <w:b/>
          <w:bCs/>
        </w:rPr>
        <w:t xml:space="preserve"> </w:t>
      </w:r>
      <w:r>
        <w:rPr>
          <w:rStyle w:val="VerbatimChar"/>
          <w:b/>
          <w:bCs/>
        </w:rPr>
        <w:t xml:space="preserve">ArgoCD.Rollback</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Inside the closing alternative (alt) block, a Service-Level Objective breach detected during the window triggers the Argo CD Rollback client to restore the prior known-good revision. As established in Section 4.7.3, the breach itself then re-enters the pipeline as a new incident.</w:t>
      </w:r>
    </w:p>
    <w:p>
      <w:pPr>
        <w:pStyle w:val="FirstParagraph"/>
      </w:pPr>
      <w:r>
        <w:rPr>
          <w:rFonts w:ascii="Times New Roman" w:hAnsi="Times New Roman" w:eastAsia="Times New Roman" w:cs="Times New Roman"/>
        </w:rPr>
        <w:t xml:space="preserve">The diagram’s footer records the observed steady-state wall-clock time for a full run: approximately 35 seconds to 2 minutes on local Ollama models, depending on scenario complexity and on Large Language Model latency. This range is corroborated by the real timings visible in the Chapter 5 screenshots, one of which, the fully successful run, completed in 1 minute 40 seconds from detection through to verified deployment.</w:t>
      </w:r>
    </w:p>
    <w:p>
      <w:pPr>
        <w:pStyle w:val="BodyText"/>
      </w:pPr>
      <w:r>
        <w:rPr>
          <w:rFonts w:ascii="Times New Roman" w:hAnsi="Times New Roman" w:eastAsia="Times New Roman" w:cs="Times New Roman"/>
        </w:rPr>
        <w:t xml:space="preserve">The chapter’s views, taken as a whole, describe one coherent design. The platform boundary is mediated throughout (the system context and use case Level 0); the control-plane is the sole gateway to every component and store (the component and data architectures); a role-additive human surface sits beside an autonomous fleet (use case Level 1); manual and automatic operation share a single data path (Data Flow Diagram Level 1, Owner/Administrator); and a detection–repair–verification cycle feeds its own failures back into itself (the agent pipeline, Data Flow Diagram Level 1 for the self-healing loop, and the sequence diagram). Chapter 5 goes on to present the implementation of each of these elements, while Chapter 6 sets out the evidence that the loop actually closes in practice.</w:t>
      </w:r>
    </w:p>
    <w:p>
      <w:pPr>
        <w:pStyle w:val="Heading1"/>
      </w:pPr>
      <w:r>
        <w:rPr>
          <w:rFonts w:ascii="Times New Roman" w:hAnsi="Times New Roman" w:eastAsia="Times New Roman" w:cs="Times New Roman"/>
        </w:rPr>
        <w:t xml:space="preserve">Chapter 5: Implementation</w:t>
      </w:r>
    </w:p>
    <w:p>
      <w:pPr>
        <w:pStyle w:val="FirstParagraph"/>
      </w:pPr>
      <w:r>
        <w:rPr>
          <w:rFonts w:ascii="Times New Roman" w:hAnsi="Times New Roman" w:eastAsia="Times New Roman" w:cs="Times New Roman"/>
        </w:rPr>
        <w:t xml:space="preserve">The system presented in this chapter is the one that actually runs today, not merely one that was designed on paper. Section 5.1 sets out the tools and technologies used at each layer of the stack, Section 5.2 walks through the platform screen by screen, and Section 5.3 closes with the database schema beneath the multi-tenant control plane. Every screenshot included here is an unretouched capture of the running development environment; where a screen shows an error, a pending state, or a feature that is not yet finished, that has been left in rather than swapped for a more flattering capture.</w:t>
      </w:r>
    </w:p>
    <w:p>
      <w:pPr>
        <w:pStyle w:val="Heading2"/>
      </w:pPr>
      <w:r>
        <w:rPr>
          <w:rFonts w:ascii="Times New Roman" w:hAnsi="Times New Roman" w:eastAsia="Times New Roman" w:cs="Times New Roman"/>
        </w:rPr>
        <w:t xml:space="preserve">5.1 Tools and Technology</w:t>
      </w:r>
    </w:p>
    <w:p>
      <w:pPr>
        <w:pStyle w:val="FirstParagraph"/>
      </w:pPr>
      <w:r>
        <w:rPr>
          <w:rFonts w:ascii="Times New Roman" w:hAnsi="Times New Roman" w:eastAsia="Times New Roman" w:cs="Times New Roman"/>
        </w:rPr>
        <w:t xml:space="preserve">Nexis is organised as a polyglot pnpm + Turborepo monorepo, with each subsystem built in whichever language suits its role. Go (Golang) handles the latency- and concurrency-sensitive control plane and its sidecar services, Python handles the statistical causal-inference component, and TypeScript handles the web console.</w:t>
      </w:r>
    </w:p>
    <w:p>
      <w:pPr>
        <w:pStyle w:val="Heading3"/>
      </w:pPr>
      <w:r>
        <w:rPr>
          <w:rFonts w:ascii="Times New Roman" w:hAnsi="Times New Roman" w:eastAsia="Times New Roman" w:cs="Times New Roman"/>
        </w:rPr>
        <w:t xml:space="preserve">5.1.1 Backend</w:t>
      </w:r>
    </w:p>
    <w:p>
      <w:pPr>
        <w:pStyle w:val="Compact"/>
        <w:numPr>
          <w:ilvl w:val="0"/>
          <w:numId w:val="1013"/>
        </w:numPr>
      </w:pPr>
      <w:r>
        <w:rPr>
          <w:rFonts w:ascii="Times New Roman" w:hAnsi="Times New Roman" w:eastAsia="Times New Roman" w:cs="Times New Roman"/>
          <w:b/>
          <w:bCs/>
        </w:rPr>
        <w:t xml:space="preserve">Go 1.25</w:t>
      </w:r>
      <w:r>
        <w:rPr>
          <w:rFonts w:ascii="Times New Roman" w:hAnsi="Times New Roman" w:eastAsia="Times New Roman" w:cs="Times New Roman"/>
        </w:rPr>
        <w:t xml:space="preserve"> </w:t>
      </w:r>
      <w:r>
        <w:rPr>
          <w:rFonts w:ascii="Times New Roman" w:hAnsi="Times New Roman" w:eastAsia="Times New Roman" w:cs="Times New Roman"/>
        </w:rPr>
        <w:t xml:space="preserve">— four independent Go modules make up the server side of the platform:</w:t>
      </w:r>
      <w:r>
        <w:rPr>
          <w:rFonts w:ascii="Times New Roman" w:hAnsi="Times New Roman" w:eastAsia="Times New Roman" w:cs="Times New Roman"/>
        </w:rPr>
        <w:t xml:space="preserve"> </w:t>
      </w:r>
      <w:r>
        <w:rPr>
          <w:rStyle w:val="VerbatimChar"/>
        </w:rPr>
        <w:t xml:space="preserve">services/control-plane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(the multi-tenant Application Programming Interface (API) and business logic),</w:t>
      </w:r>
      <w:r>
        <w:rPr>
          <w:rFonts w:ascii="Times New Roman" w:hAnsi="Times New Roman" w:eastAsia="Times New Roman" w:cs="Times New Roman"/>
        </w:rPr>
        <w:t xml:space="preserve"> </w:t>
      </w:r>
      <w:r>
        <w:rPr>
          <w:rStyle w:val="VerbatimChar"/>
        </w:rPr>
        <w:t xml:space="preserve">services/validator</w:t>
      </w:r>
      <w:r>
        <w:rPr>
          <w:rFonts w:ascii="Times New Roman" w:hAnsi="Times New Roman" w:eastAsia="Times New Roman" w:cs="Times New Roman"/>
        </w:rPr>
        <w:t xml:space="preserve"> </w:t>
      </w:r>
      <w:r>
        <w:rPr>
          <w:rFonts w:ascii="Times New Roman" w:hAnsi="Times New Roman" w:eastAsia="Times New Roman" w:cs="Times New Roman"/>
        </w:rPr>
        <w:t xml:space="preserve">(the sandboxed patch-validation service),</w:t>
      </w:r>
      <w:r>
        <w:rPr>
          <w:rFonts w:ascii="Times New Roman" w:hAnsi="Times New Roman" w:eastAsia="Times New Roman" w:cs="Times New Roman"/>
        </w:rPr>
        <w:t xml:space="preserve"> </w:t>
      </w:r>
      <w:r>
        <w:rPr>
          <w:rStyle w:val="VerbatimChar"/>
        </w:rPr>
        <w:t xml:space="preserve">services/gitops</w:t>
      </w:r>
      <w:r>
        <w:rPr>
          <w:rFonts w:ascii="Times New Roman" w:hAnsi="Times New Roman" w:eastAsia="Times New Roman" w:cs="Times New Roman"/>
        </w:rPr>
        <w:t xml:space="preserve"> </w:t>
      </w:r>
      <w:r>
        <w:rPr>
          <w:rFonts w:ascii="Times New Roman" w:hAnsi="Times New Roman" w:eastAsia="Times New Roman" w:cs="Times New Roman"/>
        </w:rPr>
        <w:t xml:space="preserve">(the GitHub-App deployment path), and</w:t>
      </w:r>
      <w:r>
        <w:rPr>
          <w:rFonts w:ascii="Times New Roman" w:hAnsi="Times New Roman" w:eastAsia="Times New Roman" w:cs="Times New Roman"/>
        </w:rPr>
        <w:t xml:space="preserve"> </w:t>
      </w:r>
      <w:r>
        <w:rPr>
          <w:rStyle w:val="VerbatimChar"/>
        </w:rPr>
        <w:t xml:space="preserve">services/deploy-engine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(the Docker preview-deploy engine, described in Section 5.2.5).</w:t>
      </w:r>
    </w:p>
    <w:p>
      <w:pPr>
        <w:pStyle w:val="Compact"/>
        <w:numPr>
          <w:ilvl w:val="0"/>
          <w:numId w:val="1013"/>
        </w:numPr>
      </w:pPr>
      <w:r>
        <w:rPr>
          <w:rFonts w:ascii="Times New Roman" w:hAnsi="Times New Roman" w:eastAsia="Times New Roman" w:cs="Times New Roman"/>
          <w:b/>
          <w:bCs/>
        </w:rPr>
        <w:t xml:space="preserve">Python / FastAPI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services/causal-inference</w:t>
      </w:r>
      <w:r>
        <w:rPr>
          <w:rFonts w:ascii="Times New Roman" w:hAnsi="Times New Roman" w:eastAsia="Times New Roman" w:cs="Times New Roman"/>
        </w:rPr>
        <w:t xml:space="preserve"> </w:t>
      </w:r>
      <w:r>
        <w:rPr>
          <w:rFonts w:ascii="Times New Roman" w:hAnsi="Times New Roman" w:eastAsia="Times New Roman" w:cs="Times New Roman"/>
        </w:rPr>
        <w:t xml:space="preserve">is a sidecar on port 8090 that ranks candidate root-cause nodes forwarded by the Pathfinder agent, using a graph-evidence scoring algorithm.</w:t>
      </w:r>
    </w:p>
    <w:p>
      <w:pPr>
        <w:pStyle w:val="Compact"/>
        <w:numPr>
          <w:ilvl w:val="0"/>
          <w:numId w:val="1013"/>
        </w:numPr>
      </w:pPr>
      <w:r>
        <w:rPr>
          <w:rFonts w:ascii="Times New Roman" w:hAnsi="Times New Roman" w:eastAsia="Times New Roman" w:cs="Times New Roman"/>
          <w:b/>
          <w:bCs/>
        </w:rPr>
        <w:t xml:space="preserve">Temporal</w:t>
      </w:r>
      <w:r>
        <w:rPr>
          <w:rFonts w:ascii="Times New Roman" w:hAnsi="Times New Roman" w:eastAsia="Times New Roman" w:cs="Times New Roman"/>
        </w:rPr>
        <w:t xml:space="preserve"> </w:t>
      </w:r>
      <w:r>
        <w:rPr>
          <w:rFonts w:ascii="Times New Roman" w:hAnsi="Times New Roman" w:eastAsia="Times New Roman" w:cs="Times New Roman"/>
        </w:rPr>
        <w:t xml:space="preserve">[2] — the durable workflow engine orchestrating the nine-agent RecoveryPipeline. Every agent step runs as a Temporal activity, so that a crashed worker resumes from exactly where it left off, and every step is durably recorded as an ActivityEvent.</w:t>
      </w:r>
    </w:p>
    <w:p>
      <w:pPr>
        <w:pStyle w:val="Heading3"/>
      </w:pPr>
      <w:r>
        <w:rPr>
          <w:rFonts w:ascii="Times New Roman" w:hAnsi="Times New Roman" w:eastAsia="Times New Roman" w:cs="Times New Roman"/>
        </w:rPr>
        <w:t xml:space="preserve">5.1.2 Frontend</w:t>
      </w:r>
    </w:p>
    <w:p>
      <w:pPr>
        <w:pStyle w:val="Compact"/>
        <w:numPr>
          <w:ilvl w:val="0"/>
          <w:numId w:val="1014"/>
        </w:numPr>
      </w:pPr>
      <w:r>
        <w:rPr>
          <w:rFonts w:ascii="Times New Roman" w:hAnsi="Times New Roman" w:eastAsia="Times New Roman" w:cs="Times New Roman"/>
          <w:b/>
          <w:bCs/>
        </w:rPr>
        <w:t xml:space="preserve">Next.js 16 / React 19 / TypeScript</w:t>
      </w:r>
      <w:r>
        <w:rPr>
          <w:rFonts w:ascii="Times New Roman" w:hAnsi="Times New Roman" w:eastAsia="Times New Roman" w:cs="Times New Roman"/>
        </w:rPr>
        <w:t xml:space="preserve"> </w:t>
      </w:r>
      <w:r>
        <w:rPr>
          <w:rFonts w:ascii="Times New Roman" w:hAnsi="Times New Roman" w:eastAsia="Times New Roman" w:cs="Times New Roman"/>
        </w:rPr>
        <w:t xml:space="preserve">— the web console,</w:t>
      </w:r>
      <w:r>
        <w:rPr>
          <w:rFonts w:ascii="Times New Roman" w:hAnsi="Times New Roman" w:eastAsia="Times New Roman" w:cs="Times New Roman"/>
        </w:rPr>
        <w:t xml:space="preserve"> </w:t>
      </w:r>
      <w:r>
        <w:rPr>
          <w:rStyle w:val="VerbatimChar"/>
        </w:rPr>
        <w:t xml:space="preserve">apps/web</w:t>
      </w:r>
      <w:r>
        <w:rPr>
          <w:rFonts w:ascii="Times New Roman" w:hAnsi="Times New Roman" w:eastAsia="Times New Roman" w:cs="Times New Roman"/>
        </w:rPr>
        <w:t xml:space="preserve">, covering authentication, the administrator console, incident observability, settings, and the project Operations (Ops) tab.</w:t>
      </w:r>
    </w:p>
    <w:p>
      <w:pPr>
        <w:pStyle w:val="Compact"/>
        <w:numPr>
          <w:ilvl w:val="0"/>
          <w:numId w:val="1014"/>
        </w:numPr>
      </w:pPr>
      <w:r>
        <w:rPr>
          <w:rFonts w:ascii="Times New Roman" w:hAnsi="Times New Roman" w:eastAsia="Times New Roman" w:cs="Times New Roman"/>
          <w:b/>
          <w:bCs/>
        </w:rPr>
        <w:t xml:space="preserve">Tailwind CSS version 4</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b/>
          <w:bCs/>
        </w:rPr>
        <w:t xml:space="preserve">Radix UI</w:t>
      </w:r>
      <w:r>
        <w:rPr>
          <w:rFonts w:ascii="Times New Roman" w:hAnsi="Times New Roman" w:eastAsia="Times New Roman" w:cs="Times New Roman"/>
        </w:rPr>
        <w:t xml:space="preserve"> </w:t>
      </w:r>
      <w:r>
        <w:rPr>
          <w:rFonts w:ascii="Times New Roman" w:hAnsi="Times New Roman" w:eastAsia="Times New Roman" w:cs="Times New Roman"/>
        </w:rPr>
        <w:t xml:space="preserve">— used for styling and accessible component primitives.</w:t>
      </w:r>
    </w:p>
    <w:p>
      <w:pPr>
        <w:pStyle w:val="Compact"/>
        <w:numPr>
          <w:ilvl w:val="0"/>
          <w:numId w:val="1014"/>
        </w:numPr>
      </w:pPr>
      <w:r>
        <w:rPr>
          <w:rFonts w:ascii="Times New Roman" w:hAnsi="Times New Roman" w:eastAsia="Times New Roman" w:cs="Times New Roman"/>
          <w:b/>
          <w:bCs/>
        </w:rPr>
        <w:t xml:space="preserve">Monaco editor</w:t>
      </w:r>
      <w:r>
        <w:rPr>
          <w:rFonts w:ascii="Times New Roman" w:hAnsi="Times New Roman" w:eastAsia="Times New Roman" w:cs="Times New Roman"/>
        </w:rPr>
        <w:t xml:space="preserve"> </w:t>
      </w:r>
      <w:r>
        <w:rPr>
          <w:rFonts w:ascii="Times New Roman" w:hAnsi="Times New Roman" w:eastAsia="Times New Roman" w:cs="Times New Roman"/>
        </w:rPr>
        <w:t xml:space="preserve">— the in-browser editor component that renders and edits unified diffs inside the approval dialogs.</w:t>
      </w:r>
    </w:p>
    <w:p>
      <w:pPr>
        <w:pStyle w:val="Compact"/>
        <w:numPr>
          <w:ilvl w:val="0"/>
          <w:numId w:val="1014"/>
        </w:numPr>
      </w:pPr>
      <w:r>
        <w:rPr>
          <w:rFonts w:ascii="Times New Roman" w:hAnsi="Times New Roman" w:eastAsia="Times New Roman" w:cs="Times New Roman"/>
          <w:b/>
          <w:bCs/>
        </w:rPr>
        <w:t xml:space="preserve">Recharts</w:t>
      </w:r>
      <w:r>
        <w:rPr>
          <w:rFonts w:ascii="Times New Roman" w:hAnsi="Times New Roman" w:eastAsia="Times New Roman" w:cs="Times New Roman"/>
        </w:rPr>
        <w:t xml:space="preserve"> </w:t>
      </w:r>
      <w:r>
        <w:rPr>
          <w:rFonts w:ascii="Times New Roman" w:hAnsi="Times New Roman" w:eastAsia="Times New Roman" w:cs="Times New Roman"/>
        </w:rPr>
        <w:t xml:space="preserve">— powers the dashboard, performance, and cost charts.</w:t>
      </w:r>
    </w:p>
    <w:p>
      <w:pPr>
        <w:pStyle w:val="Compact"/>
        <w:numPr>
          <w:ilvl w:val="0"/>
          <w:numId w:val="1014"/>
        </w:numPr>
      </w:pPr>
      <w:r>
        <w:rPr>
          <w:rFonts w:ascii="Times New Roman" w:hAnsi="Times New Roman" w:eastAsia="Times New Roman" w:cs="Times New Roman"/>
          <w:b/>
          <w:bCs/>
        </w:rPr>
        <w:t xml:space="preserve">Server-Sent Events (SSE)</w:t>
      </w:r>
      <w:r>
        <w:rPr>
          <w:rFonts w:ascii="Times New Roman" w:hAnsi="Times New Roman" w:eastAsia="Times New Roman" w:cs="Times New Roman"/>
        </w:rPr>
        <w:t xml:space="preserve"> </w:t>
      </w:r>
      <w:r>
        <w:rPr>
          <w:rFonts w:ascii="Times New Roman" w:hAnsi="Times New Roman" w:eastAsia="Times New Roman" w:cs="Times New Roman"/>
        </w:rPr>
        <w:t xml:space="preserve">— used by the incident detail page to subscribe to a live event stream, so pipeline progress renders in real time without polling.</w:t>
      </w:r>
    </w:p>
    <w:p>
      <w:pPr>
        <w:pStyle w:val="Heading3"/>
      </w:pPr>
      <w:r>
        <w:rPr>
          <w:rFonts w:ascii="Times New Roman" w:hAnsi="Times New Roman" w:eastAsia="Times New Roman" w:cs="Times New Roman"/>
        </w:rPr>
        <w:t xml:space="preserve">5.1.3 Data and Messaging</w:t>
      </w:r>
    </w:p>
    <w:p>
      <w:pPr>
        <w:pStyle w:val="Compact"/>
        <w:numPr>
          <w:ilvl w:val="0"/>
          <w:numId w:val="1015"/>
        </w:numPr>
      </w:pPr>
      <w:r>
        <w:rPr>
          <w:rFonts w:ascii="Times New Roman" w:hAnsi="Times New Roman" w:eastAsia="Times New Roman" w:cs="Times New Roman"/>
          <w:b/>
          <w:bCs/>
        </w:rPr>
        <w:t xml:space="preserve">PostgreSQL 17</w:t>
      </w:r>
      <w:r>
        <w:rPr>
          <w:rFonts w:ascii="Times New Roman" w:hAnsi="Times New Roman" w:eastAsia="Times New Roman" w:cs="Times New Roman"/>
        </w:rPr>
        <w:t xml:space="preserve"> </w:t>
      </w:r>
      <w:r>
        <w:rPr>
          <w:rFonts w:ascii="Times New Roman" w:hAnsi="Times New Roman" w:eastAsia="Times New Roman" w:cs="Times New Roman"/>
        </w:rPr>
        <w:t xml:space="preserve">— the system of record, made multi-tenant via Row-Level Security (RLS) [7]; the schema has grown across 33 sequential migrations (Section 5.3).</w:t>
      </w:r>
    </w:p>
    <w:p>
      <w:pPr>
        <w:pStyle w:val="Compact"/>
        <w:numPr>
          <w:ilvl w:val="0"/>
          <w:numId w:val="1015"/>
        </w:numPr>
      </w:pPr>
      <w:r>
        <w:rPr>
          <w:rFonts w:ascii="Times New Roman" w:hAnsi="Times New Roman" w:eastAsia="Times New Roman" w:cs="Times New Roman"/>
          <w:b/>
          <w:bCs/>
        </w:rPr>
        <w:t xml:space="preserve">pgvector</w:t>
      </w:r>
      <w:r>
        <w:rPr>
          <w:rFonts w:ascii="Times New Roman" w:hAnsi="Times New Roman" w:eastAsia="Times New Roman" w:cs="Times New Roman"/>
        </w:rPr>
        <w:t xml:space="preserve"> </w:t>
      </w:r>
      <w:r>
        <w:rPr>
          <w:rFonts w:ascii="Times New Roman" w:hAnsi="Times New Roman" w:eastAsia="Times New Roman" w:cs="Times New Roman"/>
        </w:rPr>
        <w:t xml:space="preserve">[19] — provides vector similarity search inside PostgreSQL, backing the knowledge-base retrieval feature.</w:t>
      </w:r>
    </w:p>
    <w:p>
      <w:pPr>
        <w:pStyle w:val="Compact"/>
        <w:numPr>
          <w:ilvl w:val="0"/>
          <w:numId w:val="1015"/>
        </w:numPr>
      </w:pPr>
      <w:r>
        <w:rPr>
          <w:rFonts w:ascii="Times New Roman" w:hAnsi="Times New Roman" w:eastAsia="Times New Roman" w:cs="Times New Roman"/>
          <w:b/>
          <w:bCs/>
        </w:rPr>
        <w:t xml:space="preserve">Neo4j</w:t>
      </w:r>
      <w:r>
        <w:rPr>
          <w:rFonts w:ascii="Times New Roman" w:hAnsi="Times New Roman" w:eastAsia="Times New Roman" w:cs="Times New Roman"/>
        </w:rPr>
        <w:t xml:space="preserve"> </w:t>
      </w:r>
      <w:r>
        <w:rPr>
          <w:rFonts w:ascii="Times New Roman" w:hAnsi="Times New Roman" w:eastAsia="Times New Roman" w:cs="Times New Roman"/>
        </w:rPr>
        <w:t xml:space="preserve">[3] — holds the code dependency graph that the Pathfinder agent walks, from a fault symptom toward candidate root-cause nodes.</w:t>
      </w:r>
    </w:p>
    <w:p>
      <w:pPr>
        <w:pStyle w:val="Compact"/>
        <w:numPr>
          <w:ilvl w:val="0"/>
          <w:numId w:val="1015"/>
        </w:numPr>
      </w:pPr>
      <w:r>
        <w:rPr>
          <w:rFonts w:ascii="Times New Roman" w:hAnsi="Times New Roman" w:eastAsia="Times New Roman" w:cs="Times New Roman"/>
          <w:b/>
          <w:bCs/>
        </w:rPr>
        <w:t xml:space="preserve">Redis</w:t>
      </w:r>
      <w:r>
        <w:rPr>
          <w:rFonts w:ascii="Times New Roman" w:hAnsi="Times New Roman" w:eastAsia="Times New Roman" w:cs="Times New Roman"/>
        </w:rPr>
        <w:t xml:space="preserve"> </w:t>
      </w:r>
      <w:r>
        <w:rPr>
          <w:rFonts w:ascii="Times New Roman" w:hAnsi="Times New Roman" w:eastAsia="Times New Roman" w:cs="Times New Roman"/>
        </w:rPr>
        <w:t xml:space="preserve">— handles rate limiting and caching.</w:t>
      </w:r>
    </w:p>
    <w:p>
      <w:pPr>
        <w:pStyle w:val="Compact"/>
        <w:numPr>
          <w:ilvl w:val="0"/>
          <w:numId w:val="1015"/>
        </w:numPr>
      </w:pPr>
      <w:r>
        <w:rPr>
          <w:rFonts w:ascii="Times New Roman" w:hAnsi="Times New Roman" w:eastAsia="Times New Roman" w:cs="Times New Roman"/>
          <w:b/>
          <w:bCs/>
        </w:rPr>
        <w:t xml:space="preserve">MinIO</w:t>
      </w:r>
      <w:r>
        <w:rPr>
          <w:rFonts w:ascii="Times New Roman" w:hAnsi="Times New Roman" w:eastAsia="Times New Roman" w:cs="Times New Roman"/>
        </w:rPr>
        <w:t xml:space="preserve"> </w:t>
      </w:r>
      <w:r>
        <w:rPr>
          <w:rFonts w:ascii="Times New Roman" w:hAnsi="Times New Roman" w:eastAsia="Times New Roman" w:cs="Times New Roman"/>
        </w:rPr>
        <w:t xml:space="preserve">— Amazon Simple Storage Service (S3)-compatible storage for encrypted patch blobs.</w:t>
      </w:r>
    </w:p>
    <w:p>
      <w:pPr>
        <w:pStyle w:val="Compact"/>
        <w:numPr>
          <w:ilvl w:val="0"/>
          <w:numId w:val="1015"/>
        </w:numPr>
      </w:pPr>
      <w:r>
        <w:rPr>
          <w:rFonts w:ascii="Times New Roman" w:hAnsi="Times New Roman" w:eastAsia="Times New Roman" w:cs="Times New Roman"/>
          <w:b/>
          <w:bCs/>
        </w:rPr>
        <w:t xml:space="preserve">Temporal persistence</w:t>
      </w:r>
      <w:r>
        <w:rPr>
          <w:rFonts w:ascii="Times New Roman" w:hAnsi="Times New Roman" w:eastAsia="Times New Roman" w:cs="Times New Roman"/>
        </w:rPr>
        <w:t xml:space="preserve"> </w:t>
      </w:r>
      <w:r>
        <w:rPr>
          <w:rFonts w:ascii="Times New Roman" w:hAnsi="Times New Roman" w:eastAsia="Times New Roman" w:cs="Times New Roman"/>
        </w:rPr>
        <w:t xml:space="preserve">— Temporal keeps its own durable event history alongside the application database.</w:t>
      </w:r>
    </w:p>
    <w:p>
      <w:pPr>
        <w:pStyle w:val="Heading3"/>
      </w:pPr>
      <w:r>
        <w:rPr>
          <w:rFonts w:ascii="Times New Roman" w:hAnsi="Times New Roman" w:eastAsia="Times New Roman" w:cs="Times New Roman"/>
        </w:rPr>
        <w:t xml:space="preserve">5.1.4 Artificial Intelligence (AI) / Large Language Model (LLM)</w:t>
      </w:r>
    </w:p>
    <w:p>
      <w:pPr>
        <w:pStyle w:val="Compact"/>
        <w:numPr>
          <w:ilvl w:val="0"/>
          <w:numId w:val="1016"/>
        </w:numPr>
      </w:pPr>
      <w:r>
        <w:rPr>
          <w:rFonts w:ascii="Times New Roman" w:hAnsi="Times New Roman" w:eastAsia="Times New Roman" w:cs="Times New Roman"/>
          <w:b/>
          <w:bCs/>
        </w:rPr>
        <w:t xml:space="preserve">OpenAI (GPT-4o family)</w:t>
      </w:r>
      <w:r>
        <w:rPr>
          <w:rFonts w:ascii="Times New Roman" w:hAnsi="Times New Roman" w:eastAsia="Times New Roman" w:cs="Times New Roman"/>
        </w:rPr>
        <w:t xml:space="preserve"> </w:t>
      </w:r>
      <w:r>
        <w:rPr>
          <w:rFonts w:ascii="Times New Roman" w:hAnsi="Times New Roman" w:eastAsia="Times New Roman" w:cs="Times New Roman"/>
        </w:rPr>
        <w:t xml:space="preserve">— the production-configured provider for agent reasoning and code generation.</w:t>
      </w:r>
    </w:p>
    <w:p>
      <w:pPr>
        <w:pStyle w:val="Compact"/>
        <w:numPr>
          <w:ilvl w:val="0"/>
          <w:numId w:val="1016"/>
        </w:numPr>
      </w:pPr>
      <w:r>
        <w:rPr>
          <w:rFonts w:ascii="Times New Roman" w:hAnsi="Times New Roman" w:eastAsia="Times New Roman" w:cs="Times New Roman"/>
          <w:b/>
          <w:bCs/>
        </w:rPr>
        <w:t xml:space="preserve">Ollama</w:t>
      </w:r>
      <w:r>
        <w:rPr>
          <w:rFonts w:ascii="Times New Roman" w:hAnsi="Times New Roman" w:eastAsia="Times New Roman" w:cs="Times New Roman"/>
        </w:rPr>
        <w:t xml:space="preserve"> </w:t>
      </w:r>
      <w:r>
        <w:rPr>
          <w:rFonts w:ascii="Times New Roman" w:hAnsi="Times New Roman" w:eastAsia="Times New Roman" w:cs="Times New Roman"/>
        </w:rPr>
        <w:t xml:space="preserve">[20] — a fully supported alternate provider that runs local models (</w:t>
      </w:r>
      <w:r>
        <w:rPr>
          <w:rStyle w:val="VerbatimChar"/>
        </w:rPr>
        <w:t xml:space="preserve">gpt-oss:20b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All live-run evidence presented in this chapter was produced end-to-end through Ollama; no cloud LLM credentials were used at any point.</w:t>
      </w:r>
    </w:p>
    <w:p>
      <w:pPr>
        <w:pStyle w:val="Compact"/>
        <w:numPr>
          <w:ilvl w:val="0"/>
          <w:numId w:val="1016"/>
        </w:numPr>
      </w:pPr>
      <w:r>
        <w:rPr>
          <w:rFonts w:ascii="Times New Roman" w:hAnsi="Times New Roman" w:eastAsia="Times New Roman" w:cs="Times New Roman"/>
          <w:b/>
          <w:bCs/>
        </w:rPr>
        <w:t xml:space="preserve">Hypothesis</w:t>
      </w:r>
      <w:r>
        <w:rPr>
          <w:rFonts w:ascii="Times New Roman" w:hAnsi="Times New Roman" w:eastAsia="Times New Roman" w:cs="Times New Roman"/>
        </w:rPr>
        <w:t xml:space="preserve"> </w:t>
      </w:r>
      <w:r>
        <w:rPr>
          <w:rFonts w:ascii="Times New Roman" w:hAnsi="Times New Roman" w:eastAsia="Times New Roman" w:cs="Times New Roman"/>
        </w:rPr>
        <w:t xml:space="preserve">[9] — the property-based testing library the Quality Assurance (QA) agent uses to auto-generate test suites; these are the same suites the Validator executes inside its sandbox.</w:t>
      </w:r>
    </w:p>
    <w:p>
      <w:pPr>
        <w:pStyle w:val="Compact"/>
        <w:numPr>
          <w:ilvl w:val="0"/>
          <w:numId w:val="1016"/>
        </w:numPr>
      </w:pPr>
      <w:r>
        <w:rPr>
          <w:rFonts w:ascii="Times New Roman" w:hAnsi="Times New Roman" w:eastAsia="Times New Roman" w:cs="Times New Roman"/>
          <w:b/>
          <w:bCs/>
        </w:rPr>
        <w:t xml:space="preserve">Causal-inference sidecar</w:t>
      </w:r>
      <w:r>
        <w:rPr>
          <w:rFonts w:ascii="Times New Roman" w:hAnsi="Times New Roman" w:eastAsia="Times New Roman" w:cs="Times New Roman"/>
        </w:rPr>
        <w:t xml:space="preserve"> </w:t>
      </w:r>
      <w:r>
        <w:rPr>
          <w:rFonts w:ascii="Times New Roman" w:hAnsi="Times New Roman" w:eastAsia="Times New Roman" w:cs="Times New Roman"/>
        </w:rPr>
        <w:t xml:space="preserve">— a statistical/graph ranking algorithm, not a fitted structural causal model. A full DoWhy [4] model would need interventional production data that does not yet exist, and this limitation is stated openly here rather than being papered over.</w:t>
      </w:r>
    </w:p>
    <w:p>
      <w:pPr>
        <w:pStyle w:val="Heading3"/>
      </w:pPr>
      <w:r>
        <w:rPr>
          <w:rFonts w:ascii="Times New Roman" w:hAnsi="Times New Roman" w:eastAsia="Times New Roman" w:cs="Times New Roman"/>
        </w:rPr>
        <w:t xml:space="preserve">5.1.5 DevOps and Infrastructure</w:t>
      </w:r>
    </w:p>
    <w:p>
      <w:pPr>
        <w:pStyle w:val="Compact"/>
        <w:numPr>
          <w:ilvl w:val="0"/>
          <w:numId w:val="1017"/>
        </w:numPr>
      </w:pPr>
      <w:r>
        <w:rPr>
          <w:rFonts w:ascii="Times New Roman" w:hAnsi="Times New Roman" w:eastAsia="Times New Roman" w:cs="Times New Roman"/>
          <w:b/>
          <w:bCs/>
        </w:rPr>
        <w:t xml:space="preserve">Docker API</w:t>
      </w:r>
      <w:r>
        <w:rPr>
          <w:rFonts w:ascii="Times New Roman" w:hAnsi="Times New Roman" w:eastAsia="Times New Roman" w:cs="Times New Roman"/>
        </w:rPr>
        <w:t xml:space="preserve"> </w:t>
      </w:r>
      <w:r>
        <w:rPr>
          <w:rFonts w:ascii="Times New Roman" w:hAnsi="Times New Roman" w:eastAsia="Times New Roman" w:cs="Times New Roman"/>
        </w:rPr>
        <w:t xml:space="preserve">[10] — the container runtime for both the Validator sandbox and the preview-deploy engine. This integration is Podman-compatible [11]; in the evaluation environment used for this report, Podman was substituted for Docker and shown to work identically.</w:t>
      </w:r>
    </w:p>
    <w:p>
      <w:pPr>
        <w:pStyle w:val="Compact"/>
        <w:numPr>
          <w:ilvl w:val="0"/>
          <w:numId w:val="1017"/>
        </w:numPr>
      </w:pPr>
      <w:r>
        <w:rPr>
          <w:rFonts w:ascii="Times New Roman" w:hAnsi="Times New Roman" w:eastAsia="Times New Roman" w:cs="Times New Roman"/>
          <w:b/>
          <w:bCs/>
        </w:rPr>
        <w:t xml:space="preserve">Terraform</w:t>
      </w:r>
      <w:r>
        <w:rPr>
          <w:rFonts w:ascii="Times New Roman" w:hAnsi="Times New Roman" w:eastAsia="Times New Roman" w:cs="Times New Roman"/>
        </w:rPr>
        <w:t xml:space="preserve"> </w:t>
      </w:r>
      <w:r>
        <w:rPr>
          <w:rFonts w:ascii="Times New Roman" w:hAnsi="Times New Roman" w:eastAsia="Times New Roman" w:cs="Times New Roman"/>
        </w:rPr>
        <w:t xml:space="preserve">— infrastructure-as-code targeting Amazon Web Services (AWS) Elastic Container Service (ECS) behind an Application Load Balancer.</w:t>
      </w:r>
    </w:p>
    <w:p>
      <w:pPr>
        <w:pStyle w:val="Compact"/>
        <w:numPr>
          <w:ilvl w:val="0"/>
          <w:numId w:val="1017"/>
        </w:numPr>
      </w:pPr>
      <w:r>
        <w:rPr>
          <w:rFonts w:ascii="Times New Roman" w:hAnsi="Times New Roman" w:eastAsia="Times New Roman" w:cs="Times New Roman"/>
          <w:b/>
          <w:bCs/>
        </w:rPr>
        <w:t xml:space="preserve">OpenTelemetry</w:t>
      </w:r>
      <w:r>
        <w:rPr>
          <w:rFonts w:ascii="Times New Roman" w:hAnsi="Times New Roman" w:eastAsia="Times New Roman" w:cs="Times New Roman"/>
        </w:rPr>
        <w:t xml:space="preserve"> </w:t>
      </w:r>
      <w:r>
        <w:rPr>
          <w:rFonts w:ascii="Times New Roman" w:hAnsi="Times New Roman" w:eastAsia="Times New Roman" w:cs="Times New Roman"/>
        </w:rPr>
        <w:t xml:space="preserve">[5] — exports traces, metrics, and logs to Prometheus, Loki, and Tempo, visualised in Grafana.</w:t>
      </w:r>
    </w:p>
    <w:p>
      <w:pPr>
        <w:pStyle w:val="Compact"/>
        <w:numPr>
          <w:ilvl w:val="0"/>
          <w:numId w:val="1017"/>
        </w:numPr>
      </w:pPr>
      <w:r>
        <w:rPr>
          <w:rFonts w:ascii="Times New Roman" w:hAnsi="Times New Roman" w:eastAsia="Times New Roman" w:cs="Times New Roman"/>
          <w:b/>
          <w:bCs/>
        </w:rPr>
        <w:t xml:space="preserve">Argo CD</w:t>
      </w:r>
      <w:r>
        <w:rPr>
          <w:rFonts w:ascii="Times New Roman" w:hAnsi="Times New Roman" w:eastAsia="Times New Roman" w:cs="Times New Roman"/>
        </w:rPr>
        <w:t xml:space="preserve"> </w:t>
      </w:r>
      <w:r>
        <w:rPr>
          <w:rFonts w:ascii="Times New Roman" w:hAnsi="Times New Roman" w:eastAsia="Times New Roman" w:cs="Times New Roman"/>
        </w:rPr>
        <w:t xml:space="preserve">[6] — the DevOps agent’s Sync/Rollback client integration for GitOps deployment and post-deploy rollback.</w:t>
      </w:r>
    </w:p>
    <w:p>
      <w:pPr>
        <w:pStyle w:val="Heading3"/>
      </w:pPr>
      <w:r>
        <w:rPr>
          <w:rFonts w:ascii="Times New Roman" w:hAnsi="Times New Roman" w:eastAsia="Times New Roman" w:cs="Times New Roman"/>
        </w:rPr>
        <w:t xml:space="preserve">5.1.6 Integrated Development Environment (IDE) / Version Control</w:t>
      </w:r>
    </w:p>
    <w:p>
      <w:pPr>
        <w:pStyle w:val="Compact"/>
        <w:numPr>
          <w:ilvl w:val="0"/>
          <w:numId w:val="1018"/>
        </w:numPr>
      </w:pPr>
      <w:r>
        <w:rPr>
          <w:rFonts w:ascii="Times New Roman" w:hAnsi="Times New Roman" w:eastAsia="Times New Roman" w:cs="Times New Roman"/>
          <w:b/>
          <w:bCs/>
        </w:rPr>
        <w:t xml:space="preserve">Git</w:t>
      </w:r>
      <w:r>
        <w:rPr>
          <w:rFonts w:ascii="Times New Roman" w:hAnsi="Times New Roman" w:eastAsia="Times New Roman" w:cs="Times New Roman"/>
        </w:rPr>
        <w:t xml:space="preserve"> </w:t>
      </w:r>
      <w:r>
        <w:rPr>
          <w:rFonts w:ascii="Times New Roman" w:hAnsi="Times New Roman" w:eastAsia="Times New Roman" w:cs="Times New Roman"/>
        </w:rPr>
        <w:t xml:space="preserve">— version control for the entire monorepo, including the 33 sequential database migrations tracked in the repository.</w:t>
      </w:r>
    </w:p>
    <w:p>
      <w:pPr>
        <w:pStyle w:val="Compact"/>
        <w:numPr>
          <w:ilvl w:val="0"/>
          <w:numId w:val="1018"/>
        </w:numPr>
      </w:pPr>
      <w:r>
        <w:rPr>
          <w:rFonts w:ascii="Times New Roman" w:hAnsi="Times New Roman" w:eastAsia="Times New Roman" w:cs="Times New Roman"/>
          <w:b/>
          <w:bCs/>
        </w:rPr>
        <w:t xml:space="preserve">GitHub</w:t>
      </w:r>
      <w:r>
        <w:rPr>
          <w:rFonts w:ascii="Times New Roman" w:hAnsi="Times New Roman" w:eastAsia="Times New Roman" w:cs="Times New Roman"/>
        </w:rPr>
        <w:t xml:space="preserve"> </w:t>
      </w:r>
      <w:r>
        <w:rPr>
          <w:rFonts w:ascii="Times New Roman" w:hAnsi="Times New Roman" w:eastAsia="Times New Roman" w:cs="Times New Roman"/>
        </w:rPr>
        <w:t xml:space="preserve">— repository hosting; beyond hosting, though, GitHub is a first-class runtime dependency, since a GitHub App installation supplies short-lived tokens for repository cloning and for the GitOps service’s blob → tree → commit → ref → Pull Request (PR) deployment path.</w:t>
      </w:r>
    </w:p>
    <w:p>
      <w:pPr>
        <w:pStyle w:val="Compact"/>
        <w:numPr>
          <w:ilvl w:val="0"/>
          <w:numId w:val="1018"/>
        </w:numPr>
      </w:pPr>
      <w:r>
        <w:rPr>
          <w:rFonts w:ascii="Times New Roman" w:hAnsi="Times New Roman" w:eastAsia="Times New Roman" w:cs="Times New Roman"/>
          <w:b/>
          <w:bCs/>
        </w:rPr>
        <w:t xml:space="preserve">pnpm workspaces + Turborepo</w:t>
      </w:r>
      <w:r>
        <w:rPr>
          <w:rFonts w:ascii="Times New Roman" w:hAnsi="Times New Roman" w:eastAsia="Times New Roman" w:cs="Times New Roman"/>
        </w:rPr>
        <w:t xml:space="preserve"> </w:t>
      </w:r>
      <w:r>
        <w:rPr>
          <w:rFonts w:ascii="Times New Roman" w:hAnsi="Times New Roman" w:eastAsia="Times New Roman" w:cs="Times New Roman"/>
        </w:rPr>
        <w:t xml:space="preserve">— handles monorepo task orchestration (build, typecheck, lint) across the web app and shared packages.</w:t>
      </w:r>
    </w:p>
    <w:p>
      <w:pPr>
        <w:pStyle w:val="Heading2"/>
      </w:pPr>
      <w:r>
        <w:rPr>
          <w:rFonts w:ascii="Times New Roman" w:hAnsi="Times New Roman" w:eastAsia="Times New Roman" w:cs="Times New Roman"/>
        </w:rPr>
        <w:t xml:space="preserve">5.2 Project View</w:t>
      </w:r>
    </w:p>
    <w:p>
      <w:pPr>
        <w:pStyle w:val="FirstParagraph"/>
      </w:pPr>
      <w:r>
        <w:rPr>
          <w:rFonts w:ascii="Times New Roman" w:hAnsi="Times New Roman" w:eastAsia="Times New Roman" w:cs="Times New Roman"/>
        </w:rPr>
        <w:t xml:space="preserve">The screens that follow are grouped by functional area, in the order a new organisation would encounter them: authentication first, then the administrator console, member and session management, the self-healing loop itself (the centrepiece of this report), the Docker preview-deploy engine, the project and observability views, and integrations last.</w:t>
      </w:r>
    </w:p>
    <w:p>
      <w:pPr>
        <w:pStyle w:val="Heading3"/>
      </w:pPr>
      <w:r>
        <w:rPr>
          <w:rFonts w:ascii="Times New Roman" w:hAnsi="Times New Roman" w:eastAsia="Times New Roman" w:cs="Times New Roman"/>
        </w:rPr>
        <w:t xml:space="preserve">5.2.1 Authentication and Onboarding</w:t>
      </w:r>
    </w:p>
    <w:p>
      <w:pPr>
        <w:pStyle w:val="FirstParagraph"/>
      </w:pPr>
      <w:r>
        <w:rPr>
          <w:rFonts w:ascii="Times New Roman" w:hAnsi="Times New Roman" w:eastAsia="Times New Roman" w:cs="Times New Roman"/>
        </w:rPr>
        <w:t xml:space="preserve">Account access is handled by a local JavaScript Object Notation (JSON) Web Token (JWT)-based session system, held in an HttpOnly cookie, with optional WorkOS [12] Single Sign-On (SSO) available as well. Figure 5.1 is the sign-up page, where the initial account gets created, and Figure 5.2 is sign-in, which establishes the session. The forgot-password flow (Figure 5.3) deserves a closer look: it issues a 32-byte random reset token, stored hashed with the Secure Hash Algorithm 256 (SHA-256) and given a 30-minute time-to-live (TTL), and it deliberately returns the same 202 response whether or not the e-mail exists, so that the endpoint leaks no account information.</w:t>
      </w:r>
    </w:p>
    <w:p>
      <w:pPr>
        <w:pStyle w:val="BodyText"/>
        <w:jc w:val="center"/>
      </w:pPr>
      <w:r>
        <w:rPr>
          <w:rFonts w:ascii="Times New Roman" w:hAnsi="Times New Roman" w:eastAsia="Times New Roman" w:cs="Times New Roman"/>
        </w:rPr>
        <w:drawing>
          <wp:inline>
            <wp:extent cx="5334000" cy="3333750"/>
            <wp:effectExtent b="0" l="0" r="0" t="0"/>
            <wp:docPr descr="" title="" id="99" name="Picture"/>
            <a:graphic>
              <a:graphicData uri="http://schemas.openxmlformats.org/drawingml/2006/picture">
                <pic:pic>
                  <pic:nvPicPr>
                    <pic:cNvPr descr="../assets/screenshots/01-signup.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 Sign-Up Screen.</w:t>
      </w:r>
      <w:r>
        <w:rPr>
          <w:rFonts w:ascii="Times New Roman" w:hAnsi="Times New Roman" w:eastAsia="Times New Roman" w:cs="Times New Roman"/>
        </w:rPr>
        <w:t xml:space="preserve"> </w:t>
      </w:r>
      <w:r>
        <w:rPr>
          <w:rFonts w:ascii="Times New Roman" w:hAnsi="Times New Roman" w:eastAsia="Times New Roman" w:cs="Times New Roman"/>
        </w:rPr>
        <w:t xml:space="preserve">( new account registration ).</w:t>
      </w:r>
    </w:p>
    <w:p>
      <w:pPr>
        <w:pStyle w:val="BodyText"/>
        <w:jc w:val="center"/>
      </w:pPr>
      <w:r>
        <w:rPr>
          <w:rFonts w:ascii="Times New Roman" w:hAnsi="Times New Roman" w:eastAsia="Times New Roman" w:cs="Times New Roman"/>
        </w:rPr>
        <w:drawing>
          <wp:inline>
            <wp:extent cx="5334000" cy="3333750"/>
            <wp:effectExtent b="0" l="0" r="0" t="0"/>
            <wp:docPr descr="" title="" id="102" name="Picture"/>
            <a:graphic>
              <a:graphicData uri="http://schemas.openxmlformats.org/drawingml/2006/picture">
                <pic:pic>
                  <pic:nvPicPr>
                    <pic:cNvPr descr="../assets/screenshots/02-signin.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 Sign-In Screen.</w:t>
      </w:r>
      <w:r>
        <w:rPr>
          <w:rFonts w:ascii="Times New Roman" w:hAnsi="Times New Roman" w:eastAsia="Times New Roman" w:cs="Times New Roman"/>
        </w:rPr>
        <w:t xml:space="preserve"> </w:t>
      </w:r>
      <w:r>
        <w:rPr>
          <w:rFonts w:ascii="Times New Roman" w:hAnsi="Times New Roman" w:eastAsia="Times New Roman" w:cs="Times New Roman"/>
        </w:rPr>
        <w:t xml:space="preserve">( JWT session login with HttpOnly cookie ).</w:t>
      </w:r>
    </w:p>
    <w:p>
      <w:pPr>
        <w:pStyle w:val="BodyText"/>
        <w:jc w:val="center"/>
      </w:pPr>
      <w:r>
        <w:rPr>
          <w:rFonts w:ascii="Times New Roman" w:hAnsi="Times New Roman" w:eastAsia="Times New Roman" w:cs="Times New Roman"/>
        </w:rPr>
        <w:drawing>
          <wp:inline>
            <wp:extent cx="5334000" cy="3333750"/>
            <wp:effectExtent b="0" l="0" r="0" t="0"/>
            <wp:docPr descr="" title="" id="105" name="Picture"/>
            <a:graphic>
              <a:graphicData uri="http://schemas.openxmlformats.org/drawingml/2006/picture">
                <pic:pic>
                  <pic:nvPicPr>
                    <pic:cNvPr descr="../assets/screenshots/03-forgot-password.png" id="106" name="Picture"/>
                    <pic:cNvPicPr>
                      <a:picLocks noChangeArrowheads="1" noChangeAspect="1"/>
                    </pic:cNvPicPr>
                  </pic:nvPicPr>
                  <pic:blipFill>
                    <a:blip r:embed="rId10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 Forgot-Password Screen.</w:t>
      </w:r>
      <w:r>
        <w:rPr>
          <w:rFonts w:ascii="Times New Roman" w:hAnsi="Times New Roman" w:eastAsia="Times New Roman" w:cs="Times New Roman"/>
        </w:rPr>
        <w:t xml:space="preserve"> </w:t>
      </w:r>
      <w:r>
        <w:rPr>
          <w:rFonts w:ascii="Times New Roman" w:hAnsi="Times New Roman" w:eastAsia="Times New Roman" w:cs="Times New Roman"/>
        </w:rPr>
        <w:t xml:space="preserve">( non-leaky password-reset request ).</w:t>
      </w:r>
    </w:p>
    <w:p>
      <w:pPr>
        <w:pStyle w:val="Heading3"/>
      </w:pPr>
      <w:r>
        <w:rPr>
          <w:rFonts w:ascii="Times New Roman" w:hAnsi="Times New Roman" w:eastAsia="Times New Roman" w:cs="Times New Roman"/>
        </w:rPr>
        <w:t xml:space="preserve">5.2.2 Administrator / Owner Console</w:t>
      </w:r>
    </w:p>
    <w:p>
      <w:pPr>
        <w:pStyle w:val="FirstParagraph"/>
      </w:pPr>
      <w:r>
        <w:rPr>
          <w:rFonts w:ascii="Times New Roman" w:hAnsi="Times New Roman" w:eastAsia="Times New Roman" w:cs="Times New Roman"/>
        </w:rPr>
        <w:t xml:space="preserve">The console home, captured in Figure 5.4, gives the organisation’s operational state at a glance: Key Performance Indicator (KPI) tiles for Mean Time To Recovery (MTTR), recovery success rate, open incidents, and mean tokens per run, alongside an incidents-over-time chart, a system status panel, a projects health grid, and a recent activity feed.</w:t>
      </w:r>
    </w:p>
    <w:p>
      <w:pPr>
        <w:pStyle w:val="BodyText"/>
        <w:jc w:val="center"/>
      </w:pPr>
      <w:r>
        <w:rPr>
          <w:rFonts w:ascii="Times New Roman" w:hAnsi="Times New Roman" w:eastAsia="Times New Roman" w:cs="Times New Roman"/>
        </w:rPr>
        <w:drawing>
          <wp:inline>
            <wp:extent cx="5334000" cy="9586383"/>
            <wp:effectExtent b="0" l="0" r="0" t="0"/>
            <wp:docPr descr="" title="" id="109" name="Picture"/>
            <a:graphic>
              <a:graphicData uri="http://schemas.openxmlformats.org/drawingml/2006/picture">
                <pic:pic>
                  <pic:nvPicPr>
                    <pic:cNvPr descr="../assets/screenshots/04-dashboard.png" id="110" name="Picture"/>
                    <pic:cNvPicPr>
                      <a:picLocks noChangeArrowheads="1" noChangeAspect="1"/>
                    </pic:cNvPicPr>
                  </pic:nvPicPr>
                  <pic:blipFill>
                    <a:blip r:embed="rId108"/>
                    <a:stretch>
                      <a:fillRect/>
                    </a:stretch>
                  </pic:blipFill>
                  <pic:spPr bwMode="auto">
                    <a:xfrm>
                      <a:off x="0" y="0"/>
                      <a:ext cx="5334000" cy="95863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 Administrator Dashboard.</w:t>
      </w:r>
      <w:r>
        <w:rPr>
          <w:rFonts w:ascii="Times New Roman" w:hAnsi="Times New Roman" w:eastAsia="Times New Roman" w:cs="Times New Roman"/>
        </w:rPr>
        <w:t xml:space="preserve"> </w:t>
      </w:r>
      <w:r>
        <w:rPr>
          <w:rFonts w:ascii="Times New Roman" w:hAnsi="Times New Roman" w:eastAsia="Times New Roman" w:cs="Times New Roman"/>
        </w:rPr>
        <w:t xml:space="preserve">( KPI tiles, incidents-over-time chart, and system status panel ).</w:t>
      </w:r>
    </w:p>
    <w:p>
      <w:pPr>
        <w:pStyle w:val="BodyText"/>
      </w:pPr>
      <w:r>
        <w:rPr>
          <w:rFonts w:ascii="Times New Roman" w:hAnsi="Times New Roman" w:eastAsia="Times New Roman" w:cs="Times New Roman"/>
        </w:rPr>
        <w:t xml:space="preserve">Across both layers, the Agents page (Figure 5.5) lists the full nine-agent fleet: the five Execution Team agents (Architect, Backend, QA, DevOps, Data Engineer) and the Self-Healing Loop agents (Sentinel, Pathfinder, Synthesiser, Validator), each shown with its role and current status.</w:t>
      </w:r>
    </w:p>
    <w:p>
      <w:pPr>
        <w:pStyle w:val="BodyText"/>
        <w:jc w:val="center"/>
      </w:pPr>
      <w:r>
        <w:rPr>
          <w:rFonts w:ascii="Times New Roman" w:hAnsi="Times New Roman" w:eastAsia="Times New Roman" w:cs="Times New Roman"/>
        </w:rPr>
        <w:drawing>
          <wp:inline>
            <wp:extent cx="5334000" cy="5171016"/>
            <wp:effectExtent b="0" l="0" r="0" t="0"/>
            <wp:docPr descr="" title="" id="112" name="Picture"/>
            <a:graphic>
              <a:graphicData uri="http://schemas.openxmlformats.org/drawingml/2006/picture">
                <pic:pic>
                  <pic:nvPicPr>
                    <pic:cNvPr descr="../assets/screenshots/05-agents.png" id="113" name="Picture"/>
                    <pic:cNvPicPr>
                      <a:picLocks noChangeArrowheads="1" noChangeAspect="1"/>
                    </pic:cNvPicPr>
                  </pic:nvPicPr>
                  <pic:blipFill>
                    <a:blip r:embed="rId111"/>
                    <a:stretch>
                      <a:fillRect/>
                    </a:stretch>
                  </pic:blipFill>
                  <pic:spPr bwMode="auto">
                    <a:xfrm>
                      <a:off x="0" y="0"/>
                      <a:ext cx="5334000" cy="517101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5.5: Agents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 roster across both layers ).</w:t>
      </w:r>
    </w:p>
    <w:p>
      <w:pPr>
        <w:pStyle w:val="BodyText"/>
      </w:pPr>
      <w:r>
        <w:rPr>
          <w:rFonts w:ascii="Times New Roman" w:hAnsi="Times New Roman" w:eastAsia="Times New Roman" w:cs="Times New Roman"/>
        </w:rPr>
        <w:t xml:space="preserve">Figure 5.6, the Workflows page, lists RecoveryPipeline executions. The Activity Stream (Figure 5.7) is the organisation-wide live event feed, and the Validator Sandbox console (Figure 5.8) surfaces the Docker-sandboxed shadow-execution service where every candidate patch is run against its QA-generated property tests before it can reach the approval gate.</w:t>
      </w:r>
    </w:p>
    <w:p>
      <w:pPr>
        <w:pStyle w:val="BodyText"/>
        <w:jc w:val="center"/>
      </w:pPr>
      <w:r>
        <w:rPr>
          <w:rFonts w:ascii="Times New Roman" w:hAnsi="Times New Roman" w:eastAsia="Times New Roman" w:cs="Times New Roman"/>
        </w:rPr>
        <w:drawing>
          <wp:inline>
            <wp:extent cx="5334000" cy="3333750"/>
            <wp:effectExtent b="0" l="0" r="0" t="0"/>
            <wp:docPr descr="" title="" id="115" name="Picture"/>
            <a:graphic>
              <a:graphicData uri="http://schemas.openxmlformats.org/drawingml/2006/picture">
                <pic:pic>
                  <pic:nvPicPr>
                    <pic:cNvPr descr="../assets/screenshots/06-workflow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5.6: Workflows Screen.</w:t>
      </w:r>
      <w:r>
        <w:rPr>
          <w:rFonts w:ascii="Times New Roman" w:hAnsi="Times New Roman" w:eastAsia="Times New Roman" w:cs="Times New Roman"/>
        </w:rPr>
        <w:t xml:space="preserve"> </w:t>
      </w:r>
      <w:r>
        <w:rPr>
          <w:rFonts w:ascii="Times New Roman" w:hAnsi="Times New Roman" w:eastAsia="Times New Roman" w:cs="Times New Roman"/>
        </w:rPr>
        <w:t xml:space="preserve">( RecoveryPipeline run listing ).</w:t>
      </w:r>
    </w:p>
    <w:p>
      <w:pPr>
        <w:pStyle w:val="BodyText"/>
        <w:jc w:val="center"/>
      </w:pPr>
      <w:r>
        <w:rPr>
          <w:rFonts w:ascii="Times New Roman" w:hAnsi="Times New Roman" w:eastAsia="Times New Roman" w:cs="Times New Roman"/>
        </w:rPr>
        <w:drawing>
          <wp:inline>
            <wp:extent cx="5334000" cy="5315479"/>
            <wp:effectExtent b="0" l="0" r="0" t="0"/>
            <wp:docPr descr="" title="" id="118" name="Picture"/>
            <a:graphic>
              <a:graphicData uri="http://schemas.openxmlformats.org/drawingml/2006/picture">
                <pic:pic>
                  <pic:nvPicPr>
                    <pic:cNvPr descr="../assets/screenshots/07-activity-stream.png" id="119" name="Picture"/>
                    <pic:cNvPicPr>
                      <a:picLocks noChangeArrowheads="1" noChangeAspect="1"/>
                    </pic:cNvPicPr>
                  </pic:nvPicPr>
                  <pic:blipFill>
                    <a:blip r:embed="rId117"/>
                    <a:stretch>
                      <a:fillRect/>
                    </a:stretch>
                  </pic:blipFill>
                  <pic:spPr bwMode="auto">
                    <a:xfrm>
                      <a:off x="0" y="0"/>
                      <a:ext cx="5334000" cy="531547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5.7: Activity Stream.</w:t>
      </w:r>
      <w:r>
        <w:rPr>
          <w:rFonts w:ascii="Times New Roman" w:hAnsi="Times New Roman" w:eastAsia="Times New Roman" w:cs="Times New Roman"/>
        </w:rPr>
        <w:t xml:space="preserve"> </w:t>
      </w:r>
      <w:r>
        <w:rPr>
          <w:rFonts w:ascii="Times New Roman" w:hAnsi="Times New Roman" w:eastAsia="Times New Roman" w:cs="Times New Roman"/>
        </w:rPr>
        <w:t xml:space="preserve">( organisation-wide live event feed ).</w:t>
      </w:r>
    </w:p>
    <w:p>
      <w:pPr>
        <w:pStyle w:val="BodyText"/>
        <w:jc w:val="center"/>
      </w:pPr>
      <w:r>
        <w:rPr>
          <w:rFonts w:ascii="Times New Roman" w:hAnsi="Times New Roman" w:eastAsia="Times New Roman" w:cs="Times New Roman"/>
        </w:rPr>
        <w:drawing>
          <wp:inline>
            <wp:extent cx="5334000" cy="3333750"/>
            <wp:effectExtent b="0" l="0" r="0" t="0"/>
            <wp:docPr descr="" title="" id="121" name="Picture"/>
            <a:graphic>
              <a:graphicData uri="http://schemas.openxmlformats.org/drawingml/2006/picture">
                <pic:pic>
                  <pic:nvPicPr>
                    <pic:cNvPr descr="../assets/screenshots/08-validator-sandbox.png" id="122" name="Picture"/>
                    <pic:cNvPicPr>
                      <a:picLocks noChangeArrowheads="1" noChangeAspect="1"/>
                    </pic:cNvPicPr>
                  </pic:nvPicPr>
                  <pic:blipFill>
                    <a:blip r:embed="rId12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5.8: Validator Sandbox Console.</w:t>
      </w:r>
      <w:r>
        <w:rPr>
          <w:rFonts w:ascii="Times New Roman" w:hAnsi="Times New Roman" w:eastAsia="Times New Roman" w:cs="Times New Roman"/>
        </w:rPr>
        <w:t xml:space="preserve"> </w:t>
      </w:r>
      <w:r>
        <w:rPr>
          <w:rFonts w:ascii="Times New Roman" w:hAnsi="Times New Roman" w:eastAsia="Times New Roman" w:cs="Times New Roman"/>
        </w:rPr>
        <w:t xml:space="preserve">( sandboxed shadow execution of candidate patches ).</w:t>
      </w:r>
    </w:p>
    <w:p>
      <w:pPr>
        <w:pStyle w:val="BodyText"/>
      </w:pPr>
      <w:r>
        <w:rPr>
          <w:rFonts w:ascii="Times New Roman" w:hAnsi="Times New Roman" w:eastAsia="Times New Roman" w:cs="Times New Roman"/>
        </w:rPr>
        <w:t xml:space="preserve">Append-only and hash-chained, the Audit Log (Figure 5.9) is built so that each entry incorporates the hash of the one before it; tampering with a past row therefore breaks the chain and becomes detectable through the cryptographic verify endpoint. It also supports Comma-Separated Values (CSV) export for offline review.</w:t>
      </w:r>
    </w:p>
    <w:p>
      <w:pPr>
        <w:pStyle w:val="BodyText"/>
        <w:jc w:val="center"/>
      </w:pPr>
      <w:r>
        <w:rPr>
          <w:rFonts w:ascii="Times New Roman" w:hAnsi="Times New Roman" w:eastAsia="Times New Roman" w:cs="Times New Roman"/>
        </w:rPr>
        <w:drawing>
          <wp:inline>
            <wp:extent cx="5334000" cy="3333750"/>
            <wp:effectExtent b="0" l="0" r="0" t="0"/>
            <wp:docPr descr="" title="" id="124" name="Picture"/>
            <a:graphic>
              <a:graphicData uri="http://schemas.openxmlformats.org/drawingml/2006/picture">
                <pic:pic>
                  <pic:nvPicPr>
                    <pic:cNvPr descr="../assets/screenshots/11-audit-log.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5.9: Audit Log.</w:t>
      </w:r>
      <w:r>
        <w:rPr>
          <w:rFonts w:ascii="Times New Roman" w:hAnsi="Times New Roman" w:eastAsia="Times New Roman" w:cs="Times New Roman"/>
        </w:rPr>
        <w:t xml:space="preserve"> </w:t>
      </w:r>
      <w:r>
        <w:rPr>
          <w:rFonts w:ascii="Times New Roman" w:hAnsi="Times New Roman" w:eastAsia="Times New Roman" w:cs="Times New Roman"/>
        </w:rPr>
        <w:t xml:space="preserve">( append-only, hash-chained entries with CSV export ).</w:t>
      </w:r>
    </w:p>
    <w:p>
      <w:pPr>
        <w:pStyle w:val="Heading3"/>
      </w:pPr>
      <w:r>
        <w:rPr>
          <w:rFonts w:ascii="Times New Roman" w:hAnsi="Times New Roman" w:eastAsia="Times New Roman" w:cs="Times New Roman"/>
        </w:rPr>
        <w:t xml:space="preserve">5.2.3 Members, Roles, and Sessions</w:t>
      </w:r>
    </w:p>
    <w:p>
      <w:pPr>
        <w:pStyle w:val="FirstParagraph"/>
      </w:pPr>
      <w:r>
        <w:rPr>
          <w:rFonts w:ascii="Times New Roman" w:hAnsi="Times New Roman" w:eastAsia="Times New Roman" w:cs="Times New Roman"/>
        </w:rPr>
        <w:t xml:space="preserve">The Members settings page (Figure 5.10) lists the organisation’s members with their roles (</w:t>
      </w:r>
      <w:r>
        <w:rPr>
          <w:rStyle w:val="VerbatimChar"/>
        </w:rPr>
        <w:t xml:space="preserve">owner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admin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member</w:t>
      </w:r>
      <w:r>
        <w:rPr>
          <w:rFonts w:ascii="Times New Roman" w:hAnsi="Times New Roman" w:eastAsia="Times New Roman" w:cs="Times New Roman"/>
        </w:rPr>
        <w:t xml:space="preserve">) and includes the role-recommendation panel. This is backed by the actual heuristic engine described in Chapter 4 rather than a mock, since it works from concrete signals already sitting in the schema. Three conditions trigger a recommendation: a member who is not yet an administrator but has logged five or more administrator-gated audit-log actions in the past 30 days; an administrator who has not logged in for 90 days or more; and an active administrator with zero administrator-gated actions to their name. Each recommendation comes with a plain-language rationale naming the specific evidence behind it, and an administrator may accept it, applying the role change under an optimistic-concurrency guard, or dismiss it, which starts a 30-day per-rule cool-down.</w:t>
      </w:r>
    </w:p>
    <w:p>
      <w:pPr>
        <w:pStyle w:val="BodyText"/>
        <w:jc w:val="center"/>
      </w:pPr>
      <w:r>
        <w:rPr>
          <w:rFonts w:ascii="Times New Roman" w:hAnsi="Times New Roman" w:eastAsia="Times New Roman" w:cs="Times New Roman"/>
        </w:rPr>
        <w:drawing>
          <wp:inline>
            <wp:extent cx="5334000" cy="3333750"/>
            <wp:effectExtent b="0" l="0" r="0" t="0"/>
            <wp:docPr descr="" title="" id="128" name="Picture"/>
            <a:graphic>
              <a:graphicData uri="http://schemas.openxmlformats.org/drawingml/2006/picture">
                <pic:pic>
                  <pic:nvPicPr>
                    <pic:cNvPr descr="../assets/screenshots/13-settings-members.png" id="129" name="Picture"/>
                    <pic:cNvPicPr>
                      <a:picLocks noChangeArrowheads="1" noChangeAspect="1"/>
                    </pic:cNvPicPr>
                  </pic:nvPicPr>
                  <pic:blipFill>
                    <a:blip r:embed="rId12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5.10: Members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members list with the heuristic role-recommendation panel ).</w:t>
      </w:r>
    </w:p>
    <w:p>
      <w:pPr>
        <w:pStyle w:val="BodyText"/>
        <w:jc w:val="center"/>
      </w:pPr>
      <w:r>
        <w:rPr>
          <w:rFonts w:ascii="Times New Roman" w:hAnsi="Times New Roman" w:eastAsia="Times New Roman" w:cs="Times New Roman"/>
        </w:rPr>
        <w:t xml:space="preserve">Figure 5.11 covers session management: every active session is listed with its device, Internet Protocol (IP) address, user agent, and last-seen time, any session can be revoked remotely, and the caller’s own session carries a</w:t>
      </w:r>
      <w:r>
        <w:rPr>
          <w:rFonts w:ascii="Times New Roman" w:hAnsi="Times New Roman" w:eastAsia="Times New Roman" w:cs="Times New Roman"/>
        </w:rPr>
        <w:t xml:space="preserve"> </w:t>
      </w:r>
      <w:r>
        <w:rPr>
          <w:rFonts w:ascii="Times New Roman" w:hAnsi="Times New Roman" w:eastAsia="Times New Roman" w:cs="Times New Roman"/>
        </w:rPr>
        <w:t xml:space="preserve">“This device”</w:t>
      </w:r>
      <w:r>
        <w:rPr>
          <w:rFonts w:ascii="Times New Roman" w:hAnsi="Times New Roman" w:eastAsia="Times New Roman" w:cs="Times New Roman"/>
        </w:rPr>
        <w:t xml:space="preserve"> </w:t>
      </w:r>
      <w:r>
        <w:rPr>
          <w:rFonts w:ascii="Times New Roman" w:hAnsi="Times New Roman" w:eastAsia="Times New Roman" w:cs="Times New Roman"/>
        </w:rPr>
        <w:t xml:space="preserve">badge. API keys, shown in Figure 5.12, are scoped bearer tokens (</w:t>
      </w:r>
      <w:r>
        <w:rPr>
          <w:rStyle w:val="VerbatimChar"/>
        </w:rPr>
        <w:t xml:space="preserve">nx_live_...</w:t>
      </w:r>
      <w:r>
        <w:rPr>
          <w:rFonts w:ascii="Times New Roman" w:hAnsi="Times New Roman" w:eastAsia="Times New Roman" w:cs="Times New Roman"/>
        </w:rPr>
        <w:t xml:space="preserve">) that can be created, listed, and revoked. Stripe [13] usage and payment-method management appear under Billing (Figure 5.13), while the Organization page (Figure 5.14) holds organisation-level profile settings.</w:t>
      </w:r>
    </w:p>
    <w:p>
      <w:pPr>
        <w:pStyle w:val="BodyText"/>
        <w:jc w:val="center"/>
      </w:pPr>
      <w:r>
        <w:rPr>
          <w:rFonts w:ascii="Times New Roman" w:hAnsi="Times New Roman" w:eastAsia="Times New Roman" w:cs="Times New Roman"/>
        </w:rPr>
        <w:drawing>
          <wp:inline>
            <wp:extent cx="5334000" cy="3333750"/>
            <wp:effectExtent b="0" l="0" r="0" t="0"/>
            <wp:docPr descr="" title="" id="131" name="Picture"/>
            <a:graphic>
              <a:graphicData uri="http://schemas.openxmlformats.org/drawingml/2006/picture">
                <pic:pic>
                  <pic:nvPicPr>
                    <pic:cNvPr descr="../assets/screenshots/14-settings-sessions.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5.11: Sessions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active sessions with device, IP, and remote revoke ).</w:t>
      </w:r>
    </w:p>
    <w:p>
      <w:pPr>
        <w:pStyle w:val="BodyText"/>
        <w:jc w:val="center"/>
      </w:pPr>
      <w:r>
        <w:rPr>
          <w:rFonts w:ascii="Times New Roman" w:hAnsi="Times New Roman" w:eastAsia="Times New Roman" w:cs="Times New Roman"/>
        </w:rPr>
        <w:drawing>
          <wp:inline>
            <wp:extent cx="5334000" cy="3333750"/>
            <wp:effectExtent b="0" l="0" r="0" t="0"/>
            <wp:docPr descr="" title="" id="134" name="Picture"/>
            <a:graphic>
              <a:graphicData uri="http://schemas.openxmlformats.org/drawingml/2006/picture">
                <pic:pic>
                  <pic:nvPicPr>
                    <pic:cNvPr descr="../assets/screenshots/15-settings-apikeys.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5.12: API Keys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scoped bearer key creation, listing, and revocation ).</w:t>
      </w:r>
    </w:p>
    <w:p>
      <w:pPr>
        <w:pStyle w:val="BodyText"/>
        <w:jc w:val="center"/>
      </w:pPr>
      <w:r>
        <w:rPr>
          <w:rFonts w:ascii="Times New Roman" w:hAnsi="Times New Roman" w:eastAsia="Times New Roman" w:cs="Times New Roman"/>
        </w:rPr>
        <w:drawing>
          <wp:inline>
            <wp:extent cx="5334000" cy="3793066"/>
            <wp:effectExtent b="0" l="0" r="0" t="0"/>
            <wp:docPr descr="" title="" id="137" name="Picture"/>
            <a:graphic>
              <a:graphicData uri="http://schemas.openxmlformats.org/drawingml/2006/picture">
                <pic:pic>
                  <pic:nvPicPr>
                    <pic:cNvPr descr="../assets/screenshots/16-settings-billing.png" id="138" name="Picture"/>
                    <pic:cNvPicPr>
                      <a:picLocks noChangeArrowheads="1" noChangeAspect="1"/>
                    </pic:cNvPicPr>
                  </pic:nvPicPr>
                  <pic:blipFill>
                    <a:blip r:embed="rId136"/>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5.13: Billing Settings.</w:t>
      </w:r>
      <w:r>
        <w:rPr>
          <w:rFonts w:ascii="Times New Roman" w:hAnsi="Times New Roman" w:eastAsia="Times New Roman" w:cs="Times New Roman"/>
        </w:rPr>
        <w:t xml:space="preserve"> </w:t>
      </w:r>
      <w:r>
        <w:rPr>
          <w:rFonts w:ascii="Times New Roman" w:hAnsi="Times New Roman" w:eastAsia="Times New Roman" w:cs="Times New Roman"/>
        </w:rPr>
        <w:t xml:space="preserve">( Stripe usage and payment-method management ).</w:t>
      </w:r>
    </w:p>
    <w:p>
      <w:pPr>
        <w:pStyle w:val="BodyText"/>
        <w:jc w:val="center"/>
      </w:pPr>
      <w:r>
        <w:rPr>
          <w:rFonts w:ascii="Times New Roman" w:hAnsi="Times New Roman" w:eastAsia="Times New Roman" w:cs="Times New Roman"/>
        </w:rPr>
        <w:drawing>
          <wp:inline>
            <wp:extent cx="5334000" cy="3333750"/>
            <wp:effectExtent b="0" l="0" r="0" t="0"/>
            <wp:docPr descr="" title="" id="140" name="Picture"/>
            <a:graphic>
              <a:graphicData uri="http://schemas.openxmlformats.org/drawingml/2006/picture">
                <pic:pic>
                  <pic:nvPicPr>
                    <pic:cNvPr descr="../assets/screenshots/17-settings-organization.png" id="141" name="Picture"/>
                    <pic:cNvPicPr>
                      <a:picLocks noChangeArrowheads="1" noChangeAspect="1"/>
                    </pic:cNvPicPr>
                  </pic:nvPicPr>
                  <pic:blipFill>
                    <a:blip r:embed="rId13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5.14: Organization Settings.</w:t>
      </w:r>
      <w:r>
        <w:rPr>
          <w:rFonts w:ascii="Times New Roman" w:hAnsi="Times New Roman" w:eastAsia="Times New Roman" w:cs="Times New Roman"/>
        </w:rPr>
        <w:t xml:space="preserve"> </w:t>
      </w:r>
      <w:r>
        <w:rPr>
          <w:rFonts w:ascii="Times New Roman" w:hAnsi="Times New Roman" w:eastAsia="Times New Roman" w:cs="Times New Roman"/>
        </w:rPr>
        <w:t xml:space="preserve">( organisation profile management ).</w:t>
      </w:r>
    </w:p>
    <w:p>
      <w:pPr>
        <w:pStyle w:val="Heading3"/>
      </w:pPr>
      <w:r>
        <w:rPr>
          <w:rFonts w:ascii="Times New Roman" w:hAnsi="Times New Roman" w:eastAsia="Times New Roman" w:cs="Times New Roman"/>
        </w:rPr>
        <w:t xml:space="preserve">5.2.4 Self-Healing Loop — Live Evidence</w:t>
      </w:r>
    </w:p>
    <w:p>
      <w:pPr>
        <w:pStyle w:val="FirstParagraph"/>
      </w:pPr>
      <w:r>
        <w:rPr>
          <w:rFonts w:ascii="Times New Roman" w:hAnsi="Times New Roman" w:eastAsia="Times New Roman" w:cs="Times New Roman"/>
        </w:rPr>
        <w:t xml:space="preserve">The evidence in this subsection carries the most weight in the report, since it comes from two real, complete, end-to-end executions of the nine-agent RecoveryPipeline against a live local LLM (Ollama,</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One run timed out at the human approval gate and was safely auto-rejected; the other was approved within the window and succeeded in full. It may be noted that both outcomes are shown exactly as they occurred.</w:t>
      </w:r>
    </w:p>
    <w:p>
      <w:pPr>
        <w:pStyle w:val="BodyText"/>
      </w:pPr>
      <w:r>
        <w:rPr>
          <w:rFonts w:ascii="Times New Roman" w:hAnsi="Times New Roman" w:eastAsia="Times New Roman" w:cs="Times New Roman"/>
        </w:rPr>
        <w:t xml:space="preserve">Everything starts from the Live Demo console (Figure 5.15), which presents 27 curated fault-scenario cards drawn from a broader fixture taxonomy spanning application, database, deploy, observability, and security categories. To put it precisely, of these 27 scenarios, exactly one is fully wired end-to-end at present; the remaining cards are User Interface (UI)-complete but backend-pending,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 </w:t>
      </w:r>
      <w:r>
        <w:rPr>
          <w:rFonts w:ascii="Times New Roman" w:hAnsi="Times New Roman" w:eastAsia="Times New Roman" w:cs="Times New Roman"/>
        </w:rPr>
        <w:t xml:space="preserve">in the interface itself. The runs documented in the rest of this subsection were triggered through that one wired path.</w:t>
      </w:r>
    </w:p>
    <w:p>
      <w:pPr>
        <w:pStyle w:val="BodyText"/>
        <w:jc w:val="center"/>
      </w:pPr>
      <w:r>
        <w:rPr>
          <w:rFonts w:ascii="Times New Roman" w:hAnsi="Times New Roman" w:eastAsia="Times New Roman" w:cs="Times New Roman"/>
        </w:rPr>
        <w:drawing>
          <wp:inline>
            <wp:extent cx="5334000" cy="3333750"/>
            <wp:effectExtent b="0" l="0" r="0" t="0"/>
            <wp:docPr descr="" title="" id="144" name="Picture"/>
            <a:graphic>
              <a:graphicData uri="http://schemas.openxmlformats.org/drawingml/2006/picture">
                <pic:pic>
                  <pic:nvPicPr>
                    <pic:cNvPr descr="../assets/screenshots/26-live-demo.png" id="145" name="Picture"/>
                    <pic:cNvPicPr>
                      <a:picLocks noChangeArrowheads="1" noChangeAspect="1"/>
                    </pic:cNvPicPr>
                  </pic:nvPicPr>
                  <pic:blipFill>
                    <a:blip r:embed="rId14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5.15: Live Demo Console.</w:t>
      </w:r>
      <w:r>
        <w:rPr>
          <w:rFonts w:ascii="Times New Roman" w:hAnsi="Times New Roman" w:eastAsia="Times New Roman" w:cs="Times New Roman"/>
        </w:rPr>
        <w:t xml:space="preserve"> </w:t>
      </w:r>
      <w:r>
        <w:rPr>
          <w:rFonts w:ascii="Times New Roman" w:hAnsi="Times New Roman" w:eastAsia="Times New Roman" w:cs="Times New Roman"/>
        </w:rPr>
        <w:t xml:space="preserve">( 27-scenario fault-injection picker; one scenario fully wired, the rest backend-pending ).</w:t>
      </w:r>
    </w:p>
    <w:p>
      <w:pPr>
        <w:pStyle w:val="BodyText"/>
      </w:pPr>
      <w:r>
        <w:rPr>
          <w:rFonts w:ascii="Times New Roman" w:hAnsi="Times New Roman" w:eastAsia="Times New Roman" w:cs="Times New Roman"/>
        </w:rPr>
        <w:t xml:space="preserve">Figure 5.16 catches the first run genuinely mid-flight: the Architect, Backend, and QA steps have already completed, each showing a real, non-zero token count and cost figure built up from actual LLM calls, while the DevOps and Data Engineer steps run in parallel behind them. These visible token and cost numbers are evidence in their own right, since a stubbed or templated pipeline would report zero tokens, whereas every completed step here carries the token consumption of the model call that actually produced its output.</w:t>
      </w:r>
    </w:p>
    <w:p>
      <w:pPr>
        <w:pStyle w:val="BodyText"/>
        <w:jc w:val="center"/>
      </w:pPr>
      <w:r>
        <w:rPr>
          <w:rFonts w:ascii="Times New Roman" w:hAnsi="Times New Roman" w:eastAsia="Times New Roman" w:cs="Times New Roman"/>
        </w:rPr>
        <w:drawing>
          <wp:inline>
            <wp:extent cx="5334000" cy="3541183"/>
            <wp:effectExtent b="0" l="0" r="0" t="0"/>
            <wp:docPr descr="" title="" id="147" name="Picture"/>
            <a:graphic>
              <a:graphicData uri="http://schemas.openxmlformats.org/drawingml/2006/picture">
                <pic:pic>
                  <pic:nvPicPr>
                    <pic:cNvPr descr="../assets/screenshots/35-incident-live-progress.png" id="148" name="Picture"/>
                    <pic:cNvPicPr>
                      <a:picLocks noChangeArrowheads="1" noChangeAspect="1"/>
                    </pic:cNvPicPr>
                  </pic:nvPicPr>
                  <pic:blipFill>
                    <a:blip r:embed="rId146"/>
                    <a:stretch>
                      <a:fillRect/>
                    </a:stretch>
                  </pic:blipFill>
                  <pic:spPr bwMode="auto">
                    <a:xfrm>
                      <a:off x="0" y="0"/>
                      <a:ext cx="5334000" cy="35411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5.16: Incident Detail, Mid-Flight.</w:t>
      </w:r>
      <w:r>
        <w:rPr>
          <w:rFonts w:ascii="Times New Roman" w:hAnsi="Times New Roman" w:eastAsia="Times New Roman" w:cs="Times New Roman"/>
        </w:rPr>
        <w:t xml:space="preserve"> </w:t>
      </w:r>
      <w:r>
        <w:rPr>
          <w:rFonts w:ascii="Times New Roman" w:hAnsi="Times New Roman" w:eastAsia="Times New Roman" w:cs="Times New Roman"/>
        </w:rPr>
        <w:t xml:space="preserve">( live pipeline with completed Architect/Backend/QA steps showing real token counts; DevOps and Data Engineer running in parallel ).</w:t>
      </w:r>
    </w:p>
    <w:p>
      <w:pPr>
        <w:pStyle w:val="BodyText"/>
      </w:pPr>
      <w:r>
        <w:rPr>
          <w:rFonts w:ascii="Times New Roman" w:hAnsi="Times New Roman" w:eastAsia="Times New Roman" w:cs="Times New Roman"/>
        </w:rPr>
        <w:t xml:space="preserve">Figure 5.17 shows the same run a little later. Every Layer-1 and Layer-2 step has now completed green: the patch has been generated, property-tested, and validated in the sandbox, and the run sits at severity</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with approval status</w:t>
      </w:r>
      <w:r>
        <w:rPr>
          <w:rFonts w:ascii="Times New Roman" w:hAnsi="Times New Roman" w:eastAsia="Times New Roman" w:cs="Times New Roman"/>
        </w:rPr>
        <w:t xml:space="preserve"> </w:t>
      </w:r>
      <w:r>
        <w:rPr>
          <w:rFonts w:ascii="Times New Roman" w:hAnsi="Times New Roman" w:eastAsia="Times New Roman" w:cs="Times New Roman"/>
        </w:rPr>
        <w:t xml:space="preserve">“Pending”</w:t>
      </w:r>
      <w:r>
        <w:rPr>
          <w:rFonts w:ascii="Times New Roman" w:hAnsi="Times New Roman" w:eastAsia="Times New Roman" w:cs="Times New Roman"/>
        </w:rPr>
        <w:t xml:space="preserve">, waiting on a human decision inside the 120-second window.</w:t>
      </w:r>
    </w:p>
    <w:p>
      <w:pPr>
        <w:pStyle w:val="BodyText"/>
        <w:jc w:val="center"/>
      </w:pPr>
      <w:r>
        <w:rPr>
          <w:rFonts w:ascii="Times New Roman" w:hAnsi="Times New Roman" w:eastAsia="Times New Roman" w:cs="Times New Roman"/>
        </w:rPr>
        <w:drawing>
          <wp:inline>
            <wp:extent cx="5334000" cy="3541183"/>
            <wp:effectExtent b="0" l="0" r="0" t="0"/>
            <wp:docPr descr="" title="" id="150" name="Picture"/>
            <a:graphic>
              <a:graphicData uri="http://schemas.openxmlformats.org/drawingml/2006/picture">
                <pic:pic>
                  <pic:nvPicPr>
                    <pic:cNvPr descr="../assets/screenshots/36-incident-live-final.png" id="151" name="Picture"/>
                    <pic:cNvPicPr>
                      <a:picLocks noChangeArrowheads="1" noChangeAspect="1"/>
                    </pic:cNvPicPr>
                  </pic:nvPicPr>
                  <pic:blipFill>
                    <a:blip r:embed="rId149"/>
                    <a:stretch>
                      <a:fillRect/>
                    </a:stretch>
                  </pic:blipFill>
                  <pic:spPr bwMode="auto">
                    <a:xfrm>
                      <a:off x="0" y="0"/>
                      <a:ext cx="5334000" cy="35411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5.17: Incident Detail, Pipeline Complete.</w:t>
      </w:r>
      <w:r>
        <w:rPr>
          <w:rFonts w:ascii="Times New Roman" w:hAnsi="Times New Roman" w:eastAsia="Times New Roman" w:cs="Times New Roman"/>
        </w:rPr>
        <w:t xml:space="preserve"> </w:t>
      </w:r>
      <w:r>
        <w:rPr>
          <w:rFonts w:ascii="Times New Roman" w:hAnsi="Times New Roman" w:eastAsia="Times New Roman" w:cs="Times New Roman"/>
        </w:rPr>
        <w:t xml:space="preserve">( all Layer-1 and Layer-2 steps green; severity Medium, approval Pending ).</w:t>
      </w:r>
    </w:p>
    <w:p>
      <w:pPr>
        <w:pStyle w:val="BodyText"/>
      </w:pPr>
      <w:r>
        <w:rPr>
          <w:rFonts w:ascii="Times New Roman" w:hAnsi="Times New Roman" w:eastAsia="Times New Roman" w:cs="Times New Roman"/>
        </w:rPr>
        <w:t xml:space="preserve">That pending state carries through to the Approvals queue (Figure 5.18), which shows a real pending-approval row with the three human decision actions: Reject, Modify, and Approve.</w:t>
      </w:r>
    </w:p>
    <w:p>
      <w:pPr>
        <w:pStyle w:val="BodyText"/>
        <w:jc w:val="center"/>
      </w:pPr>
      <w:r>
        <w:rPr>
          <w:rFonts w:ascii="Times New Roman" w:hAnsi="Times New Roman" w:eastAsia="Times New Roman" w:cs="Times New Roman"/>
        </w:rPr>
        <w:drawing>
          <wp:inline>
            <wp:extent cx="5334000" cy="3333750"/>
            <wp:effectExtent b="0" l="0" r="0" t="0"/>
            <wp:docPr descr="" title="" id="153" name="Picture"/>
            <a:graphic>
              <a:graphicData uri="http://schemas.openxmlformats.org/drawingml/2006/picture">
                <pic:pic>
                  <pic:nvPicPr>
                    <pic:cNvPr descr="../assets/screenshots/10-approvals.png" id="154" name="Picture"/>
                    <pic:cNvPicPr>
                      <a:picLocks noChangeArrowheads="1" noChangeAspect="1"/>
                    </pic:cNvPicPr>
                  </pic:nvPicPr>
                  <pic:blipFill>
                    <a:blip r:embed="rId15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5.18: Approvals Queue.</w:t>
      </w:r>
      <w:r>
        <w:rPr>
          <w:rFonts w:ascii="Times New Roman" w:hAnsi="Times New Roman" w:eastAsia="Times New Roman" w:cs="Times New Roman"/>
        </w:rPr>
        <w:t xml:space="preserve"> </w:t>
      </w:r>
      <w:r>
        <w:rPr>
          <w:rFonts w:ascii="Times New Roman" w:hAnsi="Times New Roman" w:eastAsia="Times New Roman" w:cs="Times New Roman"/>
        </w:rPr>
        <w:t xml:space="preserve">( real pending approval row with Reject / Modify / Approve actions ).</w:t>
      </w:r>
    </w:p>
    <w:p>
      <w:pPr>
        <w:pStyle w:val="BodyText"/>
      </w:pPr>
      <w:r>
        <w:rPr>
          <w:rFonts w:ascii="Times New Roman" w:hAnsi="Times New Roman" w:eastAsia="Times New Roman" w:cs="Times New Roman"/>
        </w:rPr>
        <w:t xml:space="preserve">Clicking Modify opens the dialog shown in Figure 5.19, and this is where the Reinforcement Learning from Human Feedback (RLHF) mechanism described in Chapter 4 becomes concrete: the engineer edits the LLM-generated unified diff directly inside the embedded editor before approving it. That edited diff, along with every other terminal approval decision, is persisted as a row in the</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table, and those rows feed a JSON Lines (JSONL) export endpoint intended for future fine-tuning. Actually submitting a paid fine-tuning job against the exported data remains a deliberate manual step rather than an automated one.</w:t>
      </w:r>
    </w:p>
    <w:p>
      <w:pPr>
        <w:pStyle w:val="BodyText"/>
        <w:jc w:val="center"/>
      </w:pPr>
      <w:r>
        <w:rPr>
          <w:rFonts w:ascii="Times New Roman" w:hAnsi="Times New Roman" w:eastAsia="Times New Roman" w:cs="Times New Roman"/>
        </w:rPr>
        <w:drawing>
          <wp:inline>
            <wp:extent cx="5334000" cy="3333750"/>
            <wp:effectExtent b="0" l="0" r="0" t="0"/>
            <wp:docPr descr="" title="" id="156" name="Picture"/>
            <a:graphic>
              <a:graphicData uri="http://schemas.openxmlformats.org/drawingml/2006/picture">
                <pic:pic>
                  <pic:nvPicPr>
                    <pic:cNvPr descr="../assets/screenshots/37-approval-modify-dialog.png" id="157" name="Picture"/>
                    <pic:cNvPicPr>
                      <a:picLocks noChangeArrowheads="1" noChangeAspect="1"/>
                    </pic:cNvPicPr>
                  </pic:nvPicPr>
                  <pic:blipFill>
                    <a:blip r:embed="rId1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5.19: Modify-and-Approve Dialog.</w:t>
      </w:r>
      <w:r>
        <w:rPr>
          <w:rFonts w:ascii="Times New Roman" w:hAnsi="Times New Roman" w:eastAsia="Times New Roman" w:cs="Times New Roman"/>
        </w:rPr>
        <w:t xml:space="preserve"> </w:t>
      </w:r>
      <w:r>
        <w:rPr>
          <w:rFonts w:ascii="Times New Roman" w:hAnsi="Times New Roman" w:eastAsia="Times New Roman" w:cs="Times New Roman"/>
        </w:rPr>
        <w:t xml:space="preserve">( RLHF diff editing; the engineer’s edit becomes a</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training row ).</w:t>
      </w:r>
    </w:p>
    <w:p>
      <w:pPr>
        <w:pStyle w:val="BodyText"/>
      </w:pPr>
      <w:r>
        <w:rPr>
          <w:rFonts w:ascii="Times New Roman" w:hAnsi="Times New Roman" w:eastAsia="Times New Roman" w:cs="Times New Roman"/>
        </w:rPr>
        <w:t xml:space="preserve">An honest negative result appears in Figure 5.20, included here deliberately rather than omitted. In this first run, the 120-second approval window elapsed before any decision was recorded, so the workflow terminated the run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This is the timeout safety mechanism functioning precisely as it was designed to: when no human decision arrives in time, the system’s default is to refuse deployment of unreviewed code rather than to proceed anyway. As such, a pipeline that silently auto-deployed on timeout would itself be a defect; here, that behaviour is the intended safe failure mode.</w:t>
      </w:r>
    </w:p>
    <w:p>
      <w:pPr>
        <w:pStyle w:val="BodyText"/>
        <w:jc w:val="center"/>
      </w:pPr>
      <w:r>
        <w:rPr>
          <w:rFonts w:ascii="Times New Roman" w:hAnsi="Times New Roman" w:eastAsia="Times New Roman" w:cs="Times New Roman"/>
        </w:rPr>
        <w:drawing>
          <wp:inline>
            <wp:extent cx="5334000" cy="5000625"/>
            <wp:effectExtent b="0" l="0" r="0" t="0"/>
            <wp:docPr descr="" title="" id="159" name="Picture"/>
            <a:graphic>
              <a:graphicData uri="http://schemas.openxmlformats.org/drawingml/2006/picture">
                <pic:pic>
                  <pic:nvPicPr>
                    <pic:cNvPr descr="../assets/screenshots/39-incident-approved-final.png" id="160" name="Picture"/>
                    <pic:cNvPicPr>
                      <a:picLocks noChangeArrowheads="1" noChangeAspect="1"/>
                    </pic:cNvPicPr>
                  </pic:nvPicPr>
                  <pic:blipFill>
                    <a:blip r:embed="rId158"/>
                    <a:stretch>
                      <a:fillRect/>
                    </a:stretch>
                  </pic:blipFill>
                  <pic:spPr bwMode="auto">
                    <a:xfrm>
                      <a:off x="0" y="0"/>
                      <a:ext cx="5334000" cy="500062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5.20: Timeout-Rejected Run.</w:t>
      </w:r>
      <w:r>
        <w:rPr>
          <w:rFonts w:ascii="Times New Roman" w:hAnsi="Times New Roman" w:eastAsia="Times New Roman" w:cs="Times New Roman"/>
        </w:rPr>
        <w:t xml:space="preserve"> </w:t>
      </w:r>
      <w:r>
        <w:rPr>
          <w:rFonts w:ascii="Times New Roman" w:hAnsi="Times New Roman" w:eastAsia="Times New Roman" w:cs="Times New Roman"/>
        </w:rPr>
        <w:t xml:space="preserve">( the 120-second approval window elapsed; the workflow safely auto-rejected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w:t>
      </w:r>
      <w:r>
        <w:rPr>
          <w:rFonts w:ascii="Times New Roman" w:hAnsi="Times New Roman" w:eastAsia="Times New Roman" w:cs="Times New Roman"/>
        </w:rPr>
        <w:t xml:space="preserve">rather than deploying unreviewed code ).</w:t>
      </w:r>
    </w:p>
    <w:p>
      <w:pPr>
        <w:pStyle w:val="BodyText"/>
      </w:pPr>
      <w:r>
        <w:rPr>
          <w:rFonts w:ascii="Times New Roman" w:hAnsi="Times New Roman" w:eastAsia="Times New Roman" w:cs="Times New Roman"/>
        </w:rPr>
        <w:t xml:space="preserve">The key positive result of the report sits in Figure 5.21: a second live run, approved by a human inside the window. The incident shows severity</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decision</w:t>
      </w:r>
      <w:r>
        <w:rPr>
          <w:rFonts w:ascii="Times New Roman" w:hAnsi="Times New Roman" w:eastAsia="Times New Roman" w:cs="Times New Roman"/>
        </w:rPr>
        <w:t xml:space="preserve"> </w:t>
      </w:r>
      <w:r>
        <w:rPr>
          <w:rFonts w:ascii="Times New Roman" w:hAnsi="Times New Roman" w:eastAsia="Times New Roman" w:cs="Times New Roman"/>
        </w:rPr>
        <w:t xml:space="preserve">“Approved”</w:t>
      </w:r>
      <w:r>
        <w:rPr>
          <w:rFonts w:ascii="Times New Roman" w:hAnsi="Times New Roman" w:eastAsia="Times New Roman" w:cs="Times New Roman"/>
        </w:rPr>
        <w:t xml:space="preserve">, and outcome</w:t>
      </w:r>
      <w:r>
        <w:rPr>
          <w:rFonts w:ascii="Times New Roman" w:hAnsi="Times New Roman" w:eastAsia="Times New Roman" w:cs="Times New Roman"/>
        </w:rPr>
        <w:t xml:space="preserve"> </w:t>
      </w:r>
      <w:r>
        <w:rPr>
          <w:rFonts w:ascii="Times New Roman" w:hAnsi="Times New Roman" w:eastAsia="Times New Roman" w:cs="Times New Roman"/>
        </w:rPr>
        <w:t xml:space="preserve">“Succeeded”</w:t>
      </w:r>
      <w:r>
        <w:rPr>
          <w:rFonts w:ascii="Times New Roman" w:hAnsi="Times New Roman" w:eastAsia="Times New Roman" w:cs="Times New Roman"/>
        </w:rPr>
        <w:t xml:space="preserve">. Its full nine-step timeline, running from detection through plan, patch generation, test generation, validation, approval, and deployment, completed end-to-end in 1 minute 40 seconds, with real per-agent token and cost figures recorded throughout.</w:t>
      </w:r>
    </w:p>
    <w:p>
      <w:pPr>
        <w:pStyle w:val="BodyText"/>
        <w:jc w:val="center"/>
      </w:pPr>
      <w:r>
        <w:rPr>
          <w:rFonts w:ascii="Times New Roman" w:hAnsi="Times New Roman" w:eastAsia="Times New Roman" w:cs="Times New Roman"/>
        </w:rPr>
        <w:drawing>
          <wp:inline>
            <wp:extent cx="5334000" cy="4696883"/>
            <wp:effectExtent b="0" l="0" r="0" t="0"/>
            <wp:docPr descr="" title="" id="162" name="Picture"/>
            <a:graphic>
              <a:graphicData uri="http://schemas.openxmlformats.org/drawingml/2006/picture">
                <pic:pic>
                  <pic:nvPicPr>
                    <pic:cNvPr descr="../assets/screenshots/40-incident-full-success.png" id="163" name="Picture"/>
                    <pic:cNvPicPr>
                      <a:picLocks noChangeArrowheads="1" noChangeAspect="1"/>
                    </pic:cNvPicPr>
                  </pic:nvPicPr>
                  <pic:blipFill>
                    <a:blip r:embed="rId161"/>
                    <a:stretch>
                      <a:fillRect/>
                    </a:stretch>
                  </pic:blipFill>
                  <pic:spPr bwMode="auto">
                    <a:xfrm>
                      <a:off x="0" y="0"/>
                      <a:ext cx="5334000" cy="46968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5.21: Fully Approved Run.</w:t>
      </w:r>
      <w:r>
        <w:rPr>
          <w:rFonts w:ascii="Times New Roman" w:hAnsi="Times New Roman" w:eastAsia="Times New Roman" w:cs="Times New Roman"/>
        </w:rPr>
        <w:t xml:space="preserve"> </w:t>
      </w:r>
      <w:r>
        <w:rPr>
          <w:rFonts w:ascii="Times New Roman" w:hAnsi="Times New Roman" w:eastAsia="Times New Roman" w:cs="Times New Roman"/>
        </w:rPr>
        <w:t xml:space="preserve">( Medium severity, Approved, Succeeded; complete nine-step timeline in 1 minute 40 seconds with real per-agent token and cost figures ).</w:t>
      </w:r>
    </w:p>
    <w:p>
      <w:pPr>
        <w:pStyle w:val="BodyText"/>
      </w:pPr>
      <w:r>
        <w:rPr>
          <w:rFonts w:ascii="Times New Roman" w:hAnsi="Times New Roman" w:eastAsia="Times New Roman" w:cs="Times New Roman"/>
        </w:rPr>
        <w:t xml:space="preserve">One question remains: whether the patch itself is genuinely LLM-generated, and Figure 5.22 settles it. It shows the expanded raw JSON payload of the Backend agent’s step, including the actual unified diff produced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recorded in the payload itself. The patch is model output parsed from a unified diff, not a template retrieved from a fixture.</w:t>
      </w:r>
    </w:p>
    <w:p>
      <w:pPr>
        <w:pStyle w:val="BodyText"/>
        <w:jc w:val="center"/>
      </w:pPr>
      <w:r>
        <w:rPr>
          <w:rFonts w:ascii="Times New Roman" w:hAnsi="Times New Roman" w:eastAsia="Times New Roman" w:cs="Times New Roman"/>
        </w:rPr>
        <w:drawing>
          <wp:inline>
            <wp:extent cx="5334000" cy="5600700"/>
            <wp:effectExtent b="0" l="0" r="0" t="0"/>
            <wp:docPr descr="" title="" id="165" name="Picture"/>
            <a:graphic>
              <a:graphicData uri="http://schemas.openxmlformats.org/drawingml/2006/picture">
                <pic:pic>
                  <pic:nvPicPr>
                    <pic:cNvPr descr="../assets/screenshots/41-backend-payload-expanded.png" id="166" name="Picture"/>
                    <pic:cNvPicPr>
                      <a:picLocks noChangeArrowheads="1" noChangeAspect="1"/>
                    </pic:cNvPicPr>
                  </pic:nvPicPr>
                  <pic:blipFill>
                    <a:blip r:embed="rId164"/>
                    <a:stretch>
                      <a:fillRect/>
                    </a:stretch>
                  </pic:blipFill>
                  <pic:spPr bwMode="auto">
                    <a:xfrm>
                      <a:off x="0" y="0"/>
                      <a:ext cx="5334000" cy="56007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5.22: Backend Payload, Expanded.</w:t>
      </w:r>
      <w:r>
        <w:rPr>
          <w:rFonts w:ascii="Times New Roman" w:hAnsi="Times New Roman" w:eastAsia="Times New Roman" w:cs="Times New Roman"/>
        </w:rPr>
        <w:t xml:space="preserve"> </w:t>
      </w:r>
      <w:r>
        <w:rPr>
          <w:rFonts w:ascii="Times New Roman" w:hAnsi="Times New Roman" w:eastAsia="Times New Roman" w:cs="Times New Roman"/>
        </w:rPr>
        <w:t xml:space="preserve">( raw JSON evidence of the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-generated unified diff, provider=</w:t>
      </w:r>
      <w:r>
        <w:rPr>
          <w:rFonts w:ascii="Times New Roman" w:hAnsi="Times New Roman" w:eastAsia="Times New Roman" w:cs="Times New Roman"/>
        </w:rPr>
        <w:t xml:space="preserve">“ollama”</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Heading3"/>
      </w:pPr>
      <w:r>
        <w:rPr>
          <w:rFonts w:ascii="Times New Roman" w:hAnsi="Times New Roman" w:eastAsia="Times New Roman" w:cs="Times New Roman"/>
        </w:rPr>
        <w:t xml:space="preserve">5.2.5 Docker Preview-Deploy Engine (Ops Tab)</w:t>
      </w:r>
    </w:p>
    <w:p>
      <w:pPr>
        <w:pStyle w:val="FirstParagraph"/>
      </w:pPr>
      <w:r>
        <w:rPr>
          <w:rFonts w:ascii="Times New Roman" w:hAnsi="Times New Roman" w:eastAsia="Times New Roman" w:cs="Times New Roman"/>
        </w:rPr>
        <w:t xml:space="preserve">Each project detail page is organised into tabs. Overview (Figure 5.23) summarises the project, while Integrations (Figure 5.24) manages its provider connections, most importantly the GitHub repository binding. Recovery Policy (Figure 5.25) is where per-project self-healing behaviour gets configured, such as rollback on Service Level Objective (SLO) breach, and Activity (Figure 5.26) shows the project-scoped event history.</w:t>
      </w:r>
    </w:p>
    <w:p>
      <w:pPr>
        <w:pStyle w:val="BodyText"/>
        <w:jc w:val="center"/>
      </w:pPr>
      <w:r>
        <w:rPr>
          <w:rFonts w:ascii="Times New Roman" w:hAnsi="Times New Roman" w:eastAsia="Times New Roman" w:cs="Times New Roman"/>
        </w:rPr>
        <w:drawing>
          <wp:inline>
            <wp:extent cx="5334000" cy="3333750"/>
            <wp:effectExtent b="0" l="0" r="0" t="0"/>
            <wp:docPr descr="" title="" id="169" name="Picture"/>
            <a:graphic>
              <a:graphicData uri="http://schemas.openxmlformats.org/drawingml/2006/picture">
                <pic:pic>
                  <pic:nvPicPr>
                    <pic:cNvPr descr="../assets/screenshots/28-project-overview.png" id="170" name="Picture"/>
                    <pic:cNvPicPr>
                      <a:picLocks noChangeArrowheads="1" noChangeAspect="1"/>
                    </pic:cNvPicPr>
                  </pic:nvPicPr>
                  <pic:blipFill>
                    <a:blip r:embed="rId1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5.23: Project Overview Tab.</w:t>
      </w:r>
      <w:r>
        <w:rPr>
          <w:rFonts w:ascii="Times New Roman" w:hAnsi="Times New Roman" w:eastAsia="Times New Roman" w:cs="Times New Roman"/>
        </w:rPr>
        <w:t xml:space="preserve"> </w:t>
      </w:r>
      <w:r>
        <w:rPr>
          <w:rFonts w:ascii="Times New Roman" w:hAnsi="Times New Roman" w:eastAsia="Times New Roman" w:cs="Times New Roman"/>
        </w:rPr>
        <w:t xml:space="preserve">( project summary and health ).</w:t>
      </w:r>
    </w:p>
    <w:p>
      <w:pPr>
        <w:pStyle w:val="BodyText"/>
        <w:jc w:val="center"/>
      </w:pPr>
      <w:r>
        <w:rPr>
          <w:rFonts w:ascii="Times New Roman" w:hAnsi="Times New Roman" w:eastAsia="Times New Roman" w:cs="Times New Roman"/>
        </w:rPr>
        <w:drawing>
          <wp:inline>
            <wp:extent cx="5334000" cy="3333750"/>
            <wp:effectExtent b="0" l="0" r="0" t="0"/>
            <wp:docPr descr="" title="" id="172" name="Picture"/>
            <a:graphic>
              <a:graphicData uri="http://schemas.openxmlformats.org/drawingml/2006/picture">
                <pic:pic>
                  <pic:nvPicPr>
                    <pic:cNvPr descr="../assets/screenshots/29-project-integrations.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5.24: Project Integrations Tab.</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connections including the GitHub repository binding ).</w:t>
      </w:r>
    </w:p>
    <w:p>
      <w:pPr>
        <w:pStyle w:val="BodyText"/>
        <w:jc w:val="center"/>
      </w:pPr>
      <w:r>
        <w:rPr>
          <w:rFonts w:ascii="Times New Roman" w:hAnsi="Times New Roman" w:eastAsia="Times New Roman" w:cs="Times New Roman"/>
        </w:rPr>
        <w:drawing>
          <wp:inline>
            <wp:extent cx="5334000" cy="3333750"/>
            <wp:effectExtent b="0" l="0" r="0" t="0"/>
            <wp:docPr descr="" title="" id="175" name="Picture"/>
            <a:graphic>
              <a:graphicData uri="http://schemas.openxmlformats.org/drawingml/2006/picture">
                <pic:pic>
                  <pic:nvPicPr>
                    <pic:cNvPr descr="../assets/screenshots/30-project-recovery-policy.png" id="176" name="Picture"/>
                    <pic:cNvPicPr>
                      <a:picLocks noChangeArrowheads="1" noChangeAspect="1"/>
                    </pic:cNvPicPr>
                  </pic:nvPicPr>
                  <pic:blipFill>
                    <a:blip r:embed="rId1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5.25: Project Recovery Policy Tab.</w:t>
      </w:r>
      <w:r>
        <w:rPr>
          <w:rFonts w:ascii="Times New Roman" w:hAnsi="Times New Roman" w:eastAsia="Times New Roman" w:cs="Times New Roman"/>
        </w:rPr>
        <w:t xml:space="preserve"> </w:t>
      </w:r>
      <w:r>
        <w:rPr>
          <w:rFonts w:ascii="Times New Roman" w:hAnsi="Times New Roman" w:eastAsia="Times New Roman" w:cs="Times New Roman"/>
        </w:rPr>
        <w:t xml:space="preserve">( per-project self-healing configuration ).</w:t>
      </w:r>
    </w:p>
    <w:p>
      <w:pPr>
        <w:pStyle w:val="BodyText"/>
        <w:jc w:val="center"/>
      </w:pPr>
      <w:r>
        <w:rPr>
          <w:rFonts w:ascii="Times New Roman" w:hAnsi="Times New Roman" w:eastAsia="Times New Roman" w:cs="Times New Roman"/>
        </w:rPr>
        <w:drawing>
          <wp:inline>
            <wp:extent cx="5334000" cy="3333750"/>
            <wp:effectExtent b="0" l="0" r="0" t="0"/>
            <wp:docPr descr="" title="" id="178" name="Picture"/>
            <a:graphic>
              <a:graphicData uri="http://schemas.openxmlformats.org/drawingml/2006/picture">
                <pic:pic>
                  <pic:nvPicPr>
                    <pic:cNvPr descr="../assets/screenshots/31-project-activity.png" id="179" name="Picture"/>
                    <pic:cNvPicPr>
                      <a:picLocks noChangeArrowheads="1" noChangeAspect="1"/>
                    </pic:cNvPicPr>
                  </pic:nvPicPr>
                  <pic:blipFill>
                    <a:blip r:embed="rId1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5.26: Project Activity Tab.</w:t>
      </w:r>
      <w:r>
        <w:rPr>
          <w:rFonts w:ascii="Times New Roman" w:hAnsi="Times New Roman" w:eastAsia="Times New Roman" w:cs="Times New Roman"/>
        </w:rPr>
        <w:t xml:space="preserve"> </w:t>
      </w:r>
      <w:r>
        <w:rPr>
          <w:rFonts w:ascii="Times New Roman" w:hAnsi="Times New Roman" w:eastAsia="Times New Roman" w:cs="Times New Roman"/>
        </w:rPr>
        <w:t xml:space="preserve">( project-scoped event history ).</w:t>
      </w:r>
    </w:p>
    <w:p>
      <w:pPr>
        <w:pStyle w:val="BodyText"/>
      </w:pPr>
      <w:r>
        <w:rPr>
          <w:rFonts w:ascii="Times New Roman" w:hAnsi="Times New Roman" w:eastAsia="Times New Roman" w:cs="Times New Roman"/>
        </w:rPr>
        <w:t xml:space="preserve">The Ops tab is the frontend to the preview-deploy engine, and Figure 5.27 shows its empty state before any deployment has been made: the Deploy action, a live status area, and, once populated, the preview Uniform Resource Locator (URL) along with build/container logs and deployment history.</w:t>
      </w:r>
    </w:p>
    <w:p>
      <w:pPr>
        <w:pStyle w:val="BodyText"/>
        <w:jc w:val="center"/>
      </w:pPr>
      <w:r>
        <w:rPr>
          <w:rFonts w:ascii="Times New Roman" w:hAnsi="Times New Roman" w:eastAsia="Times New Roman" w:cs="Times New Roman"/>
        </w:rPr>
        <w:drawing>
          <wp:inline>
            <wp:extent cx="5334000" cy="3333750"/>
            <wp:effectExtent b="0" l="0" r="0" t="0"/>
            <wp:docPr descr="" title="" id="181" name="Picture"/>
            <a:graphic>
              <a:graphicData uri="http://schemas.openxmlformats.org/drawingml/2006/picture">
                <pic:pic>
                  <pic:nvPicPr>
                    <pic:cNvPr descr="../assets/screenshots/32-project-ops-empty.png" id="182" name="Picture"/>
                    <pic:cNvPicPr>
                      <a:picLocks noChangeArrowheads="1" noChangeAspect="1"/>
                    </pic:cNvPicPr>
                  </pic:nvPicPr>
                  <pic:blipFill>
                    <a:blip r:embed="rId18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5.27: Project Ops Tab, Empty State.</w:t>
      </w:r>
      <w:r>
        <w:rPr>
          <w:rFonts w:ascii="Times New Roman" w:hAnsi="Times New Roman" w:eastAsia="Times New Roman" w:cs="Times New Roman"/>
        </w:rPr>
        <w:t xml:space="preserve"> </w:t>
      </w:r>
      <w:r>
        <w:rPr>
          <w:rFonts w:ascii="Times New Roman" w:hAnsi="Times New Roman" w:eastAsia="Times New Roman" w:cs="Times New Roman"/>
        </w:rPr>
        <w:t xml:space="preserve">( the Deploy panel before any deployment ).</w:t>
      </w:r>
    </w:p>
    <w:p>
      <w:pPr>
        <w:pStyle w:val="BodyText"/>
      </w:pPr>
      <w:r>
        <w:rPr>
          <w:rFonts w:ascii="Times New Roman" w:hAnsi="Times New Roman" w:eastAsia="Times New Roman" w:cs="Times New Roman"/>
        </w:rPr>
        <w:t xml:space="preserve">Figure 5.28 shows what happened when Deploy was clicked on a project with no GitHub App connection in the evaluation environment: the real API returned the validation error</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and the UI surfaces this verbatim. This capture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show a successful deploy; what it shows is the real validation chain rejecting a deploy request that cannot be fulfilled, which is the correct behaviour here. The limitation is environmental, since no GitHub App credentials exist in the evaluation environment (as stated in Chapter 7’s limitations), rather than being a defect in the engine itself.</w:t>
      </w:r>
    </w:p>
    <w:p>
      <w:pPr>
        <w:pStyle w:val="BodyText"/>
        <w:jc w:val="center"/>
      </w:pPr>
      <w:r>
        <w:rPr>
          <w:rFonts w:ascii="Times New Roman" w:hAnsi="Times New Roman" w:eastAsia="Times New Roman" w:cs="Times New Roman"/>
        </w:rPr>
        <w:drawing>
          <wp:inline>
            <wp:extent cx="5334000" cy="3548591"/>
            <wp:effectExtent b="0" l="0" r="0" t="0"/>
            <wp:docPr descr="" title="" id="184" name="Picture"/>
            <a:graphic>
              <a:graphicData uri="http://schemas.openxmlformats.org/drawingml/2006/picture">
                <pic:pic>
                  <pic:nvPicPr>
                    <pic:cNvPr descr="../assets/screenshots/33-project-ops-deploy-attempt.png" id="185" name="Picture"/>
                    <pic:cNvPicPr>
                      <a:picLocks noChangeArrowheads="1" noChangeAspect="1"/>
                    </pic:cNvPicPr>
                  </pic:nvPicPr>
                  <pic:blipFill>
                    <a:blip r:embed="rId183"/>
                    <a:stretch>
                      <a:fillRect/>
                    </a:stretch>
                  </pic:blipFill>
                  <pic:spPr bwMode="auto">
                    <a:xfrm>
                      <a:off x="0" y="0"/>
                      <a:ext cx="5334000" cy="354859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5.28: Project Ops Tab, Deploy Attempt.</w:t>
      </w:r>
      <w:r>
        <w:rPr>
          <w:rFonts w:ascii="Times New Roman" w:hAnsi="Times New Roman" w:eastAsia="Times New Roman" w:cs="Times New Roman"/>
        </w:rPr>
        <w:t xml:space="preserve"> </w:t>
      </w:r>
      <w:r>
        <w:rPr>
          <w:rFonts w:ascii="Times New Roman" w:hAnsi="Times New Roman" w:eastAsia="Times New Roman" w:cs="Times New Roman"/>
        </w:rPr>
        <w:t xml:space="preserve">( a real validation error —</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w:t>
      </w:r>
      <w:r>
        <w:rPr>
          <w:rFonts w:ascii="Times New Roman" w:hAnsi="Times New Roman" w:eastAsia="Times New Roman" w:cs="Times New Roman"/>
        </w:rPr>
        <w:t xml:space="preserve">— returned by the live API ).</w:t>
      </w:r>
    </w:p>
    <w:p>
      <w:pPr>
        <w:pStyle w:val="BodyText"/>
      </w:pPr>
      <w:r>
        <w:rPr>
          <w:rFonts w:ascii="Times New Roman" w:hAnsi="Times New Roman" w:eastAsia="Times New Roman" w:cs="Times New Roman"/>
        </w:rPr>
        <w:t xml:space="preserve">The engine itself, however, was proven live quite apart from that credential limitation. Furthermore, Listing 5.1 reproduces, verbatim, the verified end-to-end run recorded during this project. A real public repository (</w:t>
      </w:r>
      <w:r>
        <w:rPr>
          <w:rStyle w:val="VerbatimChar"/>
        </w:rPr>
        <w:t xml:space="preserve">heroku/node-js-getting-started</w:t>
      </w:r>
      <w:r>
        <w:rPr>
          <w:rFonts w:ascii="Times New Roman" w:hAnsi="Times New Roman" w:eastAsia="Times New Roman" w:cs="Times New Roman"/>
        </w:rPr>
        <w:t xml:space="preserve">, which contains no Dockerfile) was cloned; its stack was detected as Node.js from marker files; a working Dockerfile was generated, the image built, and the container run under resource limits. A Hypertext Transfer Protocol (HTTP) request to the returned preview URL then served the application’s real rendered HyperText Markup Language (HTML) page, after which the container was stopped and removed cleanly.</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Style w:val="VerbatimChar"/>
        </w:rPr>
        <w:t xml:space="preserve">  build_log: "...npm ci... EXPOSE 3000... CMD [\"npm\",\"start\"]..."</w:t>
      </w:r>
      <w:r>
        <w:rPr>
          <w:rFonts w:ascii="Times New Roman" w:hAnsi="Times New Roman" w:eastAsia="Times New Roman" w:cs="Times New Roman"/>
        </w:rPr>
        <w:br/>
      </w:r>
      <w:r>
        <w:rPr>
          <w:rStyle w:val="VerbatimChar"/>
        </w:rPr>
        <w:t xml:space="preserve">  container_log: "Listening on 3000\nRendering 'pages/index' for route '/'"</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b/>
          <w:bCs/>
        </w:rPr>
        <w:t xml:space="preserve">Listing 5.1: Verified live deploy-engine run.</w:t>
      </w:r>
    </w:p>
    <w:p>
      <w:pPr>
        <w:pStyle w:val="BodyText"/>
      </w:pPr>
      <w:r>
        <w:rPr>
          <w:rFonts w:ascii="Times New Roman" w:hAnsi="Times New Roman" w:eastAsia="Times New Roman" w:cs="Times New Roman"/>
        </w:rPr>
        <w:t xml:space="preserve">Should a build or health check fail, the control plane inserts a real incident carrying</w:t>
      </w:r>
      <w:r>
        <w:rPr>
          <w:rFonts w:ascii="Times New Roman" w:hAnsi="Times New Roman" w:eastAsia="Times New Roman" w:cs="Times New Roman"/>
        </w:rPr>
        <w:t xml:space="preserve"> </w:t>
      </w:r>
      <w:r>
        <w:rPr>
          <w:rStyle w:val="VerbatimChar"/>
        </w:rPr>
        <w:t xml:space="preserve">source: "deploy_engine"</w:t>
      </w:r>
      <w:r>
        <w:rPr>
          <w:rFonts w:ascii="Times New Roman" w:hAnsi="Times New Roman" w:eastAsia="Times New Roman" w:cs="Times New Roman"/>
        </w:rPr>
        <w:t xml:space="preserve"> </w:t>
      </w:r>
      <w:r>
        <w:rPr>
          <w:rFonts w:ascii="Times New Roman" w:hAnsi="Times New Roman" w:eastAsia="Times New Roman" w:cs="Times New Roman"/>
        </w:rPr>
        <w:t xml:space="preserve">into the same Sentinel-to-RecoveryPipeline path used by every other incident source. A broken build or an unrecognised stack thus becomes a self-healing target in exactly the same way as any production fault.</w:t>
      </w:r>
    </w:p>
    <w:p>
      <w:pPr>
        <w:pStyle w:val="Heading3"/>
      </w:pPr>
      <w:r>
        <w:rPr>
          <w:rFonts w:ascii="Times New Roman" w:hAnsi="Times New Roman" w:eastAsia="Times New Roman" w:cs="Times New Roman"/>
        </w:rPr>
        <w:t xml:space="preserve">5.2.6 Projects, Agents, and Observability</w:t>
      </w:r>
    </w:p>
    <w:p>
      <w:pPr>
        <w:pStyle w:val="FirstParagraph"/>
      </w:pPr>
      <w:r>
        <w:rPr>
          <w:rFonts w:ascii="Times New Roman" w:hAnsi="Times New Roman" w:eastAsia="Times New Roman" w:cs="Times New Roman"/>
        </w:rPr>
        <w:t xml:space="preserve">Projects appear as cards on the Projects page (Figure 5.29), and new ones are created through the wizard shown in Figure 5.30, which derives sensible defaults from the project name. Each agent also has its own detail page (Figure 5.31 shows the Backend agent’s), and the Recovery Pipeline page (Figure 5.32) presents the pipeline structure itself.</w:t>
      </w:r>
    </w:p>
    <w:p>
      <w:pPr>
        <w:pStyle w:val="BodyText"/>
        <w:jc w:val="center"/>
      </w:pPr>
      <w:r>
        <w:rPr>
          <w:rFonts w:ascii="Times New Roman" w:hAnsi="Times New Roman" w:eastAsia="Times New Roman" w:cs="Times New Roman"/>
        </w:rPr>
        <w:drawing>
          <wp:inline>
            <wp:extent cx="5334000" cy="3333750"/>
            <wp:effectExtent b="0" l="0" r="0" t="0"/>
            <wp:docPr descr="" title="" id="188" name="Picture"/>
            <a:graphic>
              <a:graphicData uri="http://schemas.openxmlformats.org/drawingml/2006/picture">
                <pic:pic>
                  <pic:nvPicPr>
                    <pic:cNvPr descr="../assets/screenshots/12-projects.png" id="189" name="Picture"/>
                    <pic:cNvPicPr>
                      <a:picLocks noChangeArrowheads="1" noChangeAspect="1"/>
                    </pic:cNvPicPr>
                  </pic:nvPicPr>
                  <pic:blipFill>
                    <a:blip r:embed="rId1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5.29: Projects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project cards with health indicators ).</w:t>
      </w:r>
    </w:p>
    <w:p>
      <w:pPr>
        <w:pStyle w:val="BodyText"/>
        <w:jc w:val="center"/>
      </w:pPr>
      <w:r>
        <w:rPr>
          <w:rFonts w:ascii="Times New Roman" w:hAnsi="Times New Roman" w:eastAsia="Times New Roman" w:cs="Times New Roman"/>
        </w:rPr>
        <w:drawing>
          <wp:inline>
            <wp:extent cx="5334000" cy="3333750"/>
            <wp:effectExtent b="0" l="0" r="0" t="0"/>
            <wp:docPr descr="" title="" id="191" name="Picture"/>
            <a:graphic>
              <a:graphicData uri="http://schemas.openxmlformats.org/drawingml/2006/picture">
                <pic:pic>
                  <pic:nvPicPr>
                    <pic:cNvPr descr="../assets/screenshots/42-new-project-wizard.png" id="192" name="Picture"/>
                    <pic:cNvPicPr>
                      <a:picLocks noChangeArrowheads="1" noChangeAspect="1"/>
                    </pic:cNvPicPr>
                  </pic:nvPicPr>
                  <pic:blipFill>
                    <a:blip r:embed="rId19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5.30: New-Project Wizard.</w:t>
      </w:r>
      <w:r>
        <w:rPr>
          <w:rFonts w:ascii="Times New Roman" w:hAnsi="Times New Roman" w:eastAsia="Times New Roman" w:cs="Times New Roman"/>
        </w:rPr>
        <w:t xml:space="preserve"> </w:t>
      </w:r>
      <w:r>
        <w:rPr>
          <w:rFonts w:ascii="Times New Roman" w:hAnsi="Times New Roman" w:eastAsia="Times New Roman" w:cs="Times New Roman"/>
        </w:rPr>
        <w:t xml:space="preserve">( guided project creation ).</w:t>
      </w:r>
    </w:p>
    <w:p>
      <w:pPr>
        <w:pStyle w:val="BodyText"/>
        <w:jc w:val="center"/>
      </w:pPr>
      <w:r>
        <w:rPr>
          <w:rFonts w:ascii="Times New Roman" w:hAnsi="Times New Roman" w:eastAsia="Times New Roman" w:cs="Times New Roman"/>
        </w:rPr>
        <w:drawing>
          <wp:inline>
            <wp:extent cx="5334000" cy="3333750"/>
            <wp:effectExtent b="0" l="0" r="0" t="0"/>
            <wp:docPr descr="" title="" id="194" name="Picture"/>
            <a:graphic>
              <a:graphicData uri="http://schemas.openxmlformats.org/drawingml/2006/picture">
                <pic:pic>
                  <pic:nvPicPr>
                    <pic:cNvPr descr="../assets/screenshots/43-agent-detail-backend.png" id="195" name="Picture"/>
                    <pic:cNvPicPr>
                      <a:picLocks noChangeArrowheads="1" noChangeAspect="1"/>
                    </pic:cNvPicPr>
                  </pic:nvPicPr>
                  <pic:blipFill>
                    <a:blip r:embed="rId19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5.31: Agent Detail,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 per-agent configuration and run history ).</w:t>
      </w:r>
    </w:p>
    <w:p>
      <w:pPr>
        <w:pStyle w:val="BodyText"/>
        <w:jc w:val="center"/>
      </w:pPr>
      <w:r>
        <w:rPr>
          <w:rFonts w:ascii="Times New Roman" w:hAnsi="Times New Roman" w:eastAsia="Times New Roman" w:cs="Times New Roman"/>
        </w:rPr>
        <w:drawing>
          <wp:inline>
            <wp:extent cx="5334000" cy="3333750"/>
            <wp:effectExtent b="0" l="0" r="0" t="0"/>
            <wp:docPr descr="" title="" id="197" name="Picture"/>
            <a:graphic>
              <a:graphicData uri="http://schemas.openxmlformats.org/drawingml/2006/picture">
                <pic:pic>
                  <pic:nvPicPr>
                    <pic:cNvPr descr="../assets/screenshots/27-recovery-pipeline.png" id="198" name="Picture"/>
                    <pic:cNvPicPr>
                      <a:picLocks noChangeArrowheads="1" noChangeAspect="1"/>
                    </pic:cNvPicPr>
                  </pic:nvPicPr>
                  <pic:blipFill>
                    <a:blip r:embed="rId19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5.32: Recovery Pipeline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pipeline structure ).</w:t>
      </w:r>
    </w:p>
    <w:p>
      <w:pPr>
        <w:pStyle w:val="BodyText"/>
      </w:pPr>
      <w:r>
        <w:rPr>
          <w:rFonts w:ascii="Times New Roman" w:hAnsi="Times New Roman" w:eastAsia="Times New Roman" w:cs="Times New Roman"/>
        </w:rPr>
        <w:t xml:space="preserve">Observability is spread across four pages. Performance (Figure 5.33) charts pipeline latency and throughput, and the Cost Tracker (Figure 5.34) rolls up the per-organisation token ledger against a configurable daily budget. System Health (Figure 5.35) fans out parallel dependency probes against PostgreSQL, Redis, Neo4j, MinIO, and Temporal under a bounded timeout and reports each result, while the Evaluation (Eval) Harness (Figure 5.36) runs side-by-side OpenAI-versus-Ollama provider comparisons across fixture incidents, with persisted transcripts, cost accounting, and an administrator-only CSV export. The Knowledge Base page (Figure 5.37), finally, reports the status of the pgvector-backed retrieval store.</w:t>
      </w:r>
    </w:p>
    <w:p>
      <w:pPr>
        <w:pStyle w:val="BodyText"/>
        <w:jc w:val="center"/>
      </w:pPr>
      <w:r>
        <w:rPr>
          <w:rFonts w:ascii="Times New Roman" w:hAnsi="Times New Roman" w:eastAsia="Times New Roman" w:cs="Times New Roman"/>
        </w:rPr>
        <w:drawing>
          <wp:inline>
            <wp:extent cx="5334000" cy="6797145"/>
            <wp:effectExtent b="0" l="0" r="0" t="0"/>
            <wp:docPr descr="" title="" id="200" name="Picture"/>
            <a:graphic>
              <a:graphicData uri="http://schemas.openxmlformats.org/drawingml/2006/picture">
                <pic:pic>
                  <pic:nvPicPr>
                    <pic:cNvPr descr="../assets/screenshots/18-performance.png" id="201" name="Picture"/>
                    <pic:cNvPicPr>
                      <a:picLocks noChangeArrowheads="1" noChangeAspect="1"/>
                    </pic:cNvPicPr>
                  </pic:nvPicPr>
                  <pic:blipFill>
                    <a:blip r:embed="rId199"/>
                    <a:stretch>
                      <a:fillRect/>
                    </a:stretch>
                  </pic:blipFill>
                  <pic:spPr bwMode="auto">
                    <a:xfrm>
                      <a:off x="0" y="0"/>
                      <a:ext cx="5334000" cy="679714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5.33: Performance Screen.</w:t>
      </w:r>
      <w:r>
        <w:rPr>
          <w:rFonts w:ascii="Times New Roman" w:hAnsi="Times New Roman" w:eastAsia="Times New Roman" w:cs="Times New Roman"/>
        </w:rPr>
        <w:t xml:space="preserve"> </w:t>
      </w:r>
      <w:r>
        <w:rPr>
          <w:rFonts w:ascii="Times New Roman" w:hAnsi="Times New Roman" w:eastAsia="Times New Roman" w:cs="Times New Roman"/>
        </w:rPr>
        <w:t xml:space="preserve">( pipeline latency and throughput charts ).</w:t>
      </w:r>
    </w:p>
    <w:p>
      <w:pPr>
        <w:pStyle w:val="BodyText"/>
        <w:jc w:val="center"/>
      </w:pPr>
      <w:r>
        <w:rPr>
          <w:rFonts w:ascii="Times New Roman" w:hAnsi="Times New Roman" w:eastAsia="Times New Roman" w:cs="Times New Roman"/>
        </w:rPr>
        <w:drawing>
          <wp:inline>
            <wp:extent cx="5334000" cy="6145212"/>
            <wp:effectExtent b="0" l="0" r="0" t="0"/>
            <wp:docPr descr="" title="" id="203" name="Picture"/>
            <a:graphic>
              <a:graphicData uri="http://schemas.openxmlformats.org/drawingml/2006/picture">
                <pic:pic>
                  <pic:nvPicPr>
                    <pic:cNvPr descr="../assets/screenshots/19-cost-tracker.png" id="204" name="Picture"/>
                    <pic:cNvPicPr>
                      <a:picLocks noChangeArrowheads="1" noChangeAspect="1"/>
                    </pic:cNvPicPr>
                  </pic:nvPicPr>
                  <pic:blipFill>
                    <a:blip r:embed="rId202"/>
                    <a:stretch>
                      <a:fillRect/>
                    </a:stretch>
                  </pic:blipFill>
                  <pic:spPr bwMode="auto">
                    <a:xfrm>
                      <a:off x="0" y="0"/>
                      <a:ext cx="5334000" cy="614521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5.34: Cost Tracker.</w:t>
      </w:r>
      <w:r>
        <w:rPr>
          <w:rFonts w:ascii="Times New Roman" w:hAnsi="Times New Roman" w:eastAsia="Times New Roman" w:cs="Times New Roman"/>
        </w:rPr>
        <w:t xml:space="preserve"> </w:t>
      </w:r>
      <w:r>
        <w:rPr>
          <w:rFonts w:ascii="Times New Roman" w:hAnsi="Times New Roman" w:eastAsia="Times New Roman" w:cs="Times New Roman"/>
        </w:rPr>
        <w:t xml:space="preserve">( per-organisation token ledger with daily budget ).</w:t>
      </w:r>
    </w:p>
    <w:p>
      <w:pPr>
        <w:pStyle w:val="BodyText"/>
        <w:jc w:val="center"/>
      </w:pPr>
      <w:r>
        <w:rPr>
          <w:rFonts w:ascii="Times New Roman" w:hAnsi="Times New Roman" w:eastAsia="Times New Roman" w:cs="Times New Roman"/>
        </w:rPr>
        <w:drawing>
          <wp:inline>
            <wp:extent cx="5334000" cy="4704291"/>
            <wp:effectExtent b="0" l="0" r="0" t="0"/>
            <wp:docPr descr="" title="" id="206" name="Picture"/>
            <a:graphic>
              <a:graphicData uri="http://schemas.openxmlformats.org/drawingml/2006/picture">
                <pic:pic>
                  <pic:nvPicPr>
                    <pic:cNvPr descr="../assets/screenshots/20-system-health.png" id="207" name="Picture"/>
                    <pic:cNvPicPr>
                      <a:picLocks noChangeArrowheads="1" noChangeAspect="1"/>
                    </pic:cNvPicPr>
                  </pic:nvPicPr>
                  <pic:blipFill>
                    <a:blip r:embed="rId205"/>
                    <a:stretch>
                      <a:fillRect/>
                    </a:stretch>
                  </pic:blipFill>
                  <pic:spPr bwMode="auto">
                    <a:xfrm>
                      <a:off x="0" y="0"/>
                      <a:ext cx="5334000" cy="470429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5.35: System Health.</w:t>
      </w:r>
      <w:r>
        <w:rPr>
          <w:rFonts w:ascii="Times New Roman" w:hAnsi="Times New Roman" w:eastAsia="Times New Roman" w:cs="Times New Roman"/>
        </w:rPr>
        <w:t xml:space="preserve"> </w:t>
      </w:r>
      <w:r>
        <w:rPr>
          <w:rFonts w:ascii="Times New Roman" w:hAnsi="Times New Roman" w:eastAsia="Times New Roman" w:cs="Times New Roman"/>
        </w:rPr>
        <w:t xml:space="preserve">( parallel dependency probes: PostgreSQL, Redis, Neo4j, MinIO, Temporal ).</w:t>
      </w:r>
    </w:p>
    <w:p>
      <w:pPr>
        <w:pStyle w:val="BodyText"/>
        <w:jc w:val="center"/>
      </w:pPr>
      <w:r>
        <w:rPr>
          <w:rFonts w:ascii="Times New Roman" w:hAnsi="Times New Roman" w:eastAsia="Times New Roman" w:cs="Times New Roman"/>
        </w:rPr>
        <w:drawing>
          <wp:inline>
            <wp:extent cx="5334000" cy="3333750"/>
            <wp:effectExtent b="0" l="0" r="0" t="0"/>
            <wp:docPr descr="" title="" id="209" name="Picture"/>
            <a:graphic>
              <a:graphicData uri="http://schemas.openxmlformats.org/drawingml/2006/picture">
                <pic:pic>
                  <pic:nvPicPr>
                    <pic:cNvPr descr="../assets/screenshots/24-eval-harness.png" id="210" name="Picture"/>
                    <pic:cNvPicPr>
                      <a:picLocks noChangeArrowheads="1" noChangeAspect="1"/>
                    </pic:cNvPicPr>
                  </pic:nvPicPr>
                  <pic:blipFill>
                    <a:blip r:embed="rId20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5.36: Eval Harness.</w:t>
      </w:r>
      <w:r>
        <w:rPr>
          <w:rFonts w:ascii="Times New Roman" w:hAnsi="Times New Roman" w:eastAsia="Times New Roman" w:cs="Times New Roman"/>
        </w:rPr>
        <w:t xml:space="preserve"> </w:t>
      </w:r>
      <w:r>
        <w:rPr>
          <w:rFonts w:ascii="Times New Roman" w:hAnsi="Times New Roman" w:eastAsia="Times New Roman" w:cs="Times New Roman"/>
        </w:rPr>
        <w:t xml:space="preserve">( side-by-side OpenAI-versus-Ollama comparison over fixture incidents ).</w:t>
      </w:r>
    </w:p>
    <w:p>
      <w:pPr>
        <w:pStyle w:val="BodyText"/>
        <w:jc w:val="center"/>
      </w:pPr>
      <w:r>
        <w:rPr>
          <w:rFonts w:ascii="Times New Roman" w:hAnsi="Times New Roman" w:eastAsia="Times New Roman" w:cs="Times New Roman"/>
        </w:rPr>
        <w:drawing>
          <wp:inline>
            <wp:extent cx="5334000" cy="3333750"/>
            <wp:effectExtent b="0" l="0" r="0" t="0"/>
            <wp:docPr descr="" title="" id="212" name="Picture"/>
            <a:graphic>
              <a:graphicData uri="http://schemas.openxmlformats.org/drawingml/2006/picture">
                <pic:pic>
                  <pic:nvPicPr>
                    <pic:cNvPr descr="../assets/screenshots/25-knowledge-base.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5.37: Knowledge Base.</w:t>
      </w:r>
      <w:r>
        <w:rPr>
          <w:rFonts w:ascii="Times New Roman" w:hAnsi="Times New Roman" w:eastAsia="Times New Roman" w:cs="Times New Roman"/>
        </w:rPr>
        <w:t xml:space="preserve"> </w:t>
      </w:r>
      <w:r>
        <w:rPr>
          <w:rFonts w:ascii="Times New Roman" w:hAnsi="Times New Roman" w:eastAsia="Times New Roman" w:cs="Times New Roman"/>
        </w:rPr>
        <w:t xml:space="preserve">( pgvector-backed retrieval status ).</w:t>
      </w:r>
    </w:p>
    <w:p>
      <w:pPr>
        <w:pStyle w:val="Heading3"/>
      </w:pPr>
      <w:r>
        <w:rPr>
          <w:rFonts w:ascii="Times New Roman" w:hAnsi="Times New Roman" w:eastAsia="Times New Roman" w:cs="Times New Roman"/>
        </w:rPr>
        <w:t xml:space="preserve">5.2.7 Integrations</w:t>
      </w:r>
    </w:p>
    <w:p>
      <w:pPr>
        <w:pStyle w:val="FirstParagraph"/>
      </w:pPr>
      <w:r>
        <w:rPr>
          <w:rFonts w:ascii="Times New Roman" w:hAnsi="Times New Roman" w:eastAsia="Times New Roman" w:cs="Times New Roman"/>
        </w:rPr>
        <w:t xml:space="preserve">The platform’s external providers are managed from the Integrations page (Figure 5.38): the GitHub App (covering installation, repository listing, and webhook-driven incident creation on merged pull requests), Sentry [14], Datadog [16], and PagerDuty [15] as webhook-driven incident sources, Slack [17] with OAuth install and interactive one-click approve/reject directly from a Slack message, and, beyond these, Argo CD and Stripe billing. Webhook Activity (Figure 5.39) lists inbound webhook deliveries for debugging purposes, while Connection Health (Figure 5.40) probes each configured integration and reports its status.</w:t>
      </w:r>
    </w:p>
    <w:p>
      <w:pPr>
        <w:pStyle w:val="BodyText"/>
        <w:jc w:val="center"/>
      </w:pPr>
      <w:r>
        <w:rPr>
          <w:rFonts w:ascii="Times New Roman" w:hAnsi="Times New Roman" w:eastAsia="Times New Roman" w:cs="Times New Roman"/>
        </w:rPr>
        <w:drawing>
          <wp:inline>
            <wp:extent cx="5334000" cy="10060516"/>
            <wp:effectExtent b="0" l="0" r="0" t="0"/>
            <wp:docPr descr="" title="" id="216" name="Picture"/>
            <a:graphic>
              <a:graphicData uri="http://schemas.openxmlformats.org/drawingml/2006/picture">
                <pic:pic>
                  <pic:nvPicPr>
                    <pic:cNvPr descr="../assets/screenshots/21-integrations.png" id="217" name="Picture"/>
                    <pic:cNvPicPr>
                      <a:picLocks noChangeArrowheads="1" noChangeAspect="1"/>
                    </pic:cNvPicPr>
                  </pic:nvPicPr>
                  <pic:blipFill>
                    <a:blip r:embed="rId215"/>
                    <a:stretch>
                      <a:fillRect/>
                    </a:stretch>
                  </pic:blipFill>
                  <pic:spPr bwMode="auto">
                    <a:xfrm>
                      <a:off x="0" y="0"/>
                      <a:ext cx="5334000" cy="1006051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5.38: Integrations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catalogue: GitHub App, Sentry, Datadog, PagerDuty, Slack, Argo CD, Stripe ).</w:t>
      </w:r>
    </w:p>
    <w:p>
      <w:pPr>
        <w:pStyle w:val="BodyText"/>
        <w:jc w:val="center"/>
      </w:pPr>
      <w:r>
        <w:rPr>
          <w:rFonts w:ascii="Times New Roman" w:hAnsi="Times New Roman" w:eastAsia="Times New Roman" w:cs="Times New Roman"/>
        </w:rPr>
        <w:drawing>
          <wp:inline>
            <wp:extent cx="5334000" cy="3333750"/>
            <wp:effectExtent b="0" l="0" r="0" t="0"/>
            <wp:docPr descr="" title="" id="219" name="Picture"/>
            <a:graphic>
              <a:graphicData uri="http://schemas.openxmlformats.org/drawingml/2006/picture">
                <pic:pic>
                  <pic:nvPicPr>
                    <pic:cNvPr descr="../assets/screenshots/22-webhook-activity.png" id="220" name="Picture"/>
                    <pic:cNvPicPr>
                      <a:picLocks noChangeArrowheads="1" noChangeAspect="1"/>
                    </pic:cNvPicPr>
                  </pic:nvPicPr>
                  <pic:blipFill>
                    <a:blip r:embed="rId2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5.39: Webhook Activity.</w:t>
      </w:r>
      <w:r>
        <w:rPr>
          <w:rFonts w:ascii="Times New Roman" w:hAnsi="Times New Roman" w:eastAsia="Times New Roman" w:cs="Times New Roman"/>
        </w:rPr>
        <w:t xml:space="preserve"> </w:t>
      </w:r>
      <w:r>
        <w:rPr>
          <w:rFonts w:ascii="Times New Roman" w:hAnsi="Times New Roman" w:eastAsia="Times New Roman" w:cs="Times New Roman"/>
        </w:rPr>
        <w:t xml:space="preserve">( inbound webhook delivery log ).</w:t>
      </w:r>
    </w:p>
    <w:p>
      <w:pPr>
        <w:pStyle w:val="BodyText"/>
        <w:jc w:val="center"/>
      </w:pPr>
      <w:r>
        <w:rPr>
          <w:rFonts w:ascii="Times New Roman" w:hAnsi="Times New Roman" w:eastAsia="Times New Roman" w:cs="Times New Roman"/>
        </w:rPr>
        <w:drawing>
          <wp:inline>
            <wp:extent cx="5334000" cy="3333750"/>
            <wp:effectExtent b="0" l="0" r="0" t="0"/>
            <wp:docPr descr="" title="" id="222" name="Picture"/>
            <a:graphic>
              <a:graphicData uri="http://schemas.openxmlformats.org/drawingml/2006/picture">
                <pic:pic>
                  <pic:nvPicPr>
                    <pic:cNvPr descr="../assets/screenshots/23-connection-health.png" id="223" name="Picture"/>
                    <pic:cNvPicPr>
                      <a:picLocks noChangeArrowheads="1" noChangeAspect="1"/>
                    </pic:cNvPicPr>
                  </pic:nvPicPr>
                  <pic:blipFill>
                    <a:blip r:embed="rId22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5.40: Connection Health.</w:t>
      </w:r>
      <w:r>
        <w:rPr>
          <w:rFonts w:ascii="Times New Roman" w:hAnsi="Times New Roman" w:eastAsia="Times New Roman" w:cs="Times New Roman"/>
        </w:rPr>
        <w:t xml:space="preserve"> </w:t>
      </w:r>
      <w:r>
        <w:rPr>
          <w:rFonts w:ascii="Times New Roman" w:hAnsi="Times New Roman" w:eastAsia="Times New Roman" w:cs="Times New Roman"/>
        </w:rPr>
        <w:t xml:space="preserve">( per-integration health probes ).</w:t>
      </w:r>
    </w:p>
    <w:p>
      <w:pPr>
        <w:pStyle w:val="Heading2"/>
      </w:pPr>
      <w:r>
        <w:rPr>
          <w:rFonts w:ascii="Times New Roman" w:hAnsi="Times New Roman" w:eastAsia="Times New Roman" w:cs="Times New Roman"/>
        </w:rPr>
        <w:t xml:space="preserve">5.3 Database Schema</w:t>
      </w:r>
    </w:p>
    <w:p>
      <w:pPr>
        <w:pStyle w:val="FirstParagraph"/>
      </w:pPr>
      <w:r>
        <w:rPr>
          <w:rFonts w:ascii="Times New Roman" w:hAnsi="Times New Roman" w:eastAsia="Times New Roman" w:cs="Times New Roman"/>
        </w:rPr>
        <w:t xml:space="preserve">Nexis keeps its state in PostgreSQL 17, and the schema has grown incrementally across 33 sequential migrations, each one tracked in version control alongside the code that depends on it. Multi-tenancy is enforced inside the database itself rather than in application code. Moreover, nearly every table carries an organisation identifier, and PostgreSQL Row-Level Security policies [7] restrict every query to the calling organisation’s own rows.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w:t>
      </w:r>
      <w:r>
        <w:rPr>
          <w:rFonts w:ascii="Times New Roman" w:hAnsi="Times New Roman" w:eastAsia="Times New Roman" w:cs="Times New Roman"/>
        </w:rPr>
        <w:t xml:space="preserve">for each API request, which means that even a query that omits an explicit</w:t>
      </w:r>
      <w:r>
        <w:rPr>
          <w:rFonts w:ascii="Times New Roman" w:hAnsi="Times New Roman" w:eastAsia="Times New Roman" w:cs="Times New Roman"/>
        </w:rPr>
        <w:t xml:space="preserve"> </w:t>
      </w:r>
      <w:r>
        <w:rPr>
          <w:rStyle w:val="VerbatimChar"/>
        </w:rPr>
        <w:t xml:space="preserve">WHERE</w:t>
      </w:r>
      <w:r>
        <w:rPr>
          <w:rFonts w:ascii="Times New Roman" w:hAnsi="Times New Roman" w:eastAsia="Times New Roman" w:cs="Times New Roman"/>
        </w:rPr>
        <w:t xml:space="preserve"> </w:t>
      </w:r>
      <w:r>
        <w:rPr>
          <w:rFonts w:ascii="Times New Roman" w:hAnsi="Times New Roman" w:eastAsia="Times New Roman" w:cs="Times New Roman"/>
        </w:rPr>
        <w:t xml:space="preserve">clause on the organisation still cannot read or write another tenant’s data.</w:t>
      </w:r>
    </w:p>
    <w:p>
      <w:pPr>
        <w:pStyle w:val="BodyText"/>
      </w:pPr>
      <w:r>
        <w:rPr>
          <w:rFonts w:ascii="Times New Roman" w:hAnsi="Times New Roman" w:eastAsia="Times New Roman" w:cs="Times New Roman"/>
        </w:rPr>
        <w:t xml:space="preserve">Table 5.1 summarises the key tables. Organisation-scoping has two deliberate exceptions:</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 </w:t>
      </w:r>
      <w:r>
        <w:rPr>
          <w:rFonts w:ascii="Times New Roman" w:hAnsi="Times New Roman" w:eastAsia="Times New Roman" w:cs="Times New Roman"/>
        </w:rPr>
        <w:t xml:space="preserve">is a global identity table, since a person may belong to several organisations, with tenancy applied through</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is scoped to the owning user rather than to an organisation, because a login session belongs to a person and not to a tenant.</w:t>
      </w:r>
    </w:p>
    <w:p>
      <w:pPr>
        <w:pStyle w:val="BodyText"/>
      </w:pPr>
      <w:r>
        <w:rPr>
          <w:rFonts w:ascii="Times New Roman" w:hAnsi="Times New Roman" w:eastAsia="Times New Roman" w:cs="Times New Roman"/>
          <w:b/>
          <w:bCs/>
        </w:rPr>
        <w:t xml:space="preserve">Table 5.1: Key tenant-scoped tables in the Nexis PostgreSQL schema.</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Table</w:t>
            </w:r>
          </w:p>
        </w:tc>
        <w:tc>
          <w:tcPr>
            <w:tcBorders>
              <w:top w:val="single" w:sz="8" w:color="1A1A1A"/>
              <w:left w:val="nil"/>
              <w:bottom w:val="single" w:sz="6" w:color="1A1A1A"/>
              <w:right w:val="nil"/>
              <w:insideH w:val="nil"/>
              <w:insideV w:val="nil"/>
            </w:tcBorders>
          </w:tcPr>
          <w:p>
            <w:pPr>
              <w:pStyle w:val="Compact"/>
            </w:pPr>
            <w:r>
              <w:rPr>
                <w:b/>
                <w:color w:val="1A1A1A"/>
              </w:rPr>
              <w:t xml:space="preserve">Purpose</w:t>
            </w:r>
          </w:p>
        </w:tc>
        <w:tc>
          <w:tcPr>
            <w:tcBorders>
              <w:top w:val="single" w:sz="8" w:color="1A1A1A"/>
              <w:left w:val="nil"/>
              <w:bottom w:val="single" w:sz="6" w:color="1A1A1A"/>
              <w:right w:val="nil"/>
              <w:insideH w:val="nil"/>
              <w:insideV w:val="nil"/>
            </w:tcBorders>
          </w:tcPr>
          <w:p>
            <w:pPr>
              <w:pStyle w:val="Compact"/>
            </w:pPr>
            <w:r>
              <w:rPr>
                <w:b/>
                <w:color w:val="1A1A1A"/>
              </w:rPr>
              <w:t xml:space="preserve">RLS scope</w:t>
            </w:r>
          </w:p>
        </w:tc>
      </w:tr>
      <w:tr>
        <w:tc>
          <w:tcPr>
            <w:tcBorders>
              <w:top w:val="nil"/>
              <w:left w:val="nil"/>
              <w:bottom w:val="nil"/>
              <w:right w:val="nil"/>
              <w:insideH w:val="nil"/>
              <w:insideV w:val="nil"/>
            </w:tcBorders>
          </w:tcPr>
          <w:p>
            <w:pPr>
              <w:pStyle w:val="Compact"/>
            </w:pPr>
            <w:r>
              <w:rPr>
                <w:rStyle w:val="VerbatimChar"/>
                <w:b w:val="0"/>
                <w:color w:val="1A1A1A"/>
              </w:rPr>
              <w:t xml:space="preserve">users</w:t>
            </w:r>
          </w:p>
        </w:tc>
        <w:tc>
          <w:tcPr>
            <w:tcBorders>
              <w:top w:val="nil"/>
              <w:left w:val="nil"/>
              <w:bottom w:val="nil"/>
              <w:right w:val="nil"/>
              <w:insideH w:val="nil"/>
              <w:insideV w:val="nil"/>
            </w:tcBorders>
          </w:tcPr>
          <w:p>
            <w:pPr>
              <w:pStyle w:val="Compact"/>
            </w:pPr>
            <w:r>
              <w:rPr>
                <w:b w:val="0"/>
                <w:color w:val="1A1A1A"/>
              </w:rPr>
              <w:t xml:space="preserve">Global account identity: credentials, Multi-Factor Authentication (MFA) enrolment, profile</w:t>
            </w:r>
          </w:p>
        </w:tc>
        <w:tc>
          <w:tcPr>
            <w:tcBorders>
              <w:top w:val="nil"/>
              <w:left w:val="nil"/>
              <w:bottom w:val="nil"/>
              <w:right w:val="nil"/>
              <w:insideH w:val="nil"/>
              <w:insideV w:val="nil"/>
            </w:tcBorders>
          </w:tcPr>
          <w:p>
            <w:pPr>
              <w:pStyle w:val="Compact"/>
            </w:pPr>
            <w:r>
              <w:rPr>
                <w:b w:val="0"/>
                <w:color w:val="1A1A1A"/>
              </w:rPr>
              <w:t xml:space="preserve">Global (identity)</w:t>
            </w:r>
          </w:p>
        </w:tc>
      </w:tr>
      <w:tr>
        <w:tc>
          <w:tcPr>
            <w:tcBorders>
              <w:top w:val="nil"/>
              <w:left w:val="nil"/>
              <w:bottom w:val="nil"/>
              <w:right w:val="nil"/>
              <w:insideH w:val="nil"/>
              <w:insideV w:val="nil"/>
            </w:tcBorders>
          </w:tcPr>
          <w:p>
            <w:pPr>
              <w:pStyle w:val="Compact"/>
            </w:pPr>
            <w:r>
              <w:rPr>
                <w:rStyle w:val="VerbatimChar"/>
                <w:b w:val="0"/>
                <w:color w:val="1A1A1A"/>
              </w:rPr>
              <w:t xml:space="preserve">org_members</w:t>
            </w:r>
          </w:p>
        </w:tc>
        <w:tc>
          <w:tcPr>
            <w:tcBorders>
              <w:top w:val="nil"/>
              <w:left w:val="nil"/>
              <w:bottom w:val="nil"/>
              <w:right w:val="nil"/>
              <w:insideH w:val="nil"/>
              <w:insideV w:val="nil"/>
            </w:tcBorders>
          </w:tcPr>
          <w:p>
            <w:pPr>
              <w:pStyle w:val="Compact"/>
            </w:pPr>
            <w:r>
              <w:rPr>
                <w:b w:val="0"/>
                <w:color w:val="1A1A1A"/>
              </w:rPr>
              <w:t xml:space="preserve">User–organisation membership and role (</w:t>
            </w:r>
            <w:r>
              <w:rPr>
                <w:rStyle w:val="VerbatimChar"/>
                <w:b w:val="0"/>
                <w:color w:val="1A1A1A"/>
              </w:rPr>
              <w:t xml:space="preserve">owner</w:t>
            </w:r>
            <w:r>
              <w:rPr>
                <w:b w:val="0"/>
                <w:color w:val="1A1A1A"/>
              </w:rPr>
              <w:t xml:space="preserve"> </w:t>
            </w:r>
            <w:r>
              <w:rPr>
                <w:b w:val="0"/>
                <w:color w:val="1A1A1A"/>
              </w:rPr>
              <w:t xml:space="preserve">/</w:t>
            </w:r>
            <w:r>
              <w:rPr>
                <w:b w:val="0"/>
                <w:color w:val="1A1A1A"/>
              </w:rPr>
              <w:t xml:space="preserve"> </w:t>
            </w:r>
            <w:r>
              <w:rPr>
                <w:rStyle w:val="VerbatimChar"/>
                <w:b w:val="0"/>
                <w:color w:val="1A1A1A"/>
              </w:rPr>
              <w:t xml:space="preserve">admin</w:t>
            </w:r>
            <w:r>
              <w:rPr>
                <w:b w:val="0"/>
                <w:color w:val="1A1A1A"/>
              </w:rPr>
              <w:t xml:space="preserve"> </w:t>
            </w:r>
            <w:r>
              <w:rPr>
                <w:b w:val="0"/>
                <w:color w:val="1A1A1A"/>
              </w:rPr>
              <w:t xml:space="preserve">/</w:t>
            </w:r>
            <w:r>
              <w:rPr>
                <w:b w:val="0"/>
                <w:color w:val="1A1A1A"/>
              </w:rPr>
              <w:t xml:space="preserve"> </w:t>
            </w:r>
            <w:r>
              <w:rPr>
                <w:rStyle w:val="VerbatimChar"/>
                <w:b w:val="0"/>
                <w:color w:val="1A1A1A"/>
              </w:rPr>
              <w:t xml:space="preserve">member</w:t>
            </w:r>
            <w:r>
              <w:rPr>
                <w:b w:val="0"/>
                <w:color w:val="1A1A1A"/>
              </w:rPr>
              <w:t xml:space="preserv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projects</w:t>
            </w:r>
          </w:p>
        </w:tc>
        <w:tc>
          <w:tcPr>
            <w:tcBorders>
              <w:top w:val="nil"/>
              <w:left w:val="nil"/>
              <w:bottom w:val="nil"/>
              <w:right w:val="nil"/>
              <w:insideH w:val="nil"/>
              <w:insideV w:val="nil"/>
            </w:tcBorders>
          </w:tcPr>
          <w:p>
            <w:pPr>
              <w:pStyle w:val="Compact"/>
            </w:pPr>
            <w:r>
              <w:rPr>
                <w:b w:val="0"/>
                <w:color w:val="1A1A1A"/>
              </w:rPr>
              <w:t xml:space="preserve">Registered projects, GitHub repository binding, recovery policy</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incidents_raw</w:t>
            </w:r>
          </w:p>
        </w:tc>
        <w:tc>
          <w:tcPr>
            <w:tcBorders>
              <w:top w:val="nil"/>
              <w:left w:val="nil"/>
              <w:bottom w:val="nil"/>
              <w:right w:val="nil"/>
              <w:insideH w:val="nil"/>
              <w:insideV w:val="nil"/>
            </w:tcBorders>
          </w:tcPr>
          <w:p>
            <w:pPr>
              <w:pStyle w:val="Compact"/>
            </w:pPr>
            <w:r>
              <w:rPr>
                <w:b w:val="0"/>
                <w:color w:val="1A1A1A"/>
              </w:rPr>
              <w:t xml:space="preserve">Every ingested fault event, from webhooks, fixtures, and the deploy engine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workflow_runs</w:t>
            </w:r>
          </w:p>
        </w:tc>
        <w:tc>
          <w:tcPr>
            <w:tcBorders>
              <w:top w:val="nil"/>
              <w:left w:val="nil"/>
              <w:bottom w:val="nil"/>
              <w:right w:val="nil"/>
              <w:insideH w:val="nil"/>
              <w:insideV w:val="nil"/>
            </w:tcBorders>
          </w:tcPr>
          <w:p>
            <w:pPr>
              <w:pStyle w:val="Compact"/>
            </w:pPr>
            <w:r>
              <w:rPr>
                <w:b w:val="0"/>
                <w:color w:val="1A1A1A"/>
              </w:rPr>
              <w:t xml:space="preserve">One row per Temporal RecoveryPipeline execution, with per-step activity events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c>
          <w:tcPr>
            <w:tcBorders>
              <w:top w:val="nil"/>
              <w:left w:val="nil"/>
              <w:bottom w:val="nil"/>
              <w:right w:val="nil"/>
              <w:insideH w:val="nil"/>
              <w:insideV w:val="nil"/>
            </w:tcBorders>
          </w:tcPr>
          <w:p>
            <w:pPr>
              <w:pStyle w:val="Compact"/>
            </w:pPr>
            <w:r>
              <w:rPr>
                <w:b w:val="0"/>
                <w:color w:val="1A1A1A"/>
              </w:rPr>
              <w:t xml:space="preserve">Terminal approval-gate outcomes: approve, reject, modify, timeout</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deployments</w:t>
            </w:r>
          </w:p>
        </w:tc>
        <w:tc>
          <w:tcPr>
            <w:tcBorders>
              <w:top w:val="nil"/>
              <w:left w:val="nil"/>
              <w:bottom w:val="nil"/>
              <w:right w:val="nil"/>
              <w:insideH w:val="nil"/>
              <w:insideV w:val="nil"/>
            </w:tcBorders>
          </w:tcPr>
          <w:p>
            <w:pPr>
              <w:pStyle w:val="Compact"/>
            </w:pPr>
            <w:r>
              <w:rPr>
                <w:b w:val="0"/>
                <w:color w:val="1A1A1A"/>
              </w:rPr>
              <w:t xml:space="preserve">Preview-deploy engine builds/containers and GitOps deployments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lineage_events</w:t>
            </w:r>
          </w:p>
        </w:tc>
        <w:tc>
          <w:tcPr>
            <w:tcBorders>
              <w:top w:val="nil"/>
              <w:left w:val="nil"/>
              <w:bottom w:val="nil"/>
              <w:right w:val="nil"/>
              <w:insideH w:val="nil"/>
              <w:insideV w:val="nil"/>
            </w:tcBorders>
          </w:tcPr>
          <w:p>
            <w:pPr>
              <w:pStyle w:val="Compact"/>
            </w:pPr>
            <w:r>
              <w:rPr>
                <w:b w:val="0"/>
                <w:color w:val="1A1A1A"/>
              </w:rPr>
              <w:t xml:space="preserve">OpenLineage-compatible RunEvents [8] for migration propose/apply</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audit_log</w:t>
            </w:r>
          </w:p>
        </w:tc>
        <w:tc>
          <w:tcPr>
            <w:tcBorders>
              <w:top w:val="nil"/>
              <w:left w:val="nil"/>
              <w:bottom w:val="nil"/>
              <w:right w:val="nil"/>
              <w:insideH w:val="nil"/>
              <w:insideV w:val="nil"/>
            </w:tcBorders>
          </w:tcPr>
          <w:p>
            <w:pPr>
              <w:pStyle w:val="Compact"/>
            </w:pPr>
            <w:r>
              <w:rPr>
                <w:b w:val="0"/>
                <w:color w:val="1A1A1A"/>
              </w:rPr>
              <w:t xml:space="preserve">Append-only, hash-chained record of privileged actions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feedback_examples</w:t>
            </w:r>
          </w:p>
        </w:tc>
        <w:tc>
          <w:tcPr>
            <w:tcBorders>
              <w:top w:val="nil"/>
              <w:left w:val="nil"/>
              <w:bottom w:val="nil"/>
              <w:right w:val="nil"/>
              <w:insideH w:val="nil"/>
              <w:insideV w:val="nil"/>
            </w:tcBorders>
          </w:tcPr>
          <w:p>
            <w:pPr>
              <w:pStyle w:val="Compact"/>
            </w:pPr>
            <w:r>
              <w:rPr>
                <w:b w:val="0"/>
                <w:color w:val="1A1A1A"/>
              </w:rPr>
              <w:t xml:space="preserve">RLHF training rows persisted from every terminal approval decision</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role_recommendations</w:t>
            </w:r>
          </w:p>
        </w:tc>
        <w:tc>
          <w:tcPr>
            <w:tcBorders>
              <w:top w:val="nil"/>
              <w:left w:val="nil"/>
              <w:bottom w:val="nil"/>
              <w:right w:val="nil"/>
              <w:insideH w:val="nil"/>
              <w:insideV w:val="nil"/>
            </w:tcBorders>
          </w:tcPr>
          <w:p>
            <w:pPr>
              <w:pStyle w:val="Compact"/>
            </w:pPr>
            <w:r>
              <w:rPr>
                <w:b w:val="0"/>
                <w:color w:val="1A1A1A"/>
              </w:rPr>
              <w:t xml:space="preserve">Heuristic role-change recommendations with rationale and cool-down state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digest_reports</w:t>
            </w:r>
          </w:p>
        </w:tc>
        <w:tc>
          <w:tcPr>
            <w:tcBorders>
              <w:top w:val="nil"/>
              <w:left w:val="nil"/>
              <w:bottom w:val="nil"/>
              <w:right w:val="nil"/>
              <w:insideH w:val="nil"/>
              <w:insideV w:val="nil"/>
            </w:tcBorders>
          </w:tcPr>
          <w:p>
            <w:pPr>
              <w:pStyle w:val="Compact"/>
            </w:pPr>
            <w:r>
              <w:rPr>
                <w:b w:val="0"/>
                <w:color w:val="1A1A1A"/>
              </w:rPr>
              <w:t xml:space="preserve">Daily administrator digest aggregates (incidents, repairs, approvals, MTTR)</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sessions</w:t>
            </w:r>
          </w:p>
        </w:tc>
        <w:tc>
          <w:tcPr>
            <w:tcBorders>
              <w:top w:val="nil"/>
              <w:left w:val="nil"/>
              <w:bottom w:val="nil"/>
              <w:right w:val="nil"/>
              <w:insideH w:val="nil"/>
              <w:insideV w:val="nil"/>
            </w:tcBorders>
          </w:tcPr>
          <w:p>
            <w:pPr>
              <w:pStyle w:val="Compact"/>
            </w:pPr>
            <w:r>
              <w:rPr>
                <w:b w:val="0"/>
                <w:color w:val="1A1A1A"/>
              </w:rPr>
              <w:t xml:space="preserve">Active login sessions: device, IP, user agent, last-seen</w:t>
            </w:r>
          </w:p>
        </w:tc>
        <w:tc>
          <w:tcPr>
            <w:tcBorders>
              <w:top w:val="nil"/>
              <w:left w:val="nil"/>
              <w:bottom w:val="nil"/>
              <w:right w:val="nil"/>
              <w:insideH w:val="nil"/>
              <w:insideV w:val="nil"/>
            </w:tcBorders>
          </w:tcPr>
          <w:p>
            <w:pPr>
              <w:pStyle w:val="Compact"/>
            </w:pPr>
            <w:r>
              <w:rPr>
                <w:b w:val="0"/>
                <w:color w:val="1A1A1A"/>
              </w:rPr>
              <w:t xml:space="preserve">User-scoped</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api_keys</w:t>
            </w:r>
          </w:p>
        </w:tc>
        <w:tc>
          <w:tcPr>
            <w:tcBorders>
              <w:top w:val="nil"/>
              <w:left w:val="nil"/>
              <w:bottom w:val="single" w:sz="8" w:color="1A1A1A"/>
              <w:right w:val="nil"/>
              <w:insideH w:val="nil"/>
              <w:insideV w:val="nil"/>
            </w:tcBorders>
          </w:tcPr>
          <w:p>
            <w:pPr>
              <w:pStyle w:val="Compact"/>
            </w:pPr>
            <w:r>
              <w:rPr>
                <w:b w:val="0"/>
                <w:color w:val="1A1A1A"/>
              </w:rPr>
              <w:t xml:space="preserve">Scoped bearer keys (</w:t>
            </w:r>
            <w:r>
              <w:rPr>
                <w:rStyle w:val="VerbatimChar"/>
                <w:b w:val="0"/>
                <w:color w:val="1A1A1A"/>
              </w:rPr>
              <w:t xml:space="preserve">nx_live_...</w:t>
            </w:r>
            <w:r>
              <w:rPr>
                <w:b w:val="0"/>
                <w:color w:val="1A1A1A"/>
              </w:rPr>
              <w:t xml:space="preserve">) for programmatic access</w:t>
            </w:r>
          </w:p>
        </w:tc>
        <w:tc>
          <w:tcPr>
            <w:tcBorders>
              <w:top w:val="nil"/>
              <w:left w:val="nil"/>
              <w:bottom w:val="single" w:sz="8" w:color="1A1A1A"/>
              <w:right w:val="nil"/>
              <w:insideH w:val="nil"/>
              <w:insideV w:val="nil"/>
            </w:tcBorders>
          </w:tcPr>
          <w:p>
            <w:pPr>
              <w:pStyle w:val="Compact"/>
            </w:pPr>
            <w:r>
              <w:rPr>
                <w:b w:val="0"/>
                <w:color w:val="1A1A1A"/>
              </w:rPr>
              <w:t xml:space="preserve">Organisation-scoped</w:t>
            </w:r>
          </w:p>
        </w:tc>
      </w:tr>
    </w:tbl>
    <w:p>
      <w:pPr>
        <w:pStyle w:val="BodyText"/>
      </w:pPr>
      <w:r>
        <w:rPr>
          <w:rFonts w:ascii="Times New Roman" w:hAnsi="Times New Roman" w:eastAsia="Times New Roman" w:cs="Times New Roman"/>
        </w:rPr>
        <w:t xml:space="preserve">Beyond relational state, three specialised stores complete the data layer. Neo4j holds the code dependency graph traversed by the Pathfinder agent, MinIO holds encrypted patch blobs referenced from</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pgvector columns inside PostgreSQL back the knowledge-base retrieval feature. Temporal, in addition, maintains its own durable persistence for workflow event histories; this complements the per-step records in</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in a recovery scenario, can reconstruct them.</w:t>
      </w:r>
    </w:p>
    <w:p>
      <w:pPr>
        <w:pStyle w:val="Heading1"/>
      </w:pPr>
      <w:r>
        <w:rPr>
          <w:rFonts w:ascii="Times New Roman" w:hAnsi="Times New Roman" w:eastAsia="Times New Roman" w:cs="Times New Roman"/>
        </w:rPr>
        <w:t xml:space="preserve">Chapter 6: Testing and Results</w:t>
      </w:r>
    </w:p>
    <w:p>
      <w:pPr>
        <w:pStyle w:val="FirstParagraph"/>
      </w:pPr>
      <w:r>
        <w:rPr>
          <w:rFonts w:ascii="Times New Roman" w:hAnsi="Times New Roman" w:eastAsia="Times New Roman" w:cs="Times New Roman"/>
        </w:rPr>
        <w:t xml:space="preserve">The verification evidence for NEXIS is laid out here in the order it actually</w:t>
      </w:r>
      <w:r>
        <w:rPr>
          <w:rFonts w:ascii="Times New Roman" w:hAnsi="Times New Roman" w:eastAsia="Times New Roman" w:cs="Times New Roman"/>
        </w:rPr>
        <w:t xml:space="preserve"> </w:t>
      </w:r>
      <w:r>
        <w:rPr>
          <w:rFonts w:ascii="Times New Roman" w:hAnsi="Times New Roman" w:eastAsia="Times New Roman" w:cs="Times New Roman"/>
        </w:rPr>
        <w:t xml:space="preserve">occurred during the final engineering cycle, not as a matrix of numbered test</w:t>
      </w:r>
      <w:r>
        <w:rPr>
          <w:rFonts w:ascii="Times New Roman" w:hAnsi="Times New Roman" w:eastAsia="Times New Roman" w:cs="Times New Roman"/>
        </w:rPr>
        <w:t xml:space="preserve"> </w:t>
      </w:r>
      <w:r>
        <w:rPr>
          <w:rFonts w:ascii="Times New Roman" w:hAnsi="Times New Roman" w:eastAsia="Times New Roman" w:cs="Times New Roman"/>
        </w:rPr>
        <w:t xml:space="preserve">cases assembled after the fact. Three kinds of real evidence follow. Static</w:t>
      </w:r>
      <w:r>
        <w:rPr>
          <w:rFonts w:ascii="Times New Roman" w:hAnsi="Times New Roman" w:eastAsia="Times New Roman" w:cs="Times New Roman"/>
        </w:rPr>
        <w:t xml:space="preserve"> </w:t>
      </w:r>
      <w:r>
        <w:rPr>
          <w:rFonts w:ascii="Times New Roman" w:hAnsi="Times New Roman" w:eastAsia="Times New Roman" w:cs="Times New Roman"/>
        </w:rPr>
        <w:t xml:space="preserve">verification comes first: the build, vet, lint, type-check, and automated test</w:t>
      </w:r>
      <w:r>
        <w:rPr>
          <w:rFonts w:ascii="Times New Roman" w:hAnsi="Times New Roman" w:eastAsia="Times New Roman" w:cs="Times New Roman"/>
        </w:rPr>
        <w:t xml:space="preserve"> </w:t>
      </w:r>
      <w:r>
        <w:rPr>
          <w:rFonts w:ascii="Times New Roman" w:hAnsi="Times New Roman" w:eastAsia="Times New Roman" w:cs="Times New Roman"/>
        </w:rPr>
        <w:t xml:space="preserve">commands run against every service, along with what each one returned. Next</w:t>
      </w:r>
      <w:r>
        <w:rPr>
          <w:rFonts w:ascii="Times New Roman" w:hAnsi="Times New Roman" w:eastAsia="Times New Roman" w:cs="Times New Roman"/>
        </w:rPr>
        <w:t xml:space="preserve"> </w:t>
      </w:r>
      <w:r>
        <w:rPr>
          <w:rFonts w:ascii="Times New Roman" w:hAnsi="Times New Roman" w:eastAsia="Times New Roman" w:cs="Times New Roman"/>
        </w:rPr>
        <w:t xml:space="preserve">are the live end-to-end integration runs carried out against the real, running</w:t>
      </w:r>
      <w:r>
        <w:rPr>
          <w:rFonts w:ascii="Times New Roman" w:hAnsi="Times New Roman" w:eastAsia="Times New Roman" w:cs="Times New Roman"/>
        </w:rPr>
        <w:t xml:space="preserve"> </w:t>
      </w:r>
      <w:r>
        <w:rPr>
          <w:rFonts w:ascii="Times New Roman" w:hAnsi="Times New Roman" w:eastAsia="Times New Roman" w:cs="Times New Roman"/>
        </w:rPr>
        <w:t xml:space="preserve">system, namely two complete nine-agent recovery pipeline executions and one</w:t>
      </w:r>
      <w:r>
        <w:rPr>
          <w:rFonts w:ascii="Times New Roman" w:hAnsi="Times New Roman" w:eastAsia="Times New Roman" w:cs="Times New Roman"/>
        </w:rPr>
        <w:t xml:space="preserve"> </w:t>
      </w:r>
      <w:r>
        <w:rPr>
          <w:rFonts w:ascii="Times New Roman" w:hAnsi="Times New Roman" w:eastAsia="Times New Roman" w:cs="Times New Roman"/>
        </w:rPr>
        <w:t xml:space="preserve">complete deploy-engine execution, all driven by a real local Large Language</w:t>
      </w:r>
      <w:r>
        <w:rPr>
          <w:rFonts w:ascii="Times New Roman" w:hAnsi="Times New Roman" w:eastAsia="Times New Roman" w:cs="Times New Roman"/>
        </w:rPr>
        <w:t xml:space="preserve"> </w:t>
      </w:r>
      <w:r>
        <w:rPr>
          <w:rFonts w:ascii="Times New Roman" w:hAnsi="Times New Roman" w:eastAsia="Times New Roman" w:cs="Times New Roman"/>
        </w:rPr>
        <w:t xml:space="preserve">Model (LLM) rather than by stubs or mocks. The third kind is the set of</w:t>
      </w:r>
      <w:r>
        <w:rPr>
          <w:rFonts w:ascii="Times New Roman" w:hAnsi="Times New Roman" w:eastAsia="Times New Roman" w:cs="Times New Roman"/>
        </w:rPr>
        <w:t xml:space="preserve"> </w:t>
      </w:r>
      <w:r>
        <w:rPr>
          <w:rFonts w:ascii="Times New Roman" w:hAnsi="Times New Roman" w:eastAsia="Times New Roman" w:cs="Times New Roman"/>
        </w:rPr>
        <w:t xml:space="preserve">defects that the testing process itself turned up, together with their root</w:t>
      </w:r>
      <w:r>
        <w:rPr>
          <w:rFonts w:ascii="Times New Roman" w:hAnsi="Times New Roman" w:eastAsia="Times New Roman" w:cs="Times New Roman"/>
        </w:rPr>
        <w:t xml:space="preserve"> </w:t>
      </w:r>
      <w:r>
        <w:rPr>
          <w:rFonts w:ascii="Times New Roman" w:hAnsi="Times New Roman" w:eastAsia="Times New Roman" w:cs="Times New Roman"/>
        </w:rPr>
        <w:t xml:space="preserve">causes and the fixes applied. What was tested, and, just as importantly, what</w:t>
      </w:r>
      <w:r>
        <w:rPr>
          <w:rFonts w:ascii="Times New Roman" w:hAnsi="Times New Roman" w:eastAsia="Times New Roman" w:cs="Times New Roman"/>
        </w:rPr>
        <w:t xml:space="preserve"> </w:t>
      </w:r>
      <w:r>
        <w:rPr>
          <w:rFonts w:ascii="Times New Roman" w:hAnsi="Times New Roman" w:eastAsia="Times New Roman" w:cs="Times New Roman"/>
        </w:rPr>
        <w:t xml:space="preserve">was not, is set out honestly at the close of the chapter.</w:t>
      </w:r>
    </w:p>
    <w:p>
      <w:pPr>
        <w:pStyle w:val="Heading2"/>
      </w:pPr>
      <w:r>
        <w:rPr>
          <w:rFonts w:ascii="Times New Roman" w:hAnsi="Times New Roman" w:eastAsia="Times New Roman" w:cs="Times New Roman"/>
        </w:rPr>
        <w:t xml:space="preserve">6.1 Static Verification</w:t>
      </w:r>
    </w:p>
    <w:p>
      <w:pPr>
        <w:pStyle w:val="FirstParagraph"/>
      </w:pPr>
      <w:r>
        <w:rPr>
          <w:rFonts w:ascii="Times New Roman" w:hAnsi="Times New Roman" w:eastAsia="Times New Roman" w:cs="Times New Roman"/>
        </w:rPr>
        <w:t xml:space="preserve">Each component of the platform was verified through its own native toolchain,</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uniform check. Across the four independent Go (Golang) modules,</w:t>
      </w:r>
      <w:r>
        <w:rPr>
          <w:rFonts w:ascii="Times New Roman" w:hAnsi="Times New Roman" w:eastAsia="Times New Roman" w:cs="Times New Roman"/>
        </w:rPr>
        <w:t xml:space="preserve"> </w:t>
      </w:r>
      <w:r>
        <w:rPr>
          <w:rFonts w:ascii="Times New Roman" w:hAnsi="Times New Roman" w:eastAsia="Times New Roman" w:cs="Times New Roman"/>
        </w:rPr>
        <w:t xml:space="preserve">the full sequence of</w:t>
      </w:r>
      <w:r>
        <w:rPr>
          <w:rFonts w:ascii="Times New Roman" w:hAnsi="Times New Roman" w:eastAsia="Times New Roman" w:cs="Times New Roman"/>
        </w:rPr>
        <w:t xml:space="preserve"> </w:t>
      </w:r>
      <w:r>
        <w:rPr>
          <w:rStyle w:val="VerbatimChar"/>
        </w:rPr>
        <w:t xml:space="preserve">go build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go vet ./...</w:t>
      </w:r>
      <w:r>
        <w:rPr>
          <w:rFonts w:ascii="Times New Roman" w:hAnsi="Times New Roman" w:eastAsia="Times New Roman" w:cs="Times New Roman"/>
        </w:rPr>
        <w:t xml:space="preserve"> </w:t>
      </w:r>
      <w:r>
        <w:rPr>
          <w:rFonts w:ascii="Times New Roman" w:hAnsi="Times New Roman" w:eastAsia="Times New Roman" w:cs="Times New Roman"/>
        </w:rPr>
        <w:t xml:space="preserve">(the Go (Golang)</w:t>
      </w:r>
      <w:r>
        <w:rPr>
          <w:rFonts w:ascii="Times New Roman" w:hAnsi="Times New Roman" w:eastAsia="Times New Roman" w:cs="Times New Roman"/>
        </w:rPr>
        <w:t xml:space="preserve"> </w:t>
      </w:r>
      <w:r>
        <w:rPr>
          <w:rFonts w:ascii="Times New Roman" w:hAnsi="Times New Roman" w:eastAsia="Times New Roman" w:cs="Times New Roman"/>
        </w:rPr>
        <w:t xml:space="preserve">toolchain’s built-in static analyser), and</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was run, with a</w:t>
      </w:r>
      <w:r>
        <w:rPr>
          <w:rFonts w:ascii="Times New Roman" w:hAnsi="Times New Roman" w:eastAsia="Times New Roman" w:cs="Times New Roman"/>
        </w:rPr>
        <w:t xml:space="preserve"> </w:t>
      </w:r>
      <w:r>
        <w:rPr>
          <w:rFonts w:ascii="Times New Roman" w:hAnsi="Times New Roman" w:eastAsia="Times New Roman" w:cs="Times New Roman"/>
        </w:rPr>
        <w:t xml:space="preserve">pass requiring zero build errors, zero vet findings, and zero failing tests.</w:t>
      </w:r>
      <w:r>
        <w:rPr>
          <w:rFonts w:ascii="Times New Roman" w:hAnsi="Times New Roman" w:eastAsia="Times New Roman" w:cs="Times New Roman"/>
        </w:rPr>
        <w:t xml:space="preserve"> </w:t>
      </w:r>
      <w:r>
        <w:rPr>
          <w:rFonts w:ascii="Times New Roman" w:hAnsi="Times New Roman" w:eastAsia="Times New Roman" w:cs="Times New Roman"/>
        </w:rPr>
        <w:t xml:space="preserve">For the two Python components,</w:t>
      </w:r>
      <w:r>
        <w:rPr>
          <w:rFonts w:ascii="Times New Roman" w:hAnsi="Times New Roman" w:eastAsia="Times New Roman" w:cs="Times New Roman"/>
        </w:rPr>
        <w:t xml:space="preserve"> </w:t>
      </w:r>
      <w:r>
        <w:rPr>
          <w:rStyle w:val="VerbatimChar"/>
        </w:rPr>
        <w:t xml:space="preserve">pytest</w:t>
      </w:r>
      <w:r>
        <w:rPr>
          <w:rFonts w:ascii="Times New Roman" w:hAnsi="Times New Roman" w:eastAsia="Times New Roman" w:cs="Times New Roman"/>
        </w:rPr>
        <w:t xml:space="preserve"> </w:t>
      </w:r>
      <w:r>
        <w:rPr>
          <w:rFonts w:ascii="Times New Roman" w:hAnsi="Times New Roman" w:eastAsia="Times New Roman" w:cs="Times New Roman"/>
        </w:rPr>
        <w:t xml:space="preserve">was the tool of choice: the</w:t>
      </w:r>
      <w:r>
        <w:rPr>
          <w:rFonts w:ascii="Times New Roman" w:hAnsi="Times New Roman" w:eastAsia="Times New Roman" w:cs="Times New Roman"/>
        </w:rPr>
        <w:t xml:space="preserve"> </w:t>
      </w:r>
      <w:r>
        <w:rPr>
          <w:rFonts w:ascii="Times New Roman" w:hAnsi="Times New Roman" w:eastAsia="Times New Roman" w:cs="Times New Roman"/>
        </w:rPr>
        <w:t xml:space="preserve">causal-inference service’s suite runs 38 tests, and the validator’s</w:t>
      </w:r>
      <w:r>
        <w:rPr>
          <w:rFonts w:ascii="Times New Roman" w:hAnsi="Times New Roman" w:eastAsia="Times New Roman" w:cs="Times New Roman"/>
        </w:rPr>
        <w:t xml:space="preserve"> </w:t>
      </w:r>
      <w:r>
        <w:rPr>
          <w:rFonts w:ascii="Times New Roman" w:hAnsi="Times New Roman" w:eastAsia="Times New Roman" w:cs="Times New Roman"/>
        </w:rPr>
        <w:t xml:space="preserve">Hypothesis-based sidecar [9] carries its own suite, which likewise passes in</w:t>
      </w:r>
      <w:r>
        <w:rPr>
          <w:rFonts w:ascii="Times New Roman" w:hAnsi="Times New Roman" w:eastAsia="Times New Roman" w:cs="Times New Roman"/>
        </w:rPr>
        <w:t xml:space="preserve"> </w:t>
      </w:r>
      <w:r>
        <w:rPr>
          <w:rFonts w:ascii="Times New Roman" w:hAnsi="Times New Roman" w:eastAsia="Times New Roman" w:cs="Times New Roman"/>
        </w:rPr>
        <w:t xml:space="preserve">full. The Next.js frontend, for its part, was verified through the project’s</w:t>
      </w:r>
      <w:r>
        <w:rPr>
          <w:rFonts w:ascii="Times New Roman" w:hAnsi="Times New Roman" w:eastAsia="Times New Roman" w:cs="Times New Roman"/>
        </w:rPr>
        <w:t xml:space="preserve"> </w:t>
      </w:r>
      <w:r>
        <w:rPr>
          <w:rFonts w:ascii="Times New Roman" w:hAnsi="Times New Roman" w:eastAsia="Times New Roman" w:cs="Times New Roman"/>
        </w:rPr>
        <w:t xml:space="preserve">three gate commands, namely TypeScript type checking, ESLint, and a full</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build. Table 6.1 sets out the commands used against each</w:t>
      </w:r>
      <w:r>
        <w:rPr>
          <w:rFonts w:ascii="Times New Roman" w:hAnsi="Times New Roman" w:eastAsia="Times New Roman" w:cs="Times New Roman"/>
        </w:rPr>
        <w:t xml:space="preserve"> </w:t>
      </w:r>
      <w:r>
        <w:rPr>
          <w:rFonts w:ascii="Times New Roman" w:hAnsi="Times New Roman" w:eastAsia="Times New Roman" w:cs="Times New Roman"/>
        </w:rPr>
        <w:t xml:space="preserve">component, along with the outcomes obtained.</w:t>
      </w:r>
    </w:p>
    <w:p>
      <w:pPr>
        <w:pStyle w:val="BodyText"/>
      </w:pPr>
      <w:r>
        <w:rPr>
          <w:rFonts w:ascii="Times New Roman" w:hAnsi="Times New Roman" w:eastAsia="Times New Roman" w:cs="Times New Roman"/>
          <w:b/>
          <w:bCs/>
        </w:rPr>
        <w:t xml:space="preserve">Table 6.1: Static verification commands and results across all NEXIS components.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Component</w:t>
            </w:r>
          </w:p>
        </w:tc>
        <w:tc>
          <w:tcPr>
            <w:tcBorders>
              <w:top w:val="single" w:sz="8" w:color="1A1A1A"/>
              <w:left w:val="nil"/>
              <w:bottom w:val="single" w:sz="6" w:color="1A1A1A"/>
              <w:right w:val="nil"/>
              <w:insideH w:val="nil"/>
              <w:insideV w:val="nil"/>
            </w:tcBorders>
          </w:tcPr>
          <w:p>
            <w:pPr>
              <w:pStyle w:val="Compact"/>
            </w:pPr>
            <w:r>
              <w:rPr>
                <w:b/>
                <w:color w:val="1A1A1A"/>
              </w:rPr>
              <w:t xml:space="preserve">Command</w:t>
            </w:r>
          </w:p>
        </w:tc>
        <w:tc>
          <w:tcPr>
            <w:tcBorders>
              <w:top w:val="single" w:sz="8" w:color="1A1A1A"/>
              <w:left w:val="nil"/>
              <w:bottom w:val="single" w:sz="6" w:color="1A1A1A"/>
              <w:right w:val="nil"/>
              <w:insideH w:val="nil"/>
              <w:insideV w:val="nil"/>
            </w:tcBorders>
          </w:tcPr>
          <w:p>
            <w:pPr>
              <w:pStyle w:val="Compact"/>
            </w:pPr>
            <w:r>
              <w:rPr>
                <w:b/>
                <w:color w:val="1A1A1A"/>
              </w:rPr>
              <w:t xml:space="preserve">Result</w:t>
            </w:r>
          </w:p>
        </w:tc>
      </w:tr>
      <w:tr>
        <w:tc>
          <w:tcPr>
            <w:tcBorders>
              <w:top w:val="nil"/>
              <w:left w:val="nil"/>
              <w:bottom w:val="nil"/>
              <w:right w:val="nil"/>
              <w:insideH w:val="nil"/>
              <w:insideV w:val="nil"/>
            </w:tcBorders>
          </w:tcPr>
          <w:p>
            <w:pPr>
              <w:pStyle w:val="Compact"/>
            </w:pPr>
            <w:r>
              <w:rPr>
                <w:rStyle w:val="VerbatimChar"/>
                <w:b w:val="0"/>
                <w:color w:val="1A1A1A"/>
              </w:rPr>
              <w:t xml:space="preserve">services/control-plane</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services/validator</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services/gitops</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services/deploy-engine</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services/causal-inference</w:t>
            </w:r>
            <w:r>
              <w:rPr>
                <w:b w:val="0"/>
                <w:color w:val="1A1A1A"/>
              </w:rPr>
              <w:t xml:space="preserve"> </w:t>
            </w:r>
            <w:r>
              <w:rPr>
                <w:b w:val="0"/>
                <w:color w:val="1A1A1A"/>
              </w:rPr>
              <w:t xml:space="preserve">— Python</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38 tests, all passing</w:t>
            </w:r>
          </w:p>
        </w:tc>
      </w:tr>
      <w:tr>
        <w:tc>
          <w:tcPr>
            <w:tcBorders>
              <w:top w:val="nil"/>
              <w:left w:val="nil"/>
              <w:bottom w:val="nil"/>
              <w:right w:val="nil"/>
              <w:insideH w:val="nil"/>
              <w:insideV w:val="nil"/>
            </w:tcBorders>
          </w:tcPr>
          <w:p>
            <w:pPr>
              <w:pStyle w:val="Compact"/>
            </w:pPr>
            <w:r>
              <w:rPr>
                <w:b w:val="0"/>
                <w:color w:val="1A1A1A"/>
              </w:rPr>
              <w:t xml:space="preserve">Validator Hypothesis sidecar — Python</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All tests passing</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apps/web</w:t>
            </w:r>
            <w:r>
              <w:rPr>
                <w:b w:val="0"/>
                <w:color w:val="1A1A1A"/>
              </w:rPr>
              <w:t xml:space="preserve"> </w:t>
            </w:r>
            <w:r>
              <w:rPr>
                <w:b w:val="0"/>
                <w:color w:val="1A1A1A"/>
              </w:rPr>
              <w:t xml:space="preserve">— Next.js</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pnpm typecheck &amp;&amp; pnpm lint &amp;&amp; pnpm build</w:t>
            </w:r>
          </w:p>
        </w:tc>
        <w:tc>
          <w:tcPr>
            <w:tcBorders>
              <w:top w:val="nil"/>
              <w:left w:val="nil"/>
              <w:bottom w:val="single" w:sz="8" w:color="1A1A1A"/>
              <w:right w:val="nil"/>
              <w:insideH w:val="nil"/>
              <w:insideV w:val="nil"/>
            </w:tcBorders>
          </w:tcPr>
          <w:p>
            <w:pPr>
              <w:pStyle w:val="Compact"/>
            </w:pPr>
            <w:r>
              <w:rPr>
                <w:b w:val="0"/>
                <w:color w:val="1A1A1A"/>
              </w:rPr>
              <w:t xml:space="preserve">Clean — type check, lint, and production build all pass</w:t>
            </w:r>
          </w:p>
        </w:tc>
      </w:tr>
    </w:tbl>
    <w:p>
      <w:pPr>
        <w:pStyle w:val="BodyText"/>
      </w:pPr>
      <w:r>
        <w:rPr>
          <w:rFonts w:ascii="Times New Roman" w:hAnsi="Times New Roman" w:eastAsia="Times New Roman" w:cs="Times New Roman"/>
        </w:rPr>
        <w:t xml:space="preserve">The result column in this table is not aspirational. Every command listed was</w:t>
      </w:r>
      <w:r>
        <w:rPr>
          <w:rFonts w:ascii="Times New Roman" w:hAnsi="Times New Roman" w:eastAsia="Times New Roman" w:cs="Times New Roman"/>
        </w:rPr>
        <w:t xml:space="preserve"> </w:t>
      </w:r>
      <w:r>
        <w:rPr>
          <w:rFonts w:ascii="Times New Roman" w:hAnsi="Times New Roman" w:eastAsia="Times New Roman" w:cs="Times New Roman"/>
        </w:rPr>
        <w:t xml:space="preserve">actually run against the final codebase and returned clean, and this includes</w:t>
      </w:r>
      <w:r>
        <w:rPr>
          <w:rFonts w:ascii="Times New Roman" w:hAnsi="Times New Roman" w:eastAsia="Times New Roman" w:cs="Times New Roman"/>
        </w:rPr>
        <w:t xml:space="preserve"> </w:t>
      </w:r>
      <w:r>
        <w:rPr>
          <w:rFonts w:ascii="Times New Roman" w:hAnsi="Times New Roman" w:eastAsia="Times New Roman" w:cs="Times New Roman"/>
        </w:rPr>
        <w:t xml:space="preserve">the Go (Golang) suites, which now cover the JSON Web Token (JWT)</w:t>
      </w:r>
      <w:r>
        <w:rPr>
          <w:rFonts w:ascii="Times New Roman" w:hAnsi="Times New Roman" w:eastAsia="Times New Roman" w:cs="Times New Roman"/>
        </w:rPr>
        <w:t xml:space="preserve"> </w:t>
      </w:r>
      <w:r>
        <w:rPr>
          <w:rFonts w:ascii="Times New Roman" w:hAnsi="Times New Roman" w:eastAsia="Times New Roman" w:cs="Times New Roman"/>
        </w:rPr>
        <w:t xml:space="preserve">clock-injection tests taken up in Section 6.4, tests that were silently</w:t>
      </w:r>
      <w:r>
        <w:rPr>
          <w:rFonts w:ascii="Times New Roman" w:hAnsi="Times New Roman" w:eastAsia="Times New Roman" w:cs="Times New Roman"/>
        </w:rPr>
        <w:t xml:space="preserve"> </w:t>
      </w:r>
      <w:r>
        <w:rPr>
          <w:rFonts w:ascii="Times New Roman" w:hAnsi="Times New Roman" w:eastAsia="Times New Roman" w:cs="Times New Roman"/>
        </w:rPr>
        <w:t xml:space="preserve">failing earlier in the cycle and which genuinely pass at this point. Static</w:t>
      </w:r>
      <w:r>
        <w:rPr>
          <w:rFonts w:ascii="Times New Roman" w:hAnsi="Times New Roman" w:eastAsia="Times New Roman" w:cs="Times New Roman"/>
        </w:rPr>
        <w:t xml:space="preserve"> </w:t>
      </w:r>
      <w:r>
        <w:rPr>
          <w:rFonts w:ascii="Times New Roman" w:hAnsi="Times New Roman" w:eastAsia="Times New Roman" w:cs="Times New Roman"/>
        </w:rPr>
        <w:t xml:space="preserve">verification, moreover, reaches every deployable unit of the platform;</w:t>
      </w:r>
      <w:r>
        <w:rPr>
          <w:rFonts w:ascii="Times New Roman" w:hAnsi="Times New Roman" w:eastAsia="Times New Roman" w:cs="Times New Roman"/>
        </w:rPr>
        <w:t xml:space="preserve"> </w:t>
      </w:r>
      <w:r>
        <w:rPr>
          <w:rFonts w:ascii="Times New Roman" w:hAnsi="Times New Roman" w:eastAsia="Times New Roman" w:cs="Times New Roman"/>
        </w:rPr>
        <w:t xml:space="preserve">consequently, no service ships without first clearing its own build, its own</w:t>
      </w:r>
      <w:r>
        <w:rPr>
          <w:rFonts w:ascii="Times New Roman" w:hAnsi="Times New Roman" w:eastAsia="Times New Roman" w:cs="Times New Roman"/>
        </w:rPr>
        <w:t xml:space="preserve"> </w:t>
      </w:r>
      <w:r>
        <w:rPr>
          <w:rFonts w:ascii="Times New Roman" w:hAnsi="Times New Roman" w:eastAsia="Times New Roman" w:cs="Times New Roman"/>
        </w:rPr>
        <w:t xml:space="preserve">static analysis, and its own test suite.</w:t>
      </w:r>
    </w:p>
    <w:p>
      <w:pPr>
        <w:pStyle w:val="Heading2"/>
      </w:pPr>
      <w:r>
        <w:rPr>
          <w:rFonts w:ascii="Times New Roman" w:hAnsi="Times New Roman" w:eastAsia="Times New Roman" w:cs="Times New Roman"/>
        </w:rPr>
        <w:t xml:space="preserve">6.2 Live End-to-End Recovery Runs</w:t>
      </w:r>
    </w:p>
    <w:p>
      <w:pPr>
        <w:pStyle w:val="FirstParagraph"/>
      </w:pPr>
      <w:r>
        <w:rPr>
          <w:rFonts w:ascii="Times New Roman" w:hAnsi="Times New Roman" w:eastAsia="Times New Roman" w:cs="Times New Roman"/>
        </w:rPr>
        <w:t xml:space="preserve">Static verification, it may be noted, only establishes that each service is</w:t>
      </w:r>
      <w:r>
        <w:rPr>
          <w:rFonts w:ascii="Times New Roman" w:hAnsi="Times New Roman" w:eastAsia="Times New Roman" w:cs="Times New Roman"/>
        </w:rPr>
        <w:t xml:space="preserve"> </w:t>
      </w:r>
      <w:r>
        <w:rPr>
          <w:rFonts w:ascii="Times New Roman" w:hAnsi="Times New Roman" w:eastAsia="Times New Roman" w:cs="Times New Roman"/>
        </w:rPr>
        <w:t xml:space="preserve">sound on its own; it says nothing about whether the nine agents, the Temporal</w:t>
      </w:r>
      <w:r>
        <w:rPr>
          <w:rFonts w:ascii="Times New Roman" w:hAnsi="Times New Roman" w:eastAsia="Times New Roman" w:cs="Times New Roman"/>
        </w:rPr>
        <w:t xml:space="preserve"> </w:t>
      </w:r>
      <w:r>
        <w:rPr>
          <w:rFonts w:ascii="Times New Roman" w:hAnsi="Times New Roman" w:eastAsia="Times New Roman" w:cs="Times New Roman"/>
        </w:rPr>
        <w:t xml:space="preserve">workflow [2], the validator sandbox, the approval gate, and the live console</w:t>
      </w:r>
      <w:r>
        <w:rPr>
          <w:rFonts w:ascii="Times New Roman" w:hAnsi="Times New Roman" w:eastAsia="Times New Roman" w:cs="Times New Roman"/>
        </w:rPr>
        <w:t xml:space="preserve"> </w:t>
      </w:r>
      <w:r>
        <w:rPr>
          <w:rFonts w:ascii="Times New Roman" w:hAnsi="Times New Roman" w:eastAsia="Times New Roman" w:cs="Times New Roman"/>
        </w:rPr>
        <w:t xml:space="preserve">actually work together as a system. Two complete recovery pipeline runs were</w:t>
      </w:r>
      <w:r>
        <w:rPr>
          <w:rFonts w:ascii="Times New Roman" w:hAnsi="Times New Roman" w:eastAsia="Times New Roman" w:cs="Times New Roman"/>
        </w:rPr>
        <w:t xml:space="preserve"> </w:t>
      </w:r>
      <w:r>
        <w:rPr>
          <w:rFonts w:ascii="Times New Roman" w:hAnsi="Times New Roman" w:eastAsia="Times New Roman" w:cs="Times New Roman"/>
        </w:rPr>
        <w:t xml:space="preserve">carried out against the real running system to test exactly that: real</w:t>
      </w:r>
      <w:r>
        <w:rPr>
          <w:rFonts w:ascii="Times New Roman" w:hAnsi="Times New Roman" w:eastAsia="Times New Roman" w:cs="Times New Roman"/>
        </w:rPr>
        <w:t xml:space="preserve"> </w:t>
      </w:r>
      <w:r>
        <w:rPr>
          <w:rFonts w:ascii="Times New Roman" w:hAnsi="Times New Roman" w:eastAsia="Times New Roman" w:cs="Times New Roman"/>
        </w:rPr>
        <w:t xml:space="preserve">PostgreSQL with Row-Level Security (RLS) active, real Temporal workflows, a</w:t>
      </w:r>
      <w:r>
        <w:rPr>
          <w:rFonts w:ascii="Times New Roman" w:hAnsi="Times New Roman" w:eastAsia="Times New Roman" w:cs="Times New Roman"/>
        </w:rPr>
        <w:t xml:space="preserve"> </w:t>
      </w:r>
      <w:r>
        <w:rPr>
          <w:rFonts w:ascii="Times New Roman" w:hAnsi="Times New Roman" w:eastAsia="Times New Roman" w:cs="Times New Roman"/>
        </w:rPr>
        <w:t xml:space="preserve">real Neo4j dependency graph, and a real local LLM, Ollama [20] serving</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generating the actual plans, diffs, and</w:t>
      </w:r>
      <w:r>
        <w:rPr>
          <w:rFonts w:ascii="Times New Roman" w:hAnsi="Times New Roman" w:eastAsia="Times New Roman" w:cs="Times New Roman"/>
        </w:rPr>
        <w:t xml:space="preserve"> </w:t>
      </w:r>
      <w:r>
        <w:rPr>
          <w:rFonts w:ascii="Times New Roman" w:hAnsi="Times New Roman" w:eastAsia="Times New Roman" w:cs="Times New Roman"/>
        </w:rPr>
        <w:t xml:space="preserve">tests. Nothing in either run was mocked or replayed. Chapter 5 reproduces the</w:t>
      </w:r>
      <w:r>
        <w:rPr>
          <w:rFonts w:ascii="Times New Roman" w:hAnsi="Times New Roman" w:eastAsia="Times New Roman" w:cs="Times New Roman"/>
        </w:rPr>
        <w:t xml:space="preserve"> </w:t>
      </w:r>
      <w:r>
        <w:rPr>
          <w:rFonts w:ascii="Times New Roman" w:hAnsi="Times New Roman" w:eastAsia="Times New Roman" w:cs="Times New Roman"/>
        </w:rPr>
        <w:t xml:space="preserve">console evidence captured across both runs, from the pipeline mid-flight with</w:t>
      </w:r>
      <w:r>
        <w:rPr>
          <w:rFonts w:ascii="Times New Roman" w:hAnsi="Times New Roman" w:eastAsia="Times New Roman" w:cs="Times New Roman"/>
        </w:rPr>
        <w:t xml:space="preserve"> </w:t>
      </w:r>
      <w:r>
        <w:rPr>
          <w:rFonts w:ascii="Times New Roman" w:hAnsi="Times New Roman" w:eastAsia="Times New Roman" w:cs="Times New Roman"/>
        </w:rPr>
        <w:t xml:space="preserve">live per-agent token counts and the fully green timeline awaiting approval,</w:t>
      </w:r>
      <w:r>
        <w:rPr>
          <w:rFonts w:ascii="Times New Roman" w:hAnsi="Times New Roman" w:eastAsia="Times New Roman" w:cs="Times New Roman"/>
        </w:rPr>
        <w:t xml:space="preserve"> </w:t>
      </w:r>
      <w:r>
        <w:rPr>
          <w:rFonts w:ascii="Times New Roman" w:hAnsi="Times New Roman" w:eastAsia="Times New Roman" w:cs="Times New Roman"/>
        </w:rPr>
        <w:t xml:space="preserve">through to the honest timed-out terminal state of the first run and the</w:t>
      </w:r>
      <w:r>
        <w:rPr>
          <w:rFonts w:ascii="Times New Roman" w:hAnsi="Times New Roman" w:eastAsia="Times New Roman" w:cs="Times New Roman"/>
        </w:rPr>
        <w:t xml:space="preserve"> </w:t>
      </w:r>
      <w:r>
        <w:rPr>
          <w:rFonts w:ascii="Times New Roman" w:hAnsi="Times New Roman" w:eastAsia="Times New Roman" w:cs="Times New Roman"/>
        </w:rPr>
        <w:t xml:space="preserve">complete Approved-to-Succeeded timeline of the second.</w:t>
      </w:r>
    </w:p>
    <w:p>
      <w:pPr>
        <w:pStyle w:val="Heading3"/>
      </w:pPr>
      <w:r>
        <w:rPr>
          <w:rFonts w:ascii="Times New Roman" w:hAnsi="Times New Roman" w:eastAsia="Times New Roman" w:cs="Times New Roman"/>
        </w:rPr>
        <w:t xml:space="preserve">6.2.1 Run 1: Approval-Gate Timeout — the Safety Mechanism Under Real Timing Pressure</w:t>
      </w:r>
    </w:p>
    <w:p>
      <w:pPr>
        <w:pStyle w:val="FirstParagraph"/>
      </w:pPr>
      <w:r>
        <w:rPr>
          <w:rFonts w:ascii="Times New Roman" w:hAnsi="Times New Roman" w:eastAsia="Times New Roman" w:cs="Times New Roman"/>
        </w:rPr>
        <w:t xml:space="preserve">A fault fixture was injected in the first run, Sentinel picked it up, and the</w:t>
      </w:r>
      <w:r>
        <w:rPr>
          <w:rFonts w:ascii="Times New Roman" w:hAnsi="Times New Roman" w:eastAsia="Times New Roman" w:cs="Times New Roman"/>
        </w:rPr>
        <w:t xml:space="preserve"> </w:t>
      </w:r>
      <w:r>
        <w:rPr>
          <w:rFonts w:ascii="Times New Roman" w:hAnsi="Times New Roman" w:eastAsia="Times New Roman" w:cs="Times New Roman"/>
        </w:rPr>
        <w:t xml:space="preserve">agent pipeline then ran through to completion: the Architect produced a</w:t>
      </w:r>
      <w:r>
        <w:rPr>
          <w:rFonts w:ascii="Times New Roman" w:hAnsi="Times New Roman" w:eastAsia="Times New Roman" w:cs="Times New Roman"/>
        </w:rPr>
        <w:t xml:space="preserve"> </w:t>
      </w:r>
      <w:r>
        <w:rPr>
          <w:rFonts w:ascii="Times New Roman" w:hAnsi="Times New Roman" w:eastAsia="Times New Roman" w:cs="Times New Roman"/>
        </w:rPr>
        <w:t xml:space="preserve">structured plan, the Backend agent generated a unified-diff patch, the Quality</w:t>
      </w:r>
      <w:r>
        <w:rPr>
          <w:rFonts w:ascii="Times New Roman" w:hAnsi="Times New Roman" w:eastAsia="Times New Roman" w:cs="Times New Roman"/>
        </w:rPr>
        <w:t xml:space="preserve"> </w:t>
      </w:r>
      <w:r>
        <w:rPr>
          <w:rFonts w:ascii="Times New Roman" w:hAnsi="Times New Roman" w:eastAsia="Times New Roman" w:cs="Times New Roman"/>
        </w:rPr>
        <w:t xml:space="preserve">Assurance (QA) agent wrote Hypothesis property tests, and the Validator ran</w:t>
      </w:r>
      <w:r>
        <w:rPr>
          <w:rFonts w:ascii="Times New Roman" w:hAnsi="Times New Roman" w:eastAsia="Times New Roman" w:cs="Times New Roman"/>
        </w:rPr>
        <w:t xml:space="preserve"> </w:t>
      </w:r>
      <w:r>
        <w:rPr>
          <w:rFonts w:ascii="Times New Roman" w:hAnsi="Times New Roman" w:eastAsia="Times New Roman" w:cs="Times New Roman"/>
        </w:rPr>
        <w:t xml:space="preserve">the patch against those tests inside its locked-down Docker (Podman-compatible</w:t>
      </w:r>
      <w:r>
        <w:rPr>
          <w:rFonts w:ascii="Times New Roman" w:hAnsi="Times New Roman" w:eastAsia="Times New Roman" w:cs="Times New Roman"/>
        </w:rPr>
        <w:t xml:space="preserve"> </w:t>
      </w:r>
      <w:r>
        <w:rPr>
          <w:rFonts w:ascii="Times New Roman" w:hAnsi="Times New Roman" w:eastAsia="Times New Roman" w:cs="Times New Roman"/>
        </w:rPr>
        <w:t xml:space="preserve">runtime) sandbox. Every step across Layer 1 and Layer 2 reached a green state</w:t>
      </w:r>
      <w:r>
        <w:rPr>
          <w:rFonts w:ascii="Times New Roman" w:hAnsi="Times New Roman" w:eastAsia="Times New Roman" w:cs="Times New Roman"/>
        </w:rPr>
        <w:t xml:space="preserve"> </w:t>
      </w:r>
      <w:r>
        <w:rPr>
          <w:rFonts w:ascii="Times New Roman" w:hAnsi="Times New Roman" w:eastAsia="Times New Roman" w:cs="Times New Roman"/>
        </w:rPr>
        <w:t xml:space="preserve">on the live timeline. It was at the human approval gate that the candidate</w:t>
      </w:r>
      <w:r>
        <w:rPr>
          <w:rFonts w:ascii="Times New Roman" w:hAnsi="Times New Roman" w:eastAsia="Times New Roman" w:cs="Times New Roman"/>
        </w:rPr>
        <w:t xml:space="preserve"> </w:t>
      </w:r>
      <w:r>
        <w:rPr>
          <w:rFonts w:ascii="Times New Roman" w:hAnsi="Times New Roman" w:eastAsia="Times New Roman" w:cs="Times New Roman"/>
        </w:rPr>
        <w:t xml:space="preserve">patch then came to rest, pending a decision; since none was made within the</w:t>
      </w:r>
      <w:r>
        <w:rPr>
          <w:rFonts w:ascii="Times New Roman" w:hAnsi="Times New Roman" w:eastAsia="Times New Roman" w:cs="Times New Roman"/>
        </w:rPr>
        <w:t xml:space="preserve"> </w:t>
      </w:r>
      <w:r>
        <w:rPr>
          <w:rFonts w:ascii="Times New Roman" w:hAnsi="Times New Roman" w:eastAsia="Times New Roman" w:cs="Times New Roman"/>
        </w:rPr>
        <w:t xml:space="preserve">120-second decision window, the workflow resolved the incident to a rejected</w:t>
      </w:r>
      <w:r>
        <w:rPr>
          <w:rFonts w:ascii="Times New Roman" w:hAnsi="Times New Roman" w:eastAsia="Times New Roman" w:cs="Times New Roman"/>
        </w:rPr>
        <w:t xml:space="preserve"> </w:t>
      </w:r>
      <w:r>
        <w:rPr>
          <w:rFonts w:ascii="Times New Roman" w:hAnsi="Times New Roman" w:eastAsia="Times New Roman" w:cs="Times New Roman"/>
        </w:rPr>
        <w:t xml:space="preserve">terminal state once that window had elapsed.</w:t>
      </w:r>
    </w:p>
    <w:p>
      <w:pPr>
        <w:pStyle w:val="BodyText"/>
      </w:pPr>
      <w:r>
        <w:rPr>
          <w:rFonts w:ascii="Times New Roman" w:hAnsi="Times New Roman" w:eastAsia="Times New Roman" w:cs="Times New Roman"/>
        </w:rPr>
        <w:t xml:space="preserve">In this regard, the outcome deserves to be read correctly: it counts as a</w:t>
      </w:r>
      <w:r>
        <w:rPr>
          <w:rFonts w:ascii="Times New Roman" w:hAnsi="Times New Roman" w:eastAsia="Times New Roman" w:cs="Times New Roman"/>
        </w:rPr>
        <w:t xml:space="preserve"> </w:t>
      </w:r>
      <w:r>
        <w:rPr>
          <w:rFonts w:ascii="Times New Roman" w:hAnsi="Times New Roman" w:eastAsia="Times New Roman" w:cs="Times New Roman"/>
          <w:i/>
          <w:iCs/>
        </w:rPr>
        <w:t xml:space="preserve">positive</w:t>
      </w:r>
      <w:r>
        <w:rPr>
          <w:rFonts w:ascii="Times New Roman" w:hAnsi="Times New Roman" w:eastAsia="Times New Roman" w:cs="Times New Roman"/>
        </w:rPr>
        <w:t xml:space="preserve"> </w:t>
      </w:r>
      <w:r>
        <w:rPr>
          <w:rFonts w:ascii="Times New Roman" w:hAnsi="Times New Roman" w:eastAsia="Times New Roman" w:cs="Times New Roman"/>
        </w:rPr>
        <w:t xml:space="preserve">test result, not a failure. The platform’s central safety</w:t>
      </w:r>
      <w:r>
        <w:rPr>
          <w:rFonts w:ascii="Times New Roman" w:hAnsi="Times New Roman" w:eastAsia="Times New Roman" w:cs="Times New Roman"/>
        </w:rPr>
        <w:t xml:space="preserve"> </w:t>
      </w:r>
      <w:r>
        <w:rPr>
          <w:rFonts w:ascii="Times New Roman" w:hAnsi="Times New Roman" w:eastAsia="Times New Roman" w:cs="Times New Roman"/>
        </w:rPr>
        <w:t xml:space="preserve">invariant holds that no patch is ever deployed without passing validation and</w:t>
      </w:r>
      <w:r>
        <w:rPr>
          <w:rFonts w:ascii="Times New Roman" w:hAnsi="Times New Roman" w:eastAsia="Times New Roman" w:cs="Times New Roman"/>
        </w:rPr>
        <w:t xml:space="preserve"> </w:t>
      </w:r>
      <w:r>
        <w:rPr>
          <w:rFonts w:ascii="Times New Roman" w:hAnsi="Times New Roman" w:eastAsia="Times New Roman" w:cs="Times New Roman"/>
        </w:rPr>
        <w:t xml:space="preserve">clearing the approval gate, and further, that the system fails closed on</w:t>
      </w:r>
      <w:r>
        <w:rPr>
          <w:rFonts w:ascii="Times New Roman" w:hAnsi="Times New Roman" w:eastAsia="Times New Roman" w:cs="Times New Roman"/>
        </w:rPr>
        <w:t xml:space="preserve"> </w:t>
      </w:r>
      <w:r>
        <w:rPr>
          <w:rFonts w:ascii="Times New Roman" w:hAnsi="Times New Roman" w:eastAsia="Times New Roman" w:cs="Times New Roman"/>
        </w:rPr>
        <w:t xml:space="preserve">ambiguity, treating an absent decision as a refusal and never as consent. Real</w:t>
      </w:r>
      <w:r>
        <w:rPr>
          <w:rFonts w:ascii="Times New Roman" w:hAnsi="Times New Roman" w:eastAsia="Times New Roman" w:cs="Times New Roman"/>
        </w:rPr>
        <w:t xml:space="preserve"> </w:t>
      </w:r>
      <w:r>
        <w:rPr>
          <w:rFonts w:ascii="Times New Roman" w:hAnsi="Times New Roman" w:eastAsia="Times New Roman" w:cs="Times New Roman"/>
        </w:rPr>
        <w:t xml:space="preserve">timing pressure was exactly what the first run exercised against this</w:t>
      </w:r>
      <w:r>
        <w:rPr>
          <w:rFonts w:ascii="Times New Roman" w:hAnsi="Times New Roman" w:eastAsia="Times New Roman" w:cs="Times New Roman"/>
        </w:rPr>
        <w:t xml:space="preserve"> </w:t>
      </w:r>
      <w:r>
        <w:rPr>
          <w:rFonts w:ascii="Times New Roman" w:hAnsi="Times New Roman" w:eastAsia="Times New Roman" w:cs="Times New Roman"/>
        </w:rPr>
        <w:t xml:space="preserve">invariant, with a real generated patch sitting on the other side of the gate,</w:t>
      </w:r>
      <w:r>
        <w:rPr>
          <w:rFonts w:ascii="Times New Roman" w:hAnsi="Times New Roman" w:eastAsia="Times New Roman" w:cs="Times New Roman"/>
        </w:rPr>
        <w:t xml:space="preserve"> </w:t>
      </w:r>
      <w:r>
        <w:rPr>
          <w:rFonts w:ascii="Times New Roman" w:hAnsi="Times New Roman" w:eastAsia="Times New Roman" w:cs="Times New Roman"/>
        </w:rPr>
        <w:t xml:space="preserve">and the system responded precisely as it had been designed to. Rather than</w:t>
      </w:r>
      <w:r>
        <w:rPr>
          <w:rFonts w:ascii="Times New Roman" w:hAnsi="Times New Roman" w:eastAsia="Times New Roman" w:cs="Times New Roman"/>
        </w:rPr>
        <w:t xml:space="preserve"> </w:t>
      </w:r>
      <w:r>
        <w:rPr>
          <w:rFonts w:ascii="Times New Roman" w:hAnsi="Times New Roman" w:eastAsia="Times New Roman" w:cs="Times New Roman"/>
        </w:rPr>
        <w:t xml:space="preserve">ship an unreviewed change, it discarded the work, and the timeout-rejected</w:t>
      </w:r>
      <w:r>
        <w:rPr>
          <w:rFonts w:ascii="Times New Roman" w:hAnsi="Times New Roman" w:eastAsia="Times New Roman" w:cs="Times New Roman"/>
        </w:rPr>
        <w:t xml:space="preserve"> </w:t>
      </w:r>
      <w:r>
        <w:rPr>
          <w:rFonts w:ascii="Times New Roman" w:hAnsi="Times New Roman" w:eastAsia="Times New Roman" w:cs="Times New Roman"/>
        </w:rPr>
        <w:t xml:space="preserve">outcome was recorded honestly and durably in the incident timeline. A</w:t>
      </w:r>
      <w:r>
        <w:rPr>
          <w:rFonts w:ascii="Times New Roman" w:hAnsi="Times New Roman" w:eastAsia="Times New Roman" w:cs="Times New Roman"/>
        </w:rPr>
        <w:t xml:space="preserve"> </w:t>
      </w:r>
      <w:r>
        <w:rPr>
          <w:rFonts w:ascii="Times New Roman" w:hAnsi="Times New Roman" w:eastAsia="Times New Roman" w:cs="Times New Roman"/>
        </w:rPr>
        <w:t xml:space="preserve">demonstration environment could easily have hidden this particular run and</w:t>
      </w:r>
      <w:r>
        <w:rPr>
          <w:rFonts w:ascii="Times New Roman" w:hAnsi="Times New Roman" w:eastAsia="Times New Roman" w:cs="Times New Roman"/>
        </w:rPr>
        <w:t xml:space="preserve"> </w:t>
      </w:r>
      <w:r>
        <w:rPr>
          <w:rFonts w:ascii="Times New Roman" w:hAnsi="Times New Roman" w:eastAsia="Times New Roman" w:cs="Times New Roman"/>
        </w:rPr>
        <w:t xml:space="preserve">shown only the success story; it is reported here deliberately, since a</w:t>
      </w:r>
      <w:r>
        <w:rPr>
          <w:rFonts w:ascii="Times New Roman" w:hAnsi="Times New Roman" w:eastAsia="Times New Roman" w:cs="Times New Roman"/>
        </w:rPr>
        <w:t xml:space="preserve"> </w:t>
      </w:r>
      <w:r>
        <w:rPr>
          <w:rFonts w:ascii="Times New Roman" w:hAnsi="Times New Roman" w:eastAsia="Times New Roman" w:cs="Times New Roman"/>
        </w:rPr>
        <w:t xml:space="preserve">rejected run is, if anything, the stronger evidence that the approval gate is</w:t>
      </w:r>
      <w:r>
        <w:rPr>
          <w:rFonts w:ascii="Times New Roman" w:hAnsi="Times New Roman" w:eastAsia="Times New Roman" w:cs="Times New Roman"/>
        </w:rPr>
        <w:t xml:space="preserve"> </w:t>
      </w:r>
      <w:r>
        <w:rPr>
          <w:rFonts w:ascii="Times New Roman" w:hAnsi="Times New Roman" w:eastAsia="Times New Roman" w:cs="Times New Roman"/>
        </w:rPr>
        <w:t xml:space="preserve">real.</w:t>
      </w:r>
    </w:p>
    <w:p>
      <w:pPr>
        <w:pStyle w:val="Heading3"/>
      </w:pPr>
      <w:r>
        <w:rPr>
          <w:rFonts w:ascii="Times New Roman" w:hAnsi="Times New Roman" w:eastAsia="Times New Roman" w:cs="Times New Roman"/>
        </w:rPr>
        <w:t xml:space="preserve">6.2.2 Run 2: Approved and Succeeded in 1 Minute 40 Seconds</w:t>
      </w:r>
    </w:p>
    <w:p>
      <w:pPr>
        <w:pStyle w:val="FirstParagraph"/>
      </w:pPr>
      <w:r>
        <w:rPr>
          <w:rFonts w:ascii="Times New Roman" w:hAnsi="Times New Roman" w:eastAsia="Times New Roman" w:cs="Times New Roman"/>
        </w:rPr>
        <w:t xml:space="preserve">The same detection path was followed in the second run, except that the</w:t>
      </w:r>
      <w:r>
        <w:rPr>
          <w:rFonts w:ascii="Times New Roman" w:hAnsi="Times New Roman" w:eastAsia="Times New Roman" w:cs="Times New Roman"/>
        </w:rPr>
        <w:t xml:space="preserve"> </w:t>
      </w:r>
      <w:r>
        <w:rPr>
          <w:rFonts w:ascii="Times New Roman" w:hAnsi="Times New Roman" w:eastAsia="Times New Roman" w:cs="Times New Roman"/>
        </w:rPr>
        <w:t xml:space="preserve">pending approval this time was acted on within the window. Classified at</w:t>
      </w:r>
      <w:r>
        <w:rPr>
          <w:rFonts w:ascii="Times New Roman" w:hAnsi="Times New Roman" w:eastAsia="Times New Roman" w:cs="Times New Roman"/>
        </w:rPr>
        <w:t xml:space="preserve"> </w:t>
      </w:r>
      <w:r>
        <w:rPr>
          <w:rFonts w:ascii="Times New Roman" w:hAnsi="Times New Roman" w:eastAsia="Times New Roman" w:cs="Times New Roman"/>
        </w:rPr>
        <w:t xml:space="preserve">Medium severity, the incident produced a generated patch that passed sandbox</w:t>
      </w:r>
      <w:r>
        <w:rPr>
          <w:rFonts w:ascii="Times New Roman" w:hAnsi="Times New Roman" w:eastAsia="Times New Roman" w:cs="Times New Roman"/>
        </w:rPr>
        <w:t xml:space="preserve"> </w:t>
      </w:r>
      <w:r>
        <w:rPr>
          <w:rFonts w:ascii="Times New Roman" w:hAnsi="Times New Roman" w:eastAsia="Times New Roman" w:cs="Times New Roman"/>
        </w:rPr>
        <w:t xml:space="preserve">validation; approval then came through the console’s decision dialog, and the</w:t>
      </w:r>
      <w:r>
        <w:rPr>
          <w:rFonts w:ascii="Times New Roman" w:hAnsi="Times New Roman" w:eastAsia="Times New Roman" w:cs="Times New Roman"/>
        </w:rPr>
        <w:t xml:space="preserve"> </w:t>
      </w:r>
      <w:r>
        <w:rPr>
          <w:rFonts w:ascii="Times New Roman" w:hAnsi="Times New Roman" w:eastAsia="Times New Roman" w:cs="Times New Roman"/>
        </w:rPr>
        <w:t xml:space="preserve">pipeline moved on through its deploy stage to a</w:t>
      </w:r>
      <w:r>
        <w:rPr>
          <w:rFonts w:ascii="Times New Roman" w:hAnsi="Times New Roman" w:eastAsia="Times New Roman" w:cs="Times New Roman"/>
        </w:rPr>
        <w:t xml:space="preserve"> </w:t>
      </w:r>
      <w:r>
        <w:rPr>
          <w:rFonts w:ascii="Times New Roman" w:hAnsi="Times New Roman" w:eastAsia="Times New Roman" w:cs="Times New Roman"/>
          <w:i/>
          <w:iCs/>
        </w:rPr>
        <w:t xml:space="preserve">Succeeded</w:t>
      </w:r>
      <w:r>
        <w:rPr>
          <w:rFonts w:ascii="Times New Roman" w:hAnsi="Times New Roman" w:eastAsia="Times New Roman" w:cs="Times New Roman"/>
        </w:rPr>
        <w:t xml:space="preserve"> </w:t>
      </w:r>
      <w:r>
        <w:rPr>
          <w:rFonts w:ascii="Times New Roman" w:hAnsi="Times New Roman" w:eastAsia="Times New Roman" w:cs="Times New Roman"/>
        </w:rPr>
        <w:t xml:space="preserve">terminal state.</w:t>
      </w:r>
      <w:r>
        <w:rPr>
          <w:rFonts w:ascii="Times New Roman" w:hAnsi="Times New Roman" w:eastAsia="Times New Roman" w:cs="Times New Roman"/>
        </w:rPr>
        <w:t xml:space="preserve"> </w:t>
      </w:r>
      <w:r>
        <w:rPr>
          <w:rFonts w:ascii="Times New Roman" w:hAnsi="Times New Roman" w:eastAsia="Times New Roman" w:cs="Times New Roman"/>
        </w:rPr>
        <w:t xml:space="preserve">From fault detection through every agent step to that final succeeded state,</w:t>
      </w:r>
      <w:r>
        <w:rPr>
          <w:rFonts w:ascii="Times New Roman" w:hAnsi="Times New Roman" w:eastAsia="Times New Roman" w:cs="Times New Roman"/>
        </w:rPr>
        <w:t xml:space="preserve"> </w:t>
      </w:r>
      <w:r>
        <w:rPr>
          <w:rFonts w:ascii="Times New Roman" w:hAnsi="Times New Roman" w:eastAsia="Times New Roman" w:cs="Times New Roman"/>
        </w:rPr>
        <w:t xml:space="preserve">the complete timeline spanned 1 minute 40 seconds.</w:t>
      </w:r>
    </w:p>
    <w:p>
      <w:pPr>
        <w:pStyle w:val="BodyText"/>
      </w:pPr>
      <w:r>
        <w:rPr>
          <w:rFonts w:ascii="Times New Roman" w:hAnsi="Times New Roman" w:eastAsia="Times New Roman" w:cs="Times New Roman"/>
        </w:rPr>
        <w:t xml:space="preserve">This run is strong evidence rather than a staged demonstration. The</w:t>
      </w:r>
      <w:r>
        <w:rPr>
          <w:rFonts w:ascii="Times New Roman" w:hAnsi="Times New Roman" w:eastAsia="Times New Roman" w:cs="Times New Roman"/>
        </w:rPr>
        <w:t xml:space="preserve"> </w:t>
      </w:r>
      <w:r>
        <w:rPr>
          <w:rFonts w:ascii="Times New Roman" w:hAnsi="Times New Roman" w:eastAsia="Times New Roman" w:cs="Times New Roman"/>
        </w:rPr>
        <w:t xml:space="preserve">accounting, to begin with, is real: the timeline records genuine per-agent</w:t>
      </w:r>
      <w:r>
        <w:rPr>
          <w:rFonts w:ascii="Times New Roman" w:hAnsi="Times New Roman" w:eastAsia="Times New Roman" w:cs="Times New Roman"/>
        </w:rPr>
        <w:t xml:space="preserve"> </w:t>
      </w:r>
      <w:r>
        <w:rPr>
          <w:rFonts w:ascii="Times New Roman" w:hAnsi="Times New Roman" w:eastAsia="Times New Roman" w:cs="Times New Roman"/>
        </w:rPr>
        <w:t xml:space="preserve">token consumption and cost figures for every LLM-backed step, produced by the</w:t>
      </w:r>
      <w:r>
        <w:rPr>
          <w:rFonts w:ascii="Times New Roman" w:hAnsi="Times New Roman" w:eastAsia="Times New Roman" w:cs="Times New Roman"/>
        </w:rPr>
        <w:t xml:space="preserve"> </w:t>
      </w:r>
      <w:r>
        <w:rPr>
          <w:rFonts w:ascii="Times New Roman" w:hAnsi="Times New Roman" w:eastAsia="Times New Roman" w:cs="Times New Roman"/>
        </w:rPr>
        <w:t xml:space="preserve">live Ollama provider as the run actually happened. The artefacts, moreover,</w:t>
      </w:r>
      <w:r>
        <w:rPr>
          <w:rFonts w:ascii="Times New Roman" w:hAnsi="Times New Roman" w:eastAsia="Times New Roman" w:cs="Times New Roman"/>
        </w:rPr>
        <w:t xml:space="preserve"> </w:t>
      </w:r>
      <w:r>
        <w:rPr>
          <w:rFonts w:ascii="Times New Roman" w:hAnsi="Times New Roman" w:eastAsia="Times New Roman" w:cs="Times New Roman"/>
        </w:rPr>
        <w:t xml:space="preserve">are inspectable, since the raw JavaScript Object Notation (JSON) payload of</w:t>
      </w:r>
      <w:r>
        <w:rPr>
          <w:rFonts w:ascii="Times New Roman" w:hAnsi="Times New Roman" w:eastAsia="Times New Roman" w:cs="Times New Roman"/>
        </w:rPr>
        <w:t xml:space="preserve"> </w:t>
      </w:r>
      <w:r>
        <w:rPr>
          <w:rFonts w:ascii="Times New Roman" w:hAnsi="Times New Roman" w:eastAsia="Times New Roman" w:cs="Times New Roman"/>
        </w:rPr>
        <w:t xml:space="preserve">the Backend agent’s activity event shows the actual unified diff generated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recorded in the event metadata.</w:t>
      </w:r>
      <w:r>
        <w:rPr>
          <w:rFonts w:ascii="Times New Roman" w:hAnsi="Times New Roman" w:eastAsia="Times New Roman" w:cs="Times New Roman"/>
        </w:rPr>
        <w:t xml:space="preserve"> </w:t>
      </w:r>
      <w:r>
        <w:rPr>
          <w:rFonts w:ascii="Times New Roman" w:hAnsi="Times New Roman" w:eastAsia="Times New Roman" w:cs="Times New Roman"/>
        </w:rPr>
        <w:t xml:space="preserve">The patch that was validated, approved, and deployed is, in other words, the</w:t>
      </w:r>
      <w:r>
        <w:rPr>
          <w:rFonts w:ascii="Times New Roman" w:hAnsi="Times New Roman" w:eastAsia="Times New Roman" w:cs="Times New Roman"/>
        </w:rPr>
        <w:t xml:space="preserve"> </w:t>
      </w:r>
      <w:r>
        <w:rPr>
          <w:rFonts w:ascii="Times New Roman" w:hAnsi="Times New Roman" w:eastAsia="Times New Roman" w:cs="Times New Roman"/>
        </w:rPr>
        <w:t xml:space="preserve">patch the model wrote and not a canned fixture.</w:t>
      </w:r>
    </w:p>
    <w:p>
      <w:pPr>
        <w:pStyle w:val="BodyText"/>
      </w:pPr>
      <w:r>
        <w:rPr>
          <w:rFonts w:ascii="Times New Roman" w:hAnsi="Times New Roman" w:eastAsia="Times New Roman" w:cs="Times New Roman"/>
        </w:rPr>
        <w:t xml:space="preserve">Between them, the two runs cover both branches of the approval gate, refusal</w:t>
      </w:r>
      <w:r>
        <w:rPr>
          <w:rFonts w:ascii="Times New Roman" w:hAnsi="Times New Roman" w:eastAsia="Times New Roman" w:cs="Times New Roman"/>
        </w:rPr>
        <w:t xml:space="preserve"> </w:t>
      </w:r>
      <w:r>
        <w:rPr>
          <w:rFonts w:ascii="Times New Roman" w:hAnsi="Times New Roman" w:eastAsia="Times New Roman" w:cs="Times New Roman"/>
        </w:rPr>
        <w:t xml:space="preserve">by timeout on one side and explicit approval on the other, against one and the</w:t>
      </w:r>
      <w:r>
        <w:rPr>
          <w:rFonts w:ascii="Times New Roman" w:hAnsi="Times New Roman" w:eastAsia="Times New Roman" w:cs="Times New Roman"/>
        </w:rPr>
        <w:t xml:space="preserve"> </w:t>
      </w:r>
      <w:r>
        <w:rPr>
          <w:rFonts w:ascii="Times New Roman" w:hAnsi="Times New Roman" w:eastAsia="Times New Roman" w:cs="Times New Roman"/>
        </w:rPr>
        <w:t xml:space="preserve">same real pipeline. These are exactly the two behaviours a closed-loop</w:t>
      </w:r>
      <w:r>
        <w:rPr>
          <w:rFonts w:ascii="Times New Roman" w:hAnsi="Times New Roman" w:eastAsia="Times New Roman" w:cs="Times New Roman"/>
        </w:rPr>
        <w:t xml:space="preserve"> </w:t>
      </w:r>
      <w:r>
        <w:rPr>
          <w:rFonts w:ascii="Times New Roman" w:hAnsi="Times New Roman" w:eastAsia="Times New Roman" w:cs="Times New Roman"/>
        </w:rPr>
        <w:t xml:space="preserve">recovery system must get right.</w:t>
      </w:r>
    </w:p>
    <w:p>
      <w:pPr>
        <w:pStyle w:val="Heading2"/>
      </w:pPr>
      <w:r>
        <w:rPr>
          <w:rFonts w:ascii="Times New Roman" w:hAnsi="Times New Roman" w:eastAsia="Times New Roman" w:cs="Times New Roman"/>
        </w:rPr>
        <w:t xml:space="preserve">6.3 Live Deploy-Engine Verification</w:t>
      </w:r>
    </w:p>
    <w:p>
      <w:pPr>
        <w:pStyle w:val="FirstParagraph"/>
      </w:pPr>
      <w:r>
        <w:rPr>
          <w:rFonts w:ascii="Times New Roman" w:hAnsi="Times New Roman" w:eastAsia="Times New Roman" w:cs="Times New Roman"/>
        </w:rPr>
        <w:t xml:space="preserve">The deploy-engine was verified in its own live end-to-end run against a real</w:t>
      </w:r>
      <w:r>
        <w:rPr>
          <w:rFonts w:ascii="Times New Roman" w:hAnsi="Times New Roman" w:eastAsia="Times New Roman" w:cs="Times New Roman"/>
        </w:rPr>
        <w:t xml:space="preserve"> </w:t>
      </w:r>
      <w:r>
        <w:rPr>
          <w:rFonts w:ascii="Times New Roman" w:hAnsi="Times New Roman" w:eastAsia="Times New Roman" w:cs="Times New Roman"/>
        </w:rPr>
        <w:t xml:space="preserve">public GitHub repository,</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chosen</w:t>
      </w:r>
      <w:r>
        <w:rPr>
          <w:rFonts w:ascii="Times New Roman" w:hAnsi="Times New Roman" w:eastAsia="Times New Roman" w:cs="Times New Roman"/>
        </w:rPr>
        <w:t xml:space="preserve"> </w:t>
      </w:r>
      <w:r>
        <w:rPr>
          <w:rFonts w:ascii="Times New Roman" w:hAnsi="Times New Roman" w:eastAsia="Times New Roman" w:cs="Times New Roman"/>
        </w:rPr>
        <w:t xml:space="preserve">deliberately for containing no</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This is the engine’s hardest path</w:t>
      </w:r>
      <w:r>
        <w:rPr>
          <w:rFonts w:ascii="Times New Roman" w:hAnsi="Times New Roman" w:eastAsia="Times New Roman" w:cs="Times New Roman"/>
        </w:rPr>
        <w:t xml:space="preserve"> </w:t>
      </w:r>
      <w:r>
        <w:rPr>
          <w:rFonts w:ascii="Times New Roman" w:hAnsi="Times New Roman" w:eastAsia="Times New Roman" w:cs="Times New Roman"/>
        </w:rPr>
        <w:t xml:space="preserve">to exercise: it has to clone the repository, work out the stack from marker</w:t>
      </w:r>
      <w:r>
        <w:rPr>
          <w:rFonts w:ascii="Times New Roman" w:hAnsi="Times New Roman" w:eastAsia="Times New Roman" w:cs="Times New Roman"/>
        </w:rPr>
        <w:t xml:space="preserve"> </w:t>
      </w:r>
      <w:r>
        <w:rPr>
          <w:rFonts w:ascii="Times New Roman" w:hAnsi="Times New Roman" w:eastAsia="Times New Roman" w:cs="Times New Roman"/>
        </w:rPr>
        <w:t xml:space="preserve">files, generate a working</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from nothing, build the image, run the</w:t>
      </w:r>
      <w:r>
        <w:rPr>
          <w:rFonts w:ascii="Times New Roman" w:hAnsi="Times New Roman" w:eastAsia="Times New Roman" w:cs="Times New Roman"/>
        </w:rPr>
        <w:t xml:space="preserve"> </w:t>
      </w:r>
      <w:r>
        <w:rPr>
          <w:rFonts w:ascii="Times New Roman" w:hAnsi="Times New Roman" w:eastAsia="Times New Roman" w:cs="Times New Roman"/>
        </w:rPr>
        <w:t xml:space="preserve">container under resource limits, and only then prove liveness over Hypertext</w:t>
      </w:r>
      <w:r>
        <w:rPr>
          <w:rFonts w:ascii="Times New Roman" w:hAnsi="Times New Roman" w:eastAsia="Times New Roman" w:cs="Times New Roman"/>
        </w:rPr>
        <w:t xml:space="preserve"> </w:t>
      </w:r>
      <w:r>
        <w:rPr>
          <w:rFonts w:ascii="Times New Roman" w:hAnsi="Times New Roman" w:eastAsia="Times New Roman" w:cs="Times New Roman"/>
        </w:rPr>
        <w:t xml:space="preserve">Transfer Protocol (HTTP). The actual request/response transcript of this run</w:t>
      </w:r>
      <w:r>
        <w:rPr>
          <w:rFonts w:ascii="Times New Roman" w:hAnsi="Times New Roman" w:eastAsia="Times New Roman" w:cs="Times New Roman"/>
        </w:rPr>
        <w:t xml:space="preserve"> </w:t>
      </w:r>
      <w:r>
        <w:rPr>
          <w:rFonts w:ascii="Times New Roman" w:hAnsi="Times New Roman" w:eastAsia="Times New Roman" w:cs="Times New Roman"/>
        </w:rPr>
        <w:t xml:space="preserve">is reproduced in Listing 6.1.</w:t>
      </w:r>
    </w:p>
    <w:p>
      <w:pPr>
        <w:pStyle w:val="BodyText"/>
      </w:pPr>
      <w:r>
        <w:rPr>
          <w:rFonts w:ascii="Times New Roman" w:hAnsi="Times New Roman" w:eastAsia="Times New Roman" w:cs="Times New Roman"/>
          <w:b/>
          <w:bCs/>
        </w:rPr>
        <w:t xml:space="preserve">Listing 6.1: Live deploy-engine end-to-end run: clone, generate Dockerfile, build, run, HTTP-verify, stop.</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Style w:val="VerbatimChar"/>
        </w:rPr>
        <w:t xml:space="preserve">  build_log: "...npm ci... EXPOSE 3000... CMD [\"npm\",\"start\"]..."</w:t>
      </w:r>
      <w:r>
        <w:rPr>
          <w:rFonts w:ascii="Times New Roman" w:hAnsi="Times New Roman" w:eastAsia="Times New Roman" w:cs="Times New Roman"/>
        </w:rPr>
        <w:br/>
      </w:r>
      <w:r>
        <w:rPr>
          <w:rStyle w:val="VerbatimChar"/>
        </w:rPr>
        <w:t xml:space="preserve">  container_log: "Listening on 3000\nRendering 'pages/index' for route '/'"</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rPr>
        <w:t xml:space="preserve">Each stage in the transcript genuinely took place. A Node.js stack was</w:t>
      </w:r>
      <w:r>
        <w:rPr>
          <w:rFonts w:ascii="Times New Roman" w:hAnsi="Times New Roman" w:eastAsia="Times New Roman" w:cs="Times New Roman"/>
        </w:rPr>
        <w:t xml:space="preserve"> </w:t>
      </w:r>
      <w:r>
        <w:rPr>
          <w:rFonts w:ascii="Times New Roman" w:hAnsi="Times New Roman" w:eastAsia="Times New Roman" w:cs="Times New Roman"/>
        </w:rPr>
        <w:t xml:space="preserve">detected by the engine (</w:t>
      </w:r>
      <w:r>
        <w:rPr>
          <w:rStyle w:val="VerbatimChar"/>
        </w:rPr>
        <w:t xml:space="preserve">detected_stack: "node"</w:t>
      </w:r>
      <w:r>
        <w:rPr>
          <w:rFonts w:ascii="Times New Roman" w:hAnsi="Times New Roman" w:eastAsia="Times New Roman" w:cs="Times New Roman"/>
        </w:rPr>
        <w:t xml:space="preserve">), and a Dockerfile was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synthesised (</w:t>
      </w:r>
      <w:r>
        <w:rPr>
          <w:rStyle w:val="VerbatimChar"/>
        </w:rPr>
        <w:t xml:space="preserve">dockerfile_source: "generated"</w:t>
      </w:r>
      <w:r>
        <w:rPr>
          <w:rFonts w:ascii="Times New Roman" w:hAnsi="Times New Roman" w:eastAsia="Times New Roman" w:cs="Times New Roman"/>
        </w:rPr>
        <w:t xml:space="preserve">) whose build log shows the</w:t>
      </w:r>
      <w:r>
        <w:rPr>
          <w:rFonts w:ascii="Times New Roman" w:hAnsi="Times New Roman" w:eastAsia="Times New Roman" w:cs="Times New Roman"/>
        </w:rPr>
        <w:t xml:space="preserve"> </w:t>
      </w:r>
      <w:r>
        <w:rPr>
          <w:rFonts w:ascii="Times New Roman" w:hAnsi="Times New Roman" w:eastAsia="Times New Roman" w:cs="Times New Roman"/>
        </w:rPr>
        <w:t xml:space="preserve">generated</w:t>
      </w:r>
      <w:r>
        <w:rPr>
          <w:rFonts w:ascii="Times New Roman" w:hAnsi="Times New Roman" w:eastAsia="Times New Roman" w:cs="Times New Roman"/>
        </w:rPr>
        <w:t xml:space="preserve"> </w:t>
      </w:r>
      <w:r>
        <w:rPr>
          <w:rStyle w:val="VerbatimChar"/>
        </w:rPr>
        <w:t xml:space="preserve">npm ci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EXPOSE 3000</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CMD</w:t>
      </w:r>
      <w:r>
        <w:rPr>
          <w:rFonts w:ascii="Times New Roman" w:hAnsi="Times New Roman" w:eastAsia="Times New Roman" w:cs="Times New Roman"/>
        </w:rPr>
        <w:t xml:space="preserve"> </w:t>
      </w:r>
      <w:r>
        <w:rPr>
          <w:rFonts w:ascii="Times New Roman" w:hAnsi="Times New Roman" w:eastAsia="Times New Roman" w:cs="Times New Roman"/>
        </w:rPr>
        <w:t xml:space="preserve">directives actually executing.</w:t>
      </w:r>
      <w:r>
        <w:rPr>
          <w:rFonts w:ascii="Times New Roman" w:hAnsi="Times New Roman" w:eastAsia="Times New Roman" w:cs="Times New Roman"/>
        </w:rPr>
        <w:t xml:space="preserve"> </w:t>
      </w:r>
      <w:r>
        <w:rPr>
          <w:rFonts w:ascii="Times New Roman" w:hAnsi="Times New Roman" w:eastAsia="Times New Roman" w:cs="Times New Roman"/>
        </w:rPr>
        <w:t xml:space="preserve">The container log, in turn, shows the application booting and serving its</w:t>
      </w:r>
      <w:r>
        <w:rPr>
          <w:rFonts w:ascii="Times New Roman" w:hAnsi="Times New Roman" w:eastAsia="Times New Roman" w:cs="Times New Roman"/>
        </w:rPr>
        <w:t xml:space="preserve"> </w:t>
      </w:r>
      <w:r>
        <w:rPr>
          <w:rFonts w:ascii="Times New Roman" w:hAnsi="Times New Roman" w:eastAsia="Times New Roman" w:cs="Times New Roman"/>
        </w:rPr>
        <w:t xml:space="preserve">index route, while an independent HTTP</w:t>
      </w:r>
      <w:r>
        <w:rPr>
          <w:rFonts w:ascii="Times New Roman" w:hAnsi="Times New Roman" w:eastAsia="Times New Roman" w:cs="Times New Roman"/>
        </w:rPr>
        <w:t xml:space="preserve"> </w:t>
      </w:r>
      <w:r>
        <w:rPr>
          <w:rStyle w:val="VerbatimChar"/>
        </w:rPr>
        <w:t xml:space="preserve">GET</w:t>
      </w:r>
      <w:r>
        <w:rPr>
          <w:rFonts w:ascii="Times New Roman" w:hAnsi="Times New Roman" w:eastAsia="Times New Roman" w:cs="Times New Roman"/>
        </w:rPr>
        <w:t xml:space="preserve"> </w:t>
      </w:r>
      <w:r>
        <w:rPr>
          <w:rFonts w:ascii="Times New Roman" w:hAnsi="Times New Roman" w:eastAsia="Times New Roman" w:cs="Times New Roman"/>
        </w:rPr>
        <w:t xml:space="preserve">against the returned preview</w:t>
      </w:r>
      <w:r>
        <w:rPr>
          <w:rFonts w:ascii="Times New Roman" w:hAnsi="Times New Roman" w:eastAsia="Times New Roman" w:cs="Times New Roman"/>
        </w:rPr>
        <w:t xml:space="preserve"> </w:t>
      </w:r>
      <w:r>
        <w:rPr>
          <w:rFonts w:ascii="Times New Roman" w:hAnsi="Times New Roman" w:eastAsia="Times New Roman" w:cs="Times New Roman"/>
        </w:rPr>
        <w:t xml:space="preserve">Uniform Resource Locator (URL) came back with the application’s real rendered</w:t>
      </w:r>
      <w:r>
        <w:rPr>
          <w:rFonts w:ascii="Times New Roman" w:hAnsi="Times New Roman" w:eastAsia="Times New Roman" w:cs="Times New Roman"/>
        </w:rPr>
        <w:t xml:space="preserve"> </w:t>
      </w:r>
      <w:r>
        <w:rPr>
          <w:rFonts w:ascii="Times New Roman" w:hAnsi="Times New Roman" w:eastAsia="Times New Roman" w:cs="Times New Roman"/>
        </w:rPr>
        <w:t xml:space="preserve">HyperText Markup Language (HTML); finally, the stop endpoint terminated and</w:t>
      </w:r>
      <w:r>
        <w:rPr>
          <w:rFonts w:ascii="Times New Roman" w:hAnsi="Times New Roman" w:eastAsia="Times New Roman" w:cs="Times New Roman"/>
        </w:rPr>
        <w:t xml:space="preserve"> </w:t>
      </w:r>
      <w:r>
        <w:rPr>
          <w:rFonts w:ascii="Times New Roman" w:hAnsi="Times New Roman" w:eastAsia="Times New Roman" w:cs="Times New Roman"/>
        </w:rPr>
        <w:t xml:space="preserve">removed the container cleanly. Since the repository is public and the entire</w:t>
      </w:r>
      <w:r>
        <w:rPr>
          <w:rFonts w:ascii="Times New Roman" w:hAnsi="Times New Roman" w:eastAsia="Times New Roman" w:cs="Times New Roman"/>
        </w:rPr>
        <w:t xml:space="preserve"> </w:t>
      </w:r>
      <w:r>
        <w:rPr>
          <w:rFonts w:ascii="Times New Roman" w:hAnsi="Times New Roman" w:eastAsia="Times New Roman" w:cs="Times New Roman"/>
        </w:rPr>
        <w:t xml:space="preserve">request sequence amounts to only three HTTP calls, this counts as a</w:t>
      </w:r>
      <w:r>
        <w:rPr>
          <w:rFonts w:ascii="Times New Roman" w:hAnsi="Times New Roman" w:eastAsia="Times New Roman" w:cs="Times New Roman"/>
        </w:rPr>
        <w:t xml:space="preserve"> </w:t>
      </w:r>
      <w:r>
        <w:rPr>
          <w:rFonts w:ascii="Times New Roman" w:hAnsi="Times New Roman" w:eastAsia="Times New Roman" w:cs="Times New Roman"/>
        </w:rPr>
        <w:t xml:space="preserve">reproducible integration test and not merely a one-off observation.</w:t>
      </w:r>
    </w:p>
    <w:p>
      <w:pPr>
        <w:pStyle w:val="BodyText"/>
      </w:pPr>
      <w:r>
        <w:rPr>
          <w:rFonts w:ascii="Times New Roman" w:hAnsi="Times New Roman" w:eastAsia="Times New Roman" w:cs="Times New Roman"/>
        </w:rPr>
        <w:t xml:space="preserve">For reproducibility, one environmental substitution is worth flagging. Docker</w:t>
      </w:r>
      <w:r>
        <w:rPr>
          <w:rFonts w:ascii="Times New Roman" w:hAnsi="Times New Roman" w:eastAsia="Times New Roman" w:cs="Times New Roman"/>
        </w:rPr>
        <w:t xml:space="preserve"> </w:t>
      </w:r>
      <w:r>
        <w:rPr>
          <w:rFonts w:ascii="Times New Roman" w:hAnsi="Times New Roman" w:eastAsia="Times New Roman" w:cs="Times New Roman"/>
        </w:rPr>
        <w:t xml:space="preserve">was not available in the evaluation environment, so Podman [11] stood in as</w:t>
      </w:r>
      <w:r>
        <w:rPr>
          <w:rFonts w:ascii="Times New Roman" w:hAnsi="Times New Roman" w:eastAsia="Times New Roman" w:cs="Times New Roman"/>
        </w:rPr>
        <w:t xml:space="preserve"> </w:t>
      </w:r>
      <w:r>
        <w:rPr>
          <w:rFonts w:ascii="Times New Roman" w:hAnsi="Times New Roman" w:eastAsia="Times New Roman" w:cs="Times New Roman"/>
        </w:rPr>
        <w:t xml:space="preserve">the container runtime, working through the same Docker-compatible Application</w:t>
      </w:r>
      <w:r>
        <w:rPr>
          <w:rFonts w:ascii="Times New Roman" w:hAnsi="Times New Roman" w:eastAsia="Times New Roman" w:cs="Times New Roman"/>
        </w:rPr>
        <w:t xml:space="preserve"> </w:t>
      </w:r>
      <w:r>
        <w:rPr>
          <w:rFonts w:ascii="Times New Roman" w:hAnsi="Times New Roman" w:eastAsia="Times New Roman" w:cs="Times New Roman"/>
        </w:rPr>
        <w:t xml:space="preserve">Programming Interface (API) [10] that both the deploy-engine and the validator</w:t>
      </w:r>
      <w:r>
        <w:rPr>
          <w:rFonts w:ascii="Times New Roman" w:hAnsi="Times New Roman" w:eastAsia="Times New Roman" w:cs="Times New Roman"/>
        </w:rPr>
        <w:t xml:space="preserve"> </w:t>
      </w:r>
      <w:r>
        <w:rPr>
          <w:rFonts w:ascii="Times New Roman" w:hAnsi="Times New Roman" w:eastAsia="Times New Roman" w:cs="Times New Roman"/>
        </w:rPr>
        <w:t xml:space="preserve">target. Since the engine’s code path does not differ between the two</w:t>
      </w:r>
      <w:r>
        <w:rPr>
          <w:rFonts w:ascii="Times New Roman" w:hAnsi="Times New Roman" w:eastAsia="Times New Roman" w:cs="Times New Roman"/>
        </w:rPr>
        <w:t xml:space="preserve"> </w:t>
      </w:r>
      <w:r>
        <w:rPr>
          <w:rFonts w:ascii="Times New Roman" w:hAnsi="Times New Roman" w:eastAsia="Times New Roman" w:cs="Times New Roman"/>
        </w:rPr>
        <w:t xml:space="preserve">runtimes, the run described above is proof enough that the Podman path works</w:t>
      </w:r>
      <w:r>
        <w:rPr>
          <w:rFonts w:ascii="Times New Roman" w:hAnsi="Times New Roman" w:eastAsia="Times New Roman" w:cs="Times New Roman"/>
        </w:rPr>
        <w:t xml:space="preserve"> </w:t>
      </w:r>
      <w:r>
        <w:rPr>
          <w:rFonts w:ascii="Times New Roman" w:hAnsi="Times New Roman" w:eastAsia="Times New Roman" w:cs="Times New Roman"/>
        </w:rPr>
        <w:t xml:space="preserve">end-to-end. Unauthenticated public-repository access was what the clone in</w:t>
      </w:r>
      <w:r>
        <w:rPr>
          <w:rFonts w:ascii="Times New Roman" w:hAnsi="Times New Roman" w:eastAsia="Times New Roman" w:cs="Times New Roman"/>
        </w:rPr>
        <w:t xml:space="preserve"> </w:t>
      </w:r>
      <w:r>
        <w:rPr>
          <w:rFonts w:ascii="Times New Roman" w:hAnsi="Times New Roman" w:eastAsia="Times New Roman" w:cs="Times New Roman"/>
        </w:rPr>
        <w:t xml:space="preserve">this run relied on; the authenticated GitHub App installation-token path is</w:t>
      </w:r>
      <w:r>
        <w:rPr>
          <w:rFonts w:ascii="Times New Roman" w:hAnsi="Times New Roman" w:eastAsia="Times New Roman" w:cs="Times New Roman"/>
        </w:rPr>
        <w:t xml:space="preserve"> </w:t>
      </w:r>
      <w:r>
        <w:rPr>
          <w:rFonts w:ascii="Times New Roman" w:hAnsi="Times New Roman" w:eastAsia="Times New Roman" w:cs="Times New Roman"/>
        </w:rPr>
        <w:t xml:space="preserve">present in the code but was not exercised in this evaluation environment, a</w:t>
      </w:r>
      <w:r>
        <w:rPr>
          <w:rFonts w:ascii="Times New Roman" w:hAnsi="Times New Roman" w:eastAsia="Times New Roman" w:cs="Times New Roman"/>
        </w:rPr>
        <w:t xml:space="preserve"> </w:t>
      </w:r>
      <w:r>
        <w:rPr>
          <w:rFonts w:ascii="Times New Roman" w:hAnsi="Times New Roman" w:eastAsia="Times New Roman" w:cs="Times New Roman"/>
        </w:rPr>
        <w:t xml:space="preserve">point also made in the limitations.</w:t>
      </w:r>
    </w:p>
    <w:p>
      <w:pPr>
        <w:pStyle w:val="Heading2"/>
      </w:pPr>
      <w:r>
        <w:rPr>
          <w:rFonts w:ascii="Times New Roman" w:hAnsi="Times New Roman" w:eastAsia="Times New Roman" w:cs="Times New Roman"/>
        </w:rPr>
        <w:t xml:space="preserve">6.4 Defects Found and Fixed During This Engineering Cycle</w:t>
      </w:r>
    </w:p>
    <w:p>
      <w:pPr>
        <w:pStyle w:val="FirstParagraph"/>
      </w:pPr>
      <w:r>
        <w:rPr>
          <w:rFonts w:ascii="Times New Roman" w:hAnsi="Times New Roman" w:eastAsia="Times New Roman" w:cs="Times New Roman"/>
        </w:rPr>
        <w:t xml:space="preserve">More than merely confirmatory, the verification process turned out to surface</w:t>
      </w:r>
      <w:r>
        <w:rPr>
          <w:rFonts w:ascii="Times New Roman" w:hAnsi="Times New Roman" w:eastAsia="Times New Roman" w:cs="Times New Roman"/>
        </w:rPr>
        <w:t xml:space="preserve"> </w:t>
      </w:r>
      <w:r>
        <w:rPr>
          <w:rFonts w:ascii="Times New Roman" w:hAnsi="Times New Roman" w:eastAsia="Times New Roman" w:cs="Times New Roman"/>
        </w:rPr>
        <w:t xml:space="preserve">two genuine defects, and both were root-caused and fixed within the same</w:t>
      </w:r>
      <w:r>
        <w:rPr>
          <w:rFonts w:ascii="Times New Roman" w:hAnsi="Times New Roman" w:eastAsia="Times New Roman" w:cs="Times New Roman"/>
        </w:rPr>
        <w:t xml:space="preserve"> </w:t>
      </w:r>
      <w:r>
        <w:rPr>
          <w:rFonts w:ascii="Times New Roman" w:hAnsi="Times New Roman" w:eastAsia="Times New Roman" w:cs="Times New Roman"/>
        </w:rPr>
        <w:t xml:space="preserve">cycle. These are summarised in Table 6.2.</w:t>
      </w:r>
    </w:p>
    <w:p>
      <w:pPr>
        <w:pStyle w:val="BodyText"/>
      </w:pPr>
      <w:r>
        <w:rPr>
          <w:rFonts w:ascii="Times New Roman" w:hAnsi="Times New Roman" w:eastAsia="Times New Roman" w:cs="Times New Roman"/>
          <w:b/>
          <w:bCs/>
        </w:rPr>
        <w:t xml:space="preserve">Table 6.2: Defects discovered by the verification process, with root causes, fixes, and verification.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Defect</w:t>
            </w:r>
          </w:p>
        </w:tc>
        <w:tc>
          <w:tcPr>
            <w:tcBorders>
              <w:top w:val="single" w:sz="8" w:color="1A1A1A"/>
              <w:left w:val="nil"/>
              <w:bottom w:val="single" w:sz="6" w:color="1A1A1A"/>
              <w:right w:val="nil"/>
              <w:insideH w:val="nil"/>
              <w:insideV w:val="nil"/>
            </w:tcBorders>
          </w:tcPr>
          <w:p>
            <w:pPr>
              <w:pStyle w:val="Compact"/>
            </w:pPr>
            <w:r>
              <w:rPr>
                <w:b/>
                <w:color w:val="1A1A1A"/>
              </w:rPr>
              <w:t xml:space="preserve">Root Cause</w:t>
            </w:r>
          </w:p>
        </w:tc>
        <w:tc>
          <w:tcPr>
            <w:tcBorders>
              <w:top w:val="single" w:sz="8" w:color="1A1A1A"/>
              <w:left w:val="nil"/>
              <w:bottom w:val="single" w:sz="6" w:color="1A1A1A"/>
              <w:right w:val="nil"/>
              <w:insideH w:val="nil"/>
              <w:insideV w:val="nil"/>
            </w:tcBorders>
          </w:tcPr>
          <w:p>
            <w:pPr>
              <w:pStyle w:val="Compact"/>
            </w:pPr>
            <w:r>
              <w:rPr>
                <w:b/>
                <w:color w:val="1A1A1A"/>
              </w:rPr>
              <w:t xml:space="preserve">Fix</w:t>
            </w:r>
          </w:p>
        </w:tc>
        <w:tc>
          <w:tcPr>
            <w:tcBorders>
              <w:top w:val="single" w:sz="8" w:color="1A1A1A"/>
              <w:left w:val="nil"/>
              <w:bottom w:val="single" w:sz="6" w:color="1A1A1A"/>
              <w:right w:val="nil"/>
              <w:insideH w:val="nil"/>
              <w:insideV w:val="nil"/>
            </w:tcBorders>
          </w:tcPr>
          <w:p>
            <w:pPr>
              <w:pStyle w:val="Compact"/>
            </w:pPr>
            <w:r>
              <w:rPr>
                <w:b/>
                <w:color w:val="1A1A1A"/>
              </w:rPr>
              <w:t xml:space="preserve">Verification</w:t>
            </w:r>
          </w:p>
        </w:tc>
      </w:tr>
      <w:tr>
        <w:tc>
          <w:tcPr>
            <w:tcBorders>
              <w:top w:val="nil"/>
              <w:left w:val="nil"/>
              <w:bottom w:val="nil"/>
              <w:right w:val="nil"/>
              <w:insideH w:val="nil"/>
              <w:insideV w:val="nil"/>
            </w:tcBorders>
          </w:tcPr>
          <w:p>
            <w:pPr>
              <w:pStyle w:val="Compact"/>
            </w:pPr>
            <w:r>
              <w:rPr>
                <w:b w:val="0"/>
                <w:color w:val="1A1A1A"/>
              </w:rPr>
              <w:t xml:space="preserve">13 JWT-related tests silently failing</w:t>
            </w:r>
          </w:p>
        </w:tc>
        <w:tc>
          <w:tcPr>
            <w:tcBorders>
              <w:top w:val="nil"/>
              <w:left w:val="nil"/>
              <w:bottom w:val="nil"/>
              <w:right w:val="nil"/>
              <w:insideH w:val="nil"/>
              <w:insideV w:val="nil"/>
            </w:tcBorders>
          </w:tcPr>
          <w:p>
            <w:pPr>
              <w:pStyle w:val="Compact"/>
            </w:pPr>
            <w:r>
              <w:rPr>
                <w:b w:val="0"/>
                <w:color w:val="1A1A1A"/>
              </w:rPr>
              <w:t xml:space="preserve">Token</w:t>
            </w:r>
            <w:r>
              <w:rPr>
                <w:b w:val="0"/>
                <w:color w:val="1A1A1A"/>
              </w:rPr>
              <w:t xml:space="preserve"> </w:t>
            </w:r>
            <w:r>
              <w:rPr>
                <w:rStyle w:val="VerbatimChar"/>
                <w:b w:val="0"/>
                <w:color w:val="1A1A1A"/>
              </w:rPr>
              <w:t xml:space="preserve">exp</w:t>
            </w:r>
            <w:r>
              <w:rPr>
                <w:b w:val="0"/>
                <w:color w:val="1A1A1A"/>
              </w:rPr>
              <w:t xml:space="preserve"> </w:t>
            </w:r>
            <w:r>
              <w:rPr>
                <w:b w:val="0"/>
                <w:color w:val="1A1A1A"/>
              </w:rPr>
              <w:t xml:space="preserve">claims were validated against the wall clock instead of an injected test clock, so time-sensitive assertions depended on when the suite happened to run</w:t>
            </w:r>
          </w:p>
        </w:tc>
        <w:tc>
          <w:tcPr>
            <w:tcBorders>
              <w:top w:val="nil"/>
              <w:left w:val="nil"/>
              <w:bottom w:val="nil"/>
              <w:right w:val="nil"/>
              <w:insideH w:val="nil"/>
              <w:insideV w:val="nil"/>
            </w:tcBorders>
          </w:tcPr>
          <w:p>
            <w:pPr>
              <w:pStyle w:val="Compact"/>
            </w:pPr>
            <w:r>
              <w:rPr>
                <w:b w:val="0"/>
                <w:color w:val="1A1A1A"/>
              </w:rPr>
              <w:t xml:space="preserve">One-line change: inject the test clock via</w:t>
            </w:r>
            <w:r>
              <w:rPr>
                <w:b w:val="0"/>
                <w:color w:val="1A1A1A"/>
              </w:rPr>
              <w:t xml:space="preserve"> </w:t>
            </w:r>
            <w:r>
              <w:rPr>
                <w:rStyle w:val="VerbatimChar"/>
                <w:b w:val="0"/>
                <w:color w:val="1A1A1A"/>
              </w:rPr>
              <w:t xml:space="preserve">jwt.WithTimeFunc</w:t>
            </w:r>
          </w:p>
        </w:tc>
        <w:tc>
          <w:tcPr>
            <w:tcBorders>
              <w:top w:val="nil"/>
              <w:left w:val="nil"/>
              <w:bottom w:val="nil"/>
              <w:right w:val="nil"/>
              <w:insideH w:val="nil"/>
              <w:insideV w:val="nil"/>
            </w:tcBorders>
          </w:tcPr>
          <w:p>
            <w:pPr>
              <w:pStyle w:val="Compact"/>
            </w:pPr>
            <w:r>
              <w:rPr>
                <w:b w:val="0"/>
                <w:color w:val="1A1A1A"/>
              </w:rPr>
              <w:t xml:space="preserve">All 13 tests now pass deterministically; production behaviour verified unchanged, because the production code’s default clock is already identical to the JWT library’s own default</w:t>
            </w:r>
          </w:p>
        </w:tc>
      </w:tr>
      <w:tr>
        <w:tc>
          <w:tcPr>
            <w:tcBorders>
              <w:top w:val="nil"/>
              <w:left w:val="nil"/>
              <w:bottom w:val="single" w:sz="8" w:color="1A1A1A"/>
              <w:right w:val="nil"/>
              <w:insideH w:val="nil"/>
              <w:insideV w:val="nil"/>
            </w:tcBorders>
          </w:tcPr>
          <w:p>
            <w:pPr>
              <w:pStyle w:val="Compact"/>
            </w:pPr>
            <w:r>
              <w:rPr>
                <w:b w:val="0"/>
                <w:color w:val="1A1A1A"/>
              </w:rPr>
              <w:t xml:space="preserve">Database migration failed to apply</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current_role</w:t>
            </w:r>
            <w:r>
              <w:rPr>
                <w:b w:val="0"/>
                <w:color w:val="1A1A1A"/>
              </w:rPr>
              <w:t xml:space="preserve"> </w:t>
            </w:r>
            <w:r>
              <w:rPr>
                <w:b w:val="0"/>
                <w:color w:val="1A1A1A"/>
              </w:rPr>
              <w:t xml:space="preserve">is a reserved PostgreSQL keyword and was used unquoted as a column name in a migration</w:t>
            </w:r>
          </w:p>
        </w:tc>
        <w:tc>
          <w:tcPr>
            <w:tcBorders>
              <w:top w:val="nil"/>
              <w:left w:val="nil"/>
              <w:bottom w:val="single" w:sz="8" w:color="1A1A1A"/>
              <w:right w:val="nil"/>
              <w:insideH w:val="nil"/>
              <w:insideV w:val="nil"/>
            </w:tcBorders>
          </w:tcPr>
          <w:p>
            <w:pPr>
              <w:pStyle w:val="Compact"/>
            </w:pPr>
            <w:r>
              <w:rPr>
                <w:b w:val="0"/>
                <w:color w:val="1A1A1A"/>
              </w:rPr>
              <w:t xml:space="preserve">Column renamed to</w:t>
            </w:r>
            <w:r>
              <w:rPr>
                <w:b w:val="0"/>
                <w:color w:val="1A1A1A"/>
              </w:rPr>
              <w:t xml:space="preserve"> </w:t>
            </w:r>
            <w:r>
              <w:rPr>
                <w:rStyle w:val="VerbatimChar"/>
                <w:b w:val="0"/>
                <w:color w:val="1A1A1A"/>
              </w:rPr>
              <w:t xml:space="preserve">existing_role</w:t>
            </w:r>
          </w:p>
        </w:tc>
        <w:tc>
          <w:tcPr>
            <w:tcBorders>
              <w:top w:val="nil"/>
              <w:left w:val="nil"/>
              <w:bottom w:val="single" w:sz="8" w:color="1A1A1A"/>
              <w:right w:val="nil"/>
              <w:insideH w:val="nil"/>
              <w:insideV w:val="nil"/>
            </w:tcBorders>
          </w:tcPr>
          <w:p>
            <w:pPr>
              <w:pStyle w:val="Compact"/>
            </w:pPr>
            <w:r>
              <w:rPr>
                <w:b w:val="0"/>
                <w:color w:val="1A1A1A"/>
              </w:rPr>
              <w:t xml:space="preserve">Migration applies cleanly; the Go (Golang) test suites over the affected schema remain green</w:t>
            </w:r>
          </w:p>
        </w:tc>
      </w:tr>
    </w:tbl>
    <w:p>
      <w:pPr>
        <w:pStyle w:val="BodyText"/>
      </w:pPr>
      <w:r>
        <w:rPr>
          <w:rFonts w:ascii="Times New Roman" w:hAnsi="Times New Roman" w:eastAsia="Times New Roman" w:cs="Times New Roman"/>
        </w:rPr>
        <w:t xml:space="preserve">Why the verification loop earns its cost is illustrated well by both defects.</w:t>
      </w:r>
      <w:r>
        <w:rPr>
          <w:rFonts w:ascii="Times New Roman" w:hAnsi="Times New Roman" w:eastAsia="Times New Roman" w:cs="Times New Roman"/>
        </w:rPr>
        <w:t xml:space="preserve"> </w:t>
      </w:r>
      <w:r>
        <w:rPr>
          <w:rFonts w:ascii="Times New Roman" w:hAnsi="Times New Roman" w:eastAsia="Times New Roman" w:cs="Times New Roman"/>
        </w:rPr>
        <w:t xml:space="preserve">The JWT defect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silent</w:t>
      </w:r>
      <w:r>
        <w:rPr>
          <w:rFonts w:ascii="Times New Roman" w:hAnsi="Times New Roman" w:eastAsia="Times New Roman" w:cs="Times New Roman"/>
        </w:rPr>
        <w:t xml:space="preserve"> </w:t>
      </w:r>
      <w:r>
        <w:rPr>
          <w:rFonts w:ascii="Times New Roman" w:hAnsi="Times New Roman" w:eastAsia="Times New Roman" w:cs="Times New Roman"/>
        </w:rPr>
        <w:t xml:space="preserve">in the sense that the affected tests kept failing</w:t>
      </w:r>
      <w:r>
        <w:rPr>
          <w:rFonts w:ascii="Times New Roman" w:hAnsi="Times New Roman" w:eastAsia="Times New Roman" w:cs="Times New Roman"/>
        </w:rPr>
        <w:t xml:space="preserve"> </w:t>
      </w:r>
      <w:r>
        <w:rPr>
          <w:rFonts w:ascii="Times New Roman" w:hAnsi="Times New Roman" w:eastAsia="Times New Roman" w:cs="Times New Roman"/>
        </w:rPr>
        <w:t xml:space="preserve">without blocking anything visible, precisely the failure mode that erodes a</w:t>
      </w:r>
      <w:r>
        <w:rPr>
          <w:rFonts w:ascii="Times New Roman" w:hAnsi="Times New Roman" w:eastAsia="Times New Roman" w:cs="Times New Roman"/>
        </w:rPr>
        <w:t xml:space="preserve"> </w:t>
      </w:r>
      <w:r>
        <w:rPr>
          <w:rFonts w:ascii="Times New Roman" w:hAnsi="Times New Roman" w:eastAsia="Times New Roman" w:cs="Times New Roman"/>
        </w:rPr>
        <w:t xml:space="preserve">test suite’s value over time; it came to light, hence, only because the full</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output was actually read rather than skimmed over. The</w:t>
      </w:r>
      <w:r>
        <w:rPr>
          <w:rFonts w:ascii="Times New Roman" w:hAnsi="Times New Roman" w:eastAsia="Times New Roman" w:cs="Times New Roman"/>
        </w:rPr>
        <w:t xml:space="preserve"> </w:t>
      </w:r>
      <w:r>
        <w:rPr>
          <w:rFonts w:ascii="Times New Roman" w:hAnsi="Times New Roman" w:eastAsia="Times New Roman" w:cs="Times New Roman"/>
        </w:rPr>
        <w:t xml:space="preserve">migration defect was different in character, latent in a reserved-word</w:t>
      </w:r>
      <w:r>
        <w:rPr>
          <w:rFonts w:ascii="Times New Roman" w:hAnsi="Times New Roman" w:eastAsia="Times New Roman" w:cs="Times New Roman"/>
        </w:rPr>
        <w:t xml:space="preserve"> </w:t>
      </w:r>
      <w:r>
        <w:rPr>
          <w:rFonts w:ascii="Times New Roman" w:hAnsi="Times New Roman" w:eastAsia="Times New Roman" w:cs="Times New Roman"/>
        </w:rPr>
        <w:t xml:space="preserve">collision that shows itself only at migration-apply time, the kind of bug a</w:t>
      </w:r>
      <w:r>
        <w:rPr>
          <w:rFonts w:ascii="Times New Roman" w:hAnsi="Times New Roman" w:eastAsia="Times New Roman" w:cs="Times New Roman"/>
        </w:rPr>
        <w:t xml:space="preserve"> </w:t>
      </w:r>
      <w:r>
        <w:rPr>
          <w:rFonts w:ascii="Times New Roman" w:hAnsi="Times New Roman" w:eastAsia="Times New Roman" w:cs="Times New Roman"/>
        </w:rPr>
        <w:t xml:space="preserve">static review of the Structured Query Language (SQL) text can easily walk</w:t>
      </w:r>
      <w:r>
        <w:rPr>
          <w:rFonts w:ascii="Times New Roman" w:hAnsi="Times New Roman" w:eastAsia="Times New Roman" w:cs="Times New Roman"/>
        </w:rPr>
        <w:t xml:space="preserve"> </w:t>
      </w:r>
      <w:r>
        <w:rPr>
          <w:rFonts w:ascii="Times New Roman" w:hAnsi="Times New Roman" w:eastAsia="Times New Roman" w:cs="Times New Roman"/>
        </w:rPr>
        <w:t xml:space="preserve">past.</w:t>
      </w:r>
    </w:p>
    <w:p>
      <w:pPr>
        <w:pStyle w:val="BodyText"/>
      </w:pPr>
      <w:r>
        <w:rPr>
          <w:rFonts w:ascii="Times New Roman" w:hAnsi="Times New Roman" w:eastAsia="Times New Roman" w:cs="Times New Roman"/>
        </w:rPr>
        <w:t xml:space="preserve">One further pre-existing bug turned up during this cycle, for completeness,</w:t>
      </w:r>
      <w:r>
        <w:rPr>
          <w:rFonts w:ascii="Times New Roman" w:hAnsi="Times New Roman" w:eastAsia="Times New Roman" w:cs="Times New Roman"/>
        </w:rPr>
        <w:t xml:space="preserve"> </w:t>
      </w:r>
      <w:r>
        <w:rPr>
          <w:rFonts w:ascii="Times New Roman" w:hAnsi="Times New Roman" w:eastAsia="Times New Roman" w:cs="Times New Roman"/>
        </w:rPr>
        <w:t xml:space="preserve">though it was deliberately left unfixed on the grounds that it is unrelated to</w:t>
      </w:r>
      <w:r>
        <w:rPr>
          <w:rFonts w:ascii="Times New Roman" w:hAnsi="Times New Roman" w:eastAsia="Times New Roman" w:cs="Times New Roman"/>
        </w:rPr>
        <w:t xml:space="preserve"> </w:t>
      </w:r>
      <w:r>
        <w:rPr>
          <w:rFonts w:ascii="Times New Roman" w:hAnsi="Times New Roman" w:eastAsia="Times New Roman" w:cs="Times New Roman"/>
        </w:rPr>
        <w:t xml:space="preserve">the recovery pipeline and falls outside this project’s scope: the</w:t>
      </w:r>
      <w:r>
        <w:rPr>
          <w:rFonts w:ascii="Times New Roman" w:hAnsi="Times New Roman" w:eastAsia="Times New Roman" w:cs="Times New Roman"/>
        </w:rPr>
        <w:t xml:space="preserve"> </w:t>
      </w:r>
      <w:r>
        <w:rPr>
          <w:rFonts w:ascii="Times New Roman" w:hAnsi="Times New Roman" w:eastAsia="Times New Roman" w:cs="Times New Roman"/>
        </w:rPr>
        <w:t xml:space="preserve">workspace-onboarding progress poller requests</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gets back a 404, even though the workspace itself still provisions</w:t>
      </w:r>
      <w:r>
        <w:rPr>
          <w:rFonts w:ascii="Times New Roman" w:hAnsi="Times New Roman" w:eastAsia="Times New Roman" w:cs="Times New Roman"/>
        </w:rPr>
        <w:t xml:space="preserve"> </w:t>
      </w:r>
      <w:r>
        <w:rPr>
          <w:rFonts w:ascii="Times New Roman" w:hAnsi="Times New Roman" w:eastAsia="Times New Roman" w:cs="Times New Roman"/>
        </w:rPr>
        <w:t xml:space="preserve">successfully on the server side regardless. Rather than being quietly left</w:t>
      </w:r>
      <w:r>
        <w:rPr>
          <w:rFonts w:ascii="Times New Roman" w:hAnsi="Times New Roman" w:eastAsia="Times New Roman" w:cs="Times New Roman"/>
        </w:rPr>
        <w:t xml:space="preserve"> </w:t>
      </w:r>
      <w:r>
        <w:rPr>
          <w:rFonts w:ascii="Times New Roman" w:hAnsi="Times New Roman" w:eastAsia="Times New Roman" w:cs="Times New Roman"/>
        </w:rPr>
        <w:t xml:space="preserve">out, it is recorded here and again in the limitations.</w:t>
      </w:r>
    </w:p>
    <w:p>
      <w:pPr>
        <w:pStyle w:val="Heading2"/>
      </w:pPr>
      <w:r>
        <w:rPr>
          <w:rFonts w:ascii="Times New Roman" w:hAnsi="Times New Roman" w:eastAsia="Times New Roman" w:cs="Times New Roman"/>
        </w:rPr>
        <w:t xml:space="preserve">6.5 Testing Summary</w:t>
      </w:r>
    </w:p>
    <w:p>
      <w:pPr>
        <w:pStyle w:val="FirstParagraph"/>
      </w:pPr>
      <w:r>
        <w:rPr>
          <w:rFonts w:ascii="Times New Roman" w:hAnsi="Times New Roman" w:eastAsia="Times New Roman" w:cs="Times New Roman"/>
        </w:rPr>
        <w:t xml:space="preserve">Put plainly, this is the evidence base for NEXIS. Static verification comes</w:t>
      </w:r>
      <w:r>
        <w:rPr>
          <w:rFonts w:ascii="Times New Roman" w:hAnsi="Times New Roman" w:eastAsia="Times New Roman" w:cs="Times New Roman"/>
        </w:rPr>
        <w:t xml:space="preserve"> </w:t>
      </w:r>
      <w:r>
        <w:rPr>
          <w:rFonts w:ascii="Times New Roman" w:hAnsi="Times New Roman" w:eastAsia="Times New Roman" w:cs="Times New Roman"/>
        </w:rPr>
        <w:t xml:space="preserve">back 100% clean across every service in the platform: the four Go (Golang)</w:t>
      </w:r>
      <w:r>
        <w:rPr>
          <w:rFonts w:ascii="Times New Roman" w:hAnsi="Times New Roman" w:eastAsia="Times New Roman" w:cs="Times New Roman"/>
        </w:rPr>
        <w:t xml:space="preserve"> </w:t>
      </w:r>
      <w:r>
        <w:rPr>
          <w:rFonts w:ascii="Times New Roman" w:hAnsi="Times New Roman" w:eastAsia="Times New Roman" w:cs="Times New Roman"/>
        </w:rPr>
        <w:t xml:space="preserve">modules pass their build, vet, and full test suites with zero errors between</w:t>
      </w:r>
      <w:r>
        <w:rPr>
          <w:rFonts w:ascii="Times New Roman" w:hAnsi="Times New Roman" w:eastAsia="Times New Roman" w:cs="Times New Roman"/>
        </w:rPr>
        <w:t xml:space="preserve"> </w:t>
      </w:r>
      <w:r>
        <w:rPr>
          <w:rFonts w:ascii="Times New Roman" w:hAnsi="Times New Roman" w:eastAsia="Times New Roman" w:cs="Times New Roman"/>
        </w:rPr>
        <w:t xml:space="preserve">them; both Python services pass</w:t>
      </w:r>
      <w:r>
        <w:rPr>
          <w:rFonts w:ascii="Times New Roman" w:hAnsi="Times New Roman" w:eastAsia="Times New Roman" w:cs="Times New Roman"/>
        </w:rPr>
        <w:t xml:space="preserve"> </w:t>
      </w:r>
      <w:r>
        <w:rPr>
          <w:rStyle w:val="VerbatimChar"/>
        </w:rPr>
        <w:t xml:space="preserve">pytest</w:t>
      </w:r>
      <w:r>
        <w:rPr>
          <w:rFonts w:ascii="Times New Roman" w:hAnsi="Times New Roman" w:eastAsia="Times New Roman" w:cs="Times New Roman"/>
        </w:rPr>
        <w:t xml:space="preserve">, the causal-inference service’s 38</w:t>
      </w:r>
      <w:r>
        <w:rPr>
          <w:rFonts w:ascii="Times New Roman" w:hAnsi="Times New Roman" w:eastAsia="Times New Roman" w:cs="Times New Roman"/>
        </w:rPr>
        <w:t xml:space="preserve"> </w:t>
      </w:r>
      <w:r>
        <w:rPr>
          <w:rFonts w:ascii="Times New Roman" w:hAnsi="Times New Roman" w:eastAsia="Times New Roman" w:cs="Times New Roman"/>
        </w:rPr>
        <w:t xml:space="preserve">tests included; and the frontend clears type checking, linting, and a full</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build. Sitting on top of that foundation are three live</w:t>
      </w:r>
      <w:r>
        <w:rPr>
          <w:rFonts w:ascii="Times New Roman" w:hAnsi="Times New Roman" w:eastAsia="Times New Roman" w:cs="Times New Roman"/>
        </w:rPr>
        <w:t xml:space="preserve"> </w:t>
      </w:r>
      <w:r>
        <w:rPr>
          <w:rFonts w:ascii="Times New Roman" w:hAnsi="Times New Roman" w:eastAsia="Times New Roman" w:cs="Times New Roman"/>
        </w:rPr>
        <w:t xml:space="preserve">integration runs, each observed directly against the real running system: two</w:t>
      </w:r>
      <w:r>
        <w:rPr>
          <w:rFonts w:ascii="Times New Roman" w:hAnsi="Times New Roman" w:eastAsia="Times New Roman" w:cs="Times New Roman"/>
        </w:rPr>
        <w:t xml:space="preserve"> </w:t>
      </w:r>
      <w:r>
        <w:rPr>
          <w:rFonts w:ascii="Times New Roman" w:hAnsi="Times New Roman" w:eastAsia="Times New Roman" w:cs="Times New Roman"/>
        </w:rPr>
        <w:t xml:space="preserve">complete nine-agent recovery pipeline executions (one timeout-rejected in a</w:t>
      </w:r>
      <w:r>
        <w:rPr>
          <w:rFonts w:ascii="Times New Roman" w:hAnsi="Times New Roman" w:eastAsia="Times New Roman" w:cs="Times New Roman"/>
        </w:rPr>
        <w:t xml:space="preserve"> </w:t>
      </w:r>
      <w:r>
        <w:rPr>
          <w:rFonts w:ascii="Times New Roman" w:hAnsi="Times New Roman" w:eastAsia="Times New Roman" w:cs="Times New Roman"/>
        </w:rPr>
        <w:t xml:space="preserve">way that demonstrates the fail-closed approval gate, the other Approved and</w:t>
      </w:r>
      <w:r>
        <w:rPr>
          <w:rFonts w:ascii="Times New Roman" w:hAnsi="Times New Roman" w:eastAsia="Times New Roman" w:cs="Times New Roman"/>
        </w:rPr>
        <w:t xml:space="preserve"> </w:t>
      </w:r>
      <w:r>
        <w:rPr>
          <w:rFonts w:ascii="Times New Roman" w:hAnsi="Times New Roman" w:eastAsia="Times New Roman" w:cs="Times New Roman"/>
        </w:rPr>
        <w:t xml:space="preserve">Succeeded in 1 minute 40 seconds with real per-agent token and cost</w:t>
      </w:r>
      <w:r>
        <w:rPr>
          <w:rFonts w:ascii="Times New Roman" w:hAnsi="Times New Roman" w:eastAsia="Times New Roman" w:cs="Times New Roman"/>
        </w:rPr>
        <w:t xml:space="preserve"> </w:t>
      </w:r>
      <w:r>
        <w:rPr>
          <w:rFonts w:ascii="Times New Roman" w:hAnsi="Times New Roman" w:eastAsia="Times New Roman" w:cs="Times New Roman"/>
        </w:rPr>
        <w:t xml:space="preserve">accounting), together with one complete deploy-engine run against a real</w:t>
      </w:r>
      <w:r>
        <w:rPr>
          <w:rFonts w:ascii="Times New Roman" w:hAnsi="Times New Roman" w:eastAsia="Times New Roman" w:cs="Times New Roman"/>
        </w:rPr>
        <w:t xml:space="preserve"> </w:t>
      </w:r>
      <w:r>
        <w:rPr>
          <w:rFonts w:ascii="Times New Roman" w:hAnsi="Times New Roman" w:eastAsia="Times New Roman" w:cs="Times New Roman"/>
        </w:rPr>
        <w:t xml:space="preserve">public repository (clone, generated Dockerfile, build, run, HTTP-verified,</w:t>
      </w:r>
      <w:r>
        <w:rPr>
          <w:rFonts w:ascii="Times New Roman" w:hAnsi="Times New Roman" w:eastAsia="Times New Roman" w:cs="Times New Roman"/>
        </w:rPr>
        <w:t xml:space="preserve"> </w:t>
      </w:r>
      <w:r>
        <w:rPr>
          <w:rFonts w:ascii="Times New Roman" w:hAnsi="Times New Roman" w:eastAsia="Times New Roman" w:cs="Times New Roman"/>
        </w:rPr>
        <w:t xml:space="preserve">stopped). Not one of these runs was simulated, and the LLM driving the</w:t>
      </w:r>
      <w:r>
        <w:rPr>
          <w:rFonts w:ascii="Times New Roman" w:hAnsi="Times New Roman" w:eastAsia="Times New Roman" w:cs="Times New Roman"/>
        </w:rPr>
        <w:t xml:space="preserve"> </w:t>
      </w:r>
      <w:r>
        <w:rPr>
          <w:rFonts w:ascii="Times New Roman" w:hAnsi="Times New Roman" w:eastAsia="Times New Roman" w:cs="Times New Roman"/>
        </w:rPr>
        <w:t xml:space="preserve">recovery runs was a real local model rather than a stub.</w:t>
      </w:r>
    </w:p>
    <w:p>
      <w:pPr>
        <w:pStyle w:val="BodyText"/>
      </w:pPr>
      <w:r>
        <w:rPr>
          <w:rFonts w:ascii="Times New Roman" w:hAnsi="Times New Roman" w:eastAsia="Times New Roman" w:cs="Times New Roman"/>
        </w:rPr>
        <w:t xml:space="preserve">What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tested matters just as much. No formal load or performance</w:t>
      </w:r>
      <w:r>
        <w:rPr>
          <w:rFonts w:ascii="Times New Roman" w:hAnsi="Times New Roman" w:eastAsia="Times New Roman" w:cs="Times New Roman"/>
        </w:rPr>
        <w:t xml:space="preserve"> </w:t>
      </w:r>
      <w:r>
        <w:rPr>
          <w:rFonts w:ascii="Times New Roman" w:hAnsi="Times New Roman" w:eastAsia="Times New Roman" w:cs="Times New Roman"/>
        </w:rPr>
        <w:t xml:space="preserve">testing took place: the platform has not been run under concurrent</w:t>
      </w:r>
      <w:r>
        <w:rPr>
          <w:rFonts w:ascii="Times New Roman" w:hAnsi="Times New Roman" w:eastAsia="Times New Roman" w:cs="Times New Roman"/>
        </w:rPr>
        <w:t xml:space="preserve"> </w:t>
      </w:r>
      <w:r>
        <w:rPr>
          <w:rFonts w:ascii="Times New Roman" w:hAnsi="Times New Roman" w:eastAsia="Times New Roman" w:cs="Times New Roman"/>
        </w:rPr>
        <w:t xml:space="preserve">multi-tenant traffic, no throughput or latency figures under load were ever</w:t>
      </w:r>
      <w:r>
        <w:rPr>
          <w:rFonts w:ascii="Times New Roman" w:hAnsi="Times New Roman" w:eastAsia="Times New Roman" w:cs="Times New Roman"/>
        </w:rPr>
        <w:t xml:space="preserve"> </w:t>
      </w:r>
      <w:r>
        <w:rPr>
          <w:rFonts w:ascii="Times New Roman" w:hAnsi="Times New Roman" w:eastAsia="Times New Roman" w:cs="Times New Roman"/>
        </w:rPr>
        <w:t xml:space="preserve">measured, and none, consequently, are claimed in this report. That single</w:t>
      </w:r>
      <w:r>
        <w:rPr>
          <w:rFonts w:ascii="Times New Roman" w:hAnsi="Times New Roman" w:eastAsia="Times New Roman" w:cs="Times New Roman"/>
        </w:rPr>
        <w:t xml:space="preserve"> </w:t>
      </w:r>
      <w:r>
        <w:rPr>
          <w:rFonts w:ascii="Times New Roman" w:hAnsi="Times New Roman" w:eastAsia="Times New Roman" w:cs="Times New Roman"/>
        </w:rPr>
        <w:t xml:space="preserve">measured end-to-end duration of 1 minute 40 seconds is the observed time of</w:t>
      </w:r>
      <w:r>
        <w:rPr>
          <w:rFonts w:ascii="Times New Roman" w:hAnsi="Times New Roman" w:eastAsia="Times New Roman" w:cs="Times New Roman"/>
        </w:rPr>
        <w:t xml:space="preserve"> </w:t>
      </w:r>
      <w:r>
        <w:rPr>
          <w:rFonts w:ascii="Times New Roman" w:hAnsi="Times New Roman" w:eastAsia="Times New Roman" w:cs="Times New Roman"/>
        </w:rPr>
        <w:t xml:space="preserve">one real run, nothing more, and should not be read as a statistical</w:t>
      </w:r>
      <w:r>
        <w:rPr>
          <w:rFonts w:ascii="Times New Roman" w:hAnsi="Times New Roman" w:eastAsia="Times New Roman" w:cs="Times New Roman"/>
        </w:rPr>
        <w:t xml:space="preserve"> </w:t>
      </w:r>
      <w:r>
        <w:rPr>
          <w:rFonts w:ascii="Times New Roman" w:hAnsi="Times New Roman" w:eastAsia="Times New Roman" w:cs="Times New Roman"/>
        </w:rPr>
        <w:t xml:space="preserve">performance claim. Load testing under realistic multi-tenant concurrency,</w:t>
      </w:r>
      <w:r>
        <w:rPr>
          <w:rFonts w:ascii="Times New Roman" w:hAnsi="Times New Roman" w:eastAsia="Times New Roman" w:cs="Times New Roman"/>
        </w:rPr>
        <w:t xml:space="preserve"> </w:t>
      </w:r>
      <w:r>
        <w:rPr>
          <w:rFonts w:ascii="Times New Roman" w:hAnsi="Times New Roman" w:eastAsia="Times New Roman" w:cs="Times New Roman"/>
        </w:rPr>
        <w:t xml:space="preserve">together with a larger sample of recovery runs from which meaningful Mean Time</w:t>
      </w:r>
      <w:r>
        <w:rPr>
          <w:rFonts w:ascii="Times New Roman" w:hAnsi="Times New Roman" w:eastAsia="Times New Roman" w:cs="Times New Roman"/>
        </w:rPr>
        <w:t xml:space="preserve"> </w:t>
      </w:r>
      <w:r>
        <w:rPr>
          <w:rFonts w:ascii="Times New Roman" w:hAnsi="Times New Roman" w:eastAsia="Times New Roman" w:cs="Times New Roman"/>
        </w:rPr>
        <w:t xml:space="preserve">To Recovery (MTTR) distributions could actually be drawn, is named explicitly</w:t>
      </w:r>
      <w:r>
        <w:rPr>
          <w:rFonts w:ascii="Times New Roman" w:hAnsi="Times New Roman" w:eastAsia="Times New Roman" w:cs="Times New Roman"/>
        </w:rPr>
        <w:t xml:space="preserve"> </w:t>
      </w:r>
      <w:r>
        <w:rPr>
          <w:rFonts w:ascii="Times New Roman" w:hAnsi="Times New Roman" w:eastAsia="Times New Roman" w:cs="Times New Roman"/>
        </w:rPr>
        <w:t xml:space="preserve">as future work in Chapter 7.</w:t>
      </w:r>
    </w:p>
    <w:p>
      <w:pPr>
        <w:pStyle w:val="Heading1"/>
      </w:pPr>
      <w:r>
        <w:rPr>
          <w:rFonts w:ascii="Times New Roman" w:hAnsi="Times New Roman" w:eastAsia="Times New Roman" w:cs="Times New Roman"/>
        </w:rPr>
        <w:t xml:space="preserve">Chapter 7: Conclusion and Future Work</w:t>
      </w:r>
    </w:p>
    <w:p>
      <w:pPr>
        <w:pStyle w:val="Heading2"/>
      </w:pPr>
      <w:r>
        <w:rPr>
          <w:rFonts w:ascii="Times New Roman" w:hAnsi="Times New Roman" w:eastAsia="Times New Roman" w:cs="Times New Roman"/>
        </w:rPr>
        <w:t xml:space="preserve">7.1 Overview</w:t>
      </w:r>
    </w:p>
    <w:p>
      <w:pPr>
        <w:pStyle w:val="FirstParagraph"/>
      </w:pPr>
      <w:r>
        <w:rPr>
          <w:rFonts w:ascii="Times New Roman" w:hAnsi="Times New Roman" w:eastAsia="Times New Roman" w:cs="Times New Roman"/>
        </w:rPr>
        <w:t xml:space="preserve">Existing Artificial Intelligence (AI) developer tools do not close the loop between detecting a software failure and deploying a verified fix for it; this project set out to build one that does, keeping a human in the process as a single decision point rather than as the pipeline itself. The delivered platform, Nexis, realises that goal as a working, verified system, not merely as a design proposal.</w:t>
      </w:r>
    </w:p>
    <w:p>
      <w:pPr>
        <w:pStyle w:val="BodyText"/>
      </w:pPr>
      <w:r>
        <w:rPr>
          <w:rFonts w:ascii="Times New Roman" w:hAnsi="Times New Roman" w:eastAsia="Times New Roman" w:cs="Times New Roman"/>
        </w:rPr>
        <w:t xml:space="preserve">The central deliverable is the nine-agent closed-loop self-healing pipeline, durably orchestrated by Temporal [2]. A five-agent Execution Team, comprising Architect, Backend, Quality Assurance (QA), DevOps (Development and Operations), and Data Engineer, carries out the engineering work. Running alongside it, a four-agent Self-Healing Loop, made up of Sentinel, Pathfinder, Synthesiser, and Validator, detects faults, localises root causes over the Neo4j dependency graph [3], sandbox-validates every candidate patch, and routes the outcome through a severity-classified Approval Gate that offers Approve, Reject, and Modify decisions. Crucially, this pipeline was not merely implemented; it was exercised live. Chapter 6 reports two complete end-to-end recovery runs against a real local language model [20]. In one, the 120-second approval window genuinely elapsed and the run was timeout-rejected exactly as the safety design intends; in the other, a detected fault moved through planning, patch generation, property-based test validation, human approval, and deployment to a Succeeded terminal state in approximately one minute and forty seconds.</w:t>
      </w:r>
    </w:p>
    <w:p>
      <w:pPr>
        <w:pStyle w:val="BodyText"/>
      </w:pPr>
      <w:r>
        <w:rPr>
          <w:rFonts w:ascii="Times New Roman" w:hAnsi="Times New Roman" w:eastAsia="Times New Roman" w:cs="Times New Roman"/>
        </w:rPr>
        <w:t xml:space="preserve">Complementing the recovery pipeline is the from-scratch Docker (Podman-compatible runtime) preview-deploy engine [10], the project’s second major deliverable. Given a connected repository, it clones the code, detects the technology stack, and generates a working Dockerfile when none exists, then builds and runs the container under resource limits before returning a live preview Uniform Resource Locator (URL). Build and health-check failures, too, feed back into the same self-healing pipeline as any other incident source. This, too, was proven live: a real public repository with no Dockerfile in it was cloned, containerised, built, served, verified over the Hypertext Transfer Protocol (HTTP), and cleanly stopped, all within a single recorded run.</w:t>
      </w:r>
    </w:p>
    <w:p>
      <w:pPr>
        <w:pStyle w:val="BodyText"/>
      </w:pPr>
      <w:r>
        <w:rPr>
          <w:rFonts w:ascii="Times New Roman" w:hAnsi="Times New Roman" w:eastAsia="Times New Roman" w:cs="Times New Roman"/>
        </w:rPr>
        <w:t xml:space="preserve">Around these two engines sits a complete multi-tenant platform. Authentication runs on JavaScript Object Notation (JSON) Web Token (JWT) and Single Sign-On (SSO), backed by Multi-Factor Authentication (MFA) and session management [12], while Role-Based Access Control (RBAC) is enforced down to the database row via PostgreSQL Row-Level Security (RLS) [7]. Moreover, a heuristic role-recommendation engine turns audit-log evidence into explainable privilege suggestions, Stripe handles billing [13], and webhook-driven integrations tie in GitHub, Sentry, Datadog, PagerDuty, and Slack [14, 16, 15, 17]. On top of all this sits an observability surface, comprising dashboards, cost tracking, system health probes, and a hash-chained audit log, built on OpenTelemetry [5]. As documented in Chapter 6, all Go (Golang) modules, the Python causal-inference service, and the Next.js console pass their full build, vet, lint, and test suites.</w:t>
      </w:r>
    </w:p>
    <w:p>
      <w:pPr>
        <w:pStyle w:val="Heading2"/>
      </w:pPr>
      <w:r>
        <w:rPr>
          <w:rFonts w:ascii="Times New Roman" w:hAnsi="Times New Roman" w:eastAsia="Times New Roman" w:cs="Times New Roman"/>
        </w:rPr>
        <w:t xml:space="preserve">7.2 Limitations of the Project</w:t>
      </w:r>
    </w:p>
    <w:p>
      <w:pPr>
        <w:pStyle w:val="FirstParagraph"/>
      </w:pPr>
      <w:r>
        <w:rPr>
          <w:rFonts w:ascii="Times New Roman" w:hAnsi="Times New Roman" w:eastAsia="Times New Roman" w:cs="Times New Roman"/>
        </w:rPr>
        <w:t xml:space="preserve">Academic integrity demands that the line between what was demonstrated and what was not be drawn plainly. The limitations listed below are real and known, each one a deliberate boundary rather than an oversight, and none of them is hidden behind softer wording.</w:t>
      </w:r>
    </w:p>
    <w:p>
      <w:pPr>
        <w:pStyle w:val="Compact"/>
        <w:numPr>
          <w:ilvl w:val="0"/>
          <w:numId w:val="1019"/>
        </w:numPr>
      </w:pPr>
      <w:r>
        <w:rPr>
          <w:rFonts w:ascii="Times New Roman" w:hAnsi="Times New Roman" w:eastAsia="Times New Roman" w:cs="Times New Roman"/>
          <w:b/>
          <w:bCs/>
        </w:rPr>
        <w:t xml:space="preserve">No production credentials were exercised.</w:t>
      </w:r>
      <w:r>
        <w:rPr>
          <w:rFonts w:ascii="Times New Roman" w:hAnsi="Times New Roman" w:eastAsia="Times New Roman" w:cs="Times New Roman"/>
        </w:rPr>
        <w:t xml:space="preserve"> </w:t>
      </w:r>
      <w:r>
        <w:rPr>
          <w:rFonts w:ascii="Times New Roman" w:hAnsi="Times New Roman" w:eastAsia="Times New Roman" w:cs="Times New Roman"/>
        </w:rPr>
        <w:t xml:space="preserve">No real GitHub App or OpenAI production credentials existed in the evaluation environment used for this report. All the live evidence came instead from local Ollama models [20] and an unauthenticated clone of a public repository, so a fully credentialed production path, one ending in a real merged GitHub pull request, was not exercised end-to-end.</w:t>
      </w:r>
    </w:p>
    <w:p>
      <w:pPr>
        <w:pStyle w:val="Compact"/>
        <w:numPr>
          <w:ilvl w:val="0"/>
          <w:numId w:val="1019"/>
        </w:numPr>
      </w:pPr>
      <w:r>
        <w:rPr>
          <w:rFonts w:ascii="Times New Roman" w:hAnsi="Times New Roman" w:eastAsia="Times New Roman" w:cs="Times New Roman"/>
          <w:b/>
          <w:bCs/>
        </w:rPr>
        <w:t xml:space="preserve">The platform is not yet live on its domain.</w:t>
      </w:r>
      <w:r>
        <w:rPr>
          <w:rFonts w:ascii="Times New Roman" w:hAnsi="Times New Roman" w:eastAsia="Times New Roman" w:cs="Times New Roman"/>
        </w:rPr>
        <w:t xml:space="preserve"> </w:t>
      </w:r>
      <w:r>
        <w:rPr>
          <w:rFonts w:ascii="Times New Roman" w:hAnsi="Times New Roman" w:eastAsia="Times New Roman" w:cs="Times New Roman"/>
        </w:rPr>
        <w:t xml:space="preserve">Although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the platform itself is not yet deployed to it, so every piece of evidence in this report comes from local, native execution. Since Docker was unavailable in the build environment, Podman [11] was substituted as a runtime compatible with the Docker Application Programming Interface (API); it was shown to behave identically.</w:t>
      </w:r>
    </w:p>
    <w:p>
      <w:pPr>
        <w:pStyle w:val="Compact"/>
        <w:numPr>
          <w:ilvl w:val="0"/>
          <w:numId w:val="1019"/>
        </w:numPr>
      </w:pPr>
      <w:r>
        <w:rPr>
          <w:rFonts w:ascii="Times New Roman" w:hAnsi="Times New Roman" w:eastAsia="Times New Roman" w:cs="Times New Roman"/>
          <w:b/>
          <w:bCs/>
        </w:rPr>
        <w:t xml:space="preserve">Fine-tuning is a manual step by design.</w:t>
      </w:r>
      <w:r>
        <w:rPr>
          <w:rFonts w:ascii="Times New Roman" w:hAnsi="Times New Roman" w:eastAsia="Times New Roman" w:cs="Times New Roman"/>
        </w:rPr>
        <w:t xml:space="preserve"> </w:t>
      </w:r>
      <w:r>
        <w:rPr>
          <w:rFonts w:ascii="Times New Roman" w:hAnsi="Times New Roman" w:eastAsia="Times New Roman" w:cs="Times New Roman"/>
        </w:rPr>
        <w:t xml:space="preserve">Real and already tested, the Reinforcement Learning from Human Feedback (RLHF) data-export pipeline persists every terminal approval decision, including engineer-edited diffs, in a form exportable as JSON Lines (JSONL). Actually submitting a fine-tuning job against that export, however, is a deliberate manual step, since it involves real money and a real external API call rather than an automated one.</w:t>
      </w:r>
    </w:p>
    <w:p>
      <w:pPr>
        <w:pStyle w:val="Compact"/>
        <w:numPr>
          <w:ilvl w:val="0"/>
          <w:numId w:val="1019"/>
        </w:numPr>
      </w:pPr>
      <w:r>
        <w:rPr>
          <w:rFonts w:ascii="Times New Roman" w:hAnsi="Times New Roman" w:eastAsia="Times New Roman" w:cs="Times New Roman"/>
          <w:b/>
          <w:bCs/>
        </w:rPr>
        <w:t xml:space="preserve">One of twenty-seven demo scenarios is fully wired.</w:t>
      </w:r>
      <w:r>
        <w:rPr>
          <w:rFonts w:ascii="Times New Roman" w:hAnsi="Times New Roman" w:eastAsia="Times New Roman" w:cs="Times New Roman"/>
        </w:rPr>
        <w:t xml:space="preserve"> </w:t>
      </w:r>
      <w:r>
        <w:rPr>
          <w:rFonts w:ascii="Times New Roman" w:hAnsi="Times New Roman" w:eastAsia="Times New Roman" w:cs="Times New Roman"/>
        </w:rPr>
        <w:t xml:space="preserve">Twenty-seven curated fault scenarios are listed in the Live-Demo console, and of these, only one is wired end-to-end to a real fixture and classification path at present. As such, the remaining twenty-six are User Interface (UI)-complete but still backend-pending.</w:t>
      </w:r>
    </w:p>
    <w:p>
      <w:pPr>
        <w:pStyle w:val="Compact"/>
        <w:numPr>
          <w:ilvl w:val="0"/>
          <w:numId w:val="1019"/>
        </w:numPr>
      </w:pPr>
      <w:r>
        <w:rPr>
          <w:rFonts w:ascii="Times New Roman" w:hAnsi="Times New Roman" w:eastAsia="Times New Roman" w:cs="Times New Roman"/>
          <w:b/>
          <w:bCs/>
        </w:rPr>
        <w:t xml:space="preserve">The causal ranking is a proxy, not 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Root-cause candidates are ranked by the causal-inference sidecar through an honest statistical and graph-structural scoring method, with a transparent per-component confidence breakdown attached to each ranking. It is explicitly not a fitted DoWhy structural causal model [4]; no interventional production data exists against which such a model could be fitted, and claiming otherwise would be an overstatement.</w:t>
      </w:r>
    </w:p>
    <w:p>
      <w:pPr>
        <w:pStyle w:val="Compact"/>
        <w:numPr>
          <w:ilvl w:val="0"/>
          <w:numId w:val="1019"/>
        </w:numPr>
      </w:pPr>
      <w:r>
        <w:rPr>
          <w:rFonts w:ascii="Times New Roman" w:hAnsi="Times New Roman" w:eastAsia="Times New Roman" w:cs="Times New Roman"/>
          <w:b/>
          <w:bCs/>
        </w:rPr>
        <w:t xml:space="preserve">A known unrelated bug was left unfixed.</w:t>
      </w:r>
      <w:r>
        <w:rPr>
          <w:rFonts w:ascii="Times New Roman" w:hAnsi="Times New Roman" w:eastAsia="Times New Roman" w:cs="Times New Roman"/>
        </w:rPr>
        <w:t xml:space="preserve"> </w:t>
      </w:r>
      <w:r>
        <w:rPr>
          <w:rFonts w:ascii="Times New Roman" w:hAnsi="Times New Roman" w:eastAsia="Times New Roman" w:cs="Times New Roman"/>
        </w:rPr>
        <w:t xml:space="preserve">During evaluation, a pre-existing bug turned up in the workspace-onboarding progress poller, a 404 returned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and it was intentionally left unfixed as out of scope. The workspace itself, regardless, still provisions successfully on the server side.</w:t>
      </w:r>
    </w:p>
    <w:p>
      <w:pPr>
        <w:pStyle w:val="Compact"/>
        <w:numPr>
          <w:ilvl w:val="0"/>
          <w:numId w:val="1019"/>
        </w:numPr>
      </w:pPr>
      <w:r>
        <w:rPr>
          <w:rFonts w:ascii="Times New Roman" w:hAnsi="Times New Roman" w:eastAsia="Times New Roman" w:cs="Times New Roman"/>
          <w:b/>
          <w:bCs/>
        </w:rPr>
        <w:t xml:space="preserve">No formal load testing was performed.</w:t>
      </w:r>
      <w:r>
        <w:rPr>
          <w:rFonts w:ascii="Times New Roman" w:hAnsi="Times New Roman" w:eastAsia="Times New Roman" w:cs="Times New Roman"/>
        </w:rPr>
        <w:t xml:space="preserve"> </w:t>
      </w:r>
      <w:r>
        <w:rPr>
          <w:rFonts w:ascii="Times New Roman" w:hAnsi="Times New Roman" w:eastAsia="Times New Roman" w:cs="Times New Roman"/>
        </w:rPr>
        <w:t xml:space="preserve">As noted in Chapter 6, no formal concurrent-load performance benchmark was run, and the latencies reported come from single-run live executions rather than a controlled load harness.</w:t>
      </w:r>
    </w:p>
    <w:p>
      <w:pPr>
        <w:pStyle w:val="Heading2"/>
      </w:pPr>
      <w:r>
        <w:rPr>
          <w:rFonts w:ascii="Times New Roman" w:hAnsi="Times New Roman" w:eastAsia="Times New Roman" w:cs="Times New Roman"/>
        </w:rPr>
        <w:t xml:space="preserve">7.3 Future Work</w:t>
      </w:r>
    </w:p>
    <w:p>
      <w:pPr>
        <w:pStyle w:val="FirstParagraph"/>
      </w:pPr>
      <w:r>
        <w:rPr>
          <w:rFonts w:ascii="Times New Roman" w:hAnsi="Times New Roman" w:eastAsia="Times New Roman" w:cs="Times New Roman"/>
        </w:rPr>
        <w:t xml:space="preserve">Each item that follows is grounded in the existing architecture and reflects a concrete next step, not a generic aspiration.</w:t>
      </w:r>
    </w:p>
    <w:p>
      <w:pPr>
        <w:pStyle w:val="Compact"/>
        <w:numPr>
          <w:ilvl w:val="0"/>
          <w:numId w:val="1020"/>
        </w:numPr>
      </w:pPr>
      <w:r>
        <w:rPr>
          <w:rFonts w:ascii="Times New Roman" w:hAnsi="Times New Roman" w:eastAsia="Times New Roman" w:cs="Times New Roman"/>
          <w:b/>
          <w:bCs/>
        </w:rPr>
        <w:t xml:space="preserve">Credentialed production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Deploy the platform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behind a real GitHub App installation and a paid OpenAI account, so that the full production path (authenticated clone, real pull-request creation, real merge-triggered redeploy) is exercised end-to-end with production credentials.</w:t>
      </w:r>
    </w:p>
    <w:p>
      <w:pPr>
        <w:pStyle w:val="Compact"/>
        <w:numPr>
          <w:ilvl w:val="0"/>
          <w:numId w:val="1020"/>
        </w:numPr>
      </w:pPr>
      <w:r>
        <w:rPr>
          <w:rFonts w:ascii="Times New Roman" w:hAnsi="Times New Roman" w:eastAsia="Times New Roman" w:cs="Times New Roman"/>
          <w:b/>
          <w:bCs/>
        </w:rPr>
        <w:t xml:space="preserve">Complete the scenario library.</w:t>
      </w:r>
      <w:r>
        <w:rPr>
          <w:rFonts w:ascii="Times New Roman" w:hAnsi="Times New Roman" w:eastAsia="Times New Roman" w:cs="Times New Roman"/>
        </w:rPr>
        <w:t xml:space="preserve"> </w:t>
      </w:r>
      <w:r>
        <w:rPr>
          <w:rFonts w:ascii="Times New Roman" w:hAnsi="Times New Roman" w:eastAsia="Times New Roman" w:cs="Times New Roman"/>
        </w:rPr>
        <w:t xml:space="preserve">Wire the remaining twenty-six Live-Demo scenario cards to real fixtures and classification paths, which would extend the existing eleven-scenario fault-injection library across the application, database, deploy, observability, and security categories it already enumerates.</w:t>
      </w:r>
    </w:p>
    <w:p>
      <w:pPr>
        <w:pStyle w:val="Compact"/>
        <w:numPr>
          <w:ilvl w:val="0"/>
          <w:numId w:val="1020"/>
        </w:numPr>
      </w:pPr>
      <w:r>
        <w:rPr>
          <w:rFonts w:ascii="Times New Roman" w:hAnsi="Times New Roman" w:eastAsia="Times New Roman" w:cs="Times New Roman"/>
          <w:b/>
          <w:bCs/>
        </w:rPr>
        <w:t xml:space="preserve">Finer-grained Sentinel baselines.</w:t>
      </w:r>
      <w:r>
        <w:rPr>
          <w:rFonts w:ascii="Times New Roman" w:hAnsi="Times New Roman" w:eastAsia="Times New Roman" w:cs="Times New Roman"/>
        </w:rPr>
        <w:t xml:space="preserve"> </w:t>
      </w:r>
      <w:r>
        <w:rPr>
          <w:rFonts w:ascii="Times New Roman" w:hAnsi="Times New Roman" w:eastAsia="Times New Roman" w:cs="Times New Roman"/>
        </w:rPr>
        <w:t xml:space="preserve">At present, the Sentinel’s statistical spike rule maintains its Exponentially Weighted Moving Average (EWMA) mean and variance baseline per organisation. Extending this to per-(organisation, service) baselines would thus stop a noisy service from masking a quiet one.</w:t>
      </w:r>
    </w:p>
    <w:p>
      <w:pPr>
        <w:pStyle w:val="Compact"/>
        <w:numPr>
          <w:ilvl w:val="0"/>
          <w:numId w:val="1020"/>
        </w:numPr>
      </w:pPr>
      <w:r>
        <w:rPr>
          <w:rFonts w:ascii="Times New Roman" w:hAnsi="Times New Roman" w:eastAsia="Times New Roman" w:cs="Times New Roman"/>
          <w:b/>
          <w:bCs/>
        </w:rPr>
        <w:t xml:space="preserve">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Once production incident data with genuine interventions has accumulated, a real DoWhy structural causal model [4] should be fitted and evaluated against the current graph-evidence proxy, which was designed from the outset to be replaceable.</w:t>
      </w:r>
    </w:p>
    <w:p>
      <w:pPr>
        <w:pStyle w:val="Compact"/>
        <w:numPr>
          <w:ilvl w:val="0"/>
          <w:numId w:val="1020"/>
        </w:numPr>
      </w:pPr>
      <w:r>
        <w:rPr>
          <w:rFonts w:ascii="Times New Roman" w:hAnsi="Times New Roman" w:eastAsia="Times New Roman" w:cs="Times New Roman"/>
          <w:b/>
          <w:bCs/>
        </w:rPr>
        <w:t xml:space="preserve">Execute a fine-tuning run.</w:t>
      </w:r>
      <w:r>
        <w:rPr>
          <w:rFonts w:ascii="Times New Roman" w:hAnsi="Times New Roman" w:eastAsia="Times New Roman" w:cs="Times New Roman"/>
        </w:rPr>
        <w:t xml:space="preserve"> </w:t>
      </w:r>
      <w:r>
        <w:rPr>
          <w:rFonts w:ascii="Times New Roman" w:hAnsi="Times New Roman" w:eastAsia="Times New Roman" w:cs="Times New Roman"/>
        </w:rPr>
        <w:t xml:space="preserve">When the accumulated RLHF export contains enough approve/reject/modify examples, the next step is to submit an actual fine-tuning job against it and see whether the tuned model reduces rejection and modification rates at the approval gate.</w:t>
      </w:r>
    </w:p>
    <w:p>
      <w:pPr>
        <w:pStyle w:val="Compact"/>
        <w:numPr>
          <w:ilvl w:val="0"/>
          <w:numId w:val="1020"/>
        </w:numPr>
      </w:pPr>
      <w:r>
        <w:rPr>
          <w:rFonts w:ascii="Times New Roman" w:hAnsi="Times New Roman" w:eastAsia="Times New Roman" w:cs="Times New Roman"/>
          <w:b/>
          <w:bCs/>
        </w:rPr>
        <w:t xml:space="preserve">Real preview subdomains.</w:t>
      </w:r>
      <w:r>
        <w:rPr>
          <w:rFonts w:ascii="Times New Roman" w:hAnsi="Times New Roman" w:eastAsia="Times New Roman" w:cs="Times New Roman"/>
        </w:rPr>
        <w:t xml:space="preserve"> </w:t>
      </w:r>
      <w:r>
        <w:rPr>
          <w:rFonts w:ascii="Times New Roman" w:hAnsi="Times New Roman" w:eastAsia="Times New Roman" w:cs="Times New Roman"/>
        </w:rPr>
        <w:t xml:space="preserve">Adding a reverse-proxy layer (for example Traefik) in front of the deploy engine would let preview deployments receive stable per-project subdomains instead of</w:t>
      </w:r>
      <w:r>
        <w:rPr>
          <w:rFonts w:ascii="Times New Roman" w:hAnsi="Times New Roman" w:eastAsia="Times New Roman" w:cs="Times New Roman"/>
        </w:rPr>
        <w:t xml:space="preserve"> </w:t>
      </w:r>
      <w:r>
        <w:rPr>
          <w:rStyle w:val="VerbatimChar"/>
        </w:rPr>
        <w:t xml:space="preserve">localhost</w:t>
      </w:r>
      <w:r>
        <w:rPr>
          <w:rFonts w:ascii="Times New Roman" w:hAnsi="Times New Roman" w:eastAsia="Times New Roman" w:cs="Times New Roman"/>
        </w:rPr>
        <w:t xml:space="preserve"> </w:t>
      </w:r>
      <w:r>
        <w:rPr>
          <w:rFonts w:ascii="Times New Roman" w:hAnsi="Times New Roman" w:eastAsia="Times New Roman" w:cs="Times New Roman"/>
        </w:rPr>
        <w:t xml:space="preserve">ports, a prerequisite for sharing preview URLs beyond the local machine.</w:t>
      </w:r>
    </w:p>
    <w:p>
      <w:pPr>
        <w:pStyle w:val="Compact"/>
        <w:numPr>
          <w:ilvl w:val="0"/>
          <w:numId w:val="1020"/>
        </w:numPr>
      </w:pPr>
      <w:r>
        <w:rPr>
          <w:rFonts w:ascii="Times New Roman" w:hAnsi="Times New Roman" w:eastAsia="Times New Roman" w:cs="Times New Roman"/>
          <w:b/>
          <w:bCs/>
        </w:rPr>
        <w:t xml:space="preserve">Formal load benchmarking.</w:t>
      </w:r>
      <w:r>
        <w:rPr>
          <w:rFonts w:ascii="Times New Roman" w:hAnsi="Times New Roman" w:eastAsia="Times New Roman" w:cs="Times New Roman"/>
        </w:rPr>
        <w:t xml:space="preserve"> </w:t>
      </w:r>
      <w:r>
        <w:rPr>
          <w:rFonts w:ascii="Times New Roman" w:hAnsi="Times New Roman" w:eastAsia="Times New Roman" w:cs="Times New Roman"/>
        </w:rPr>
        <w:t xml:space="preserve">Run a controlled concurrent-load benchmark against the control plane and the recovery pipeline to characterise throughput, queue behaviour under simultaneous incidents, and Temporal worker saturation.</w:t>
      </w:r>
    </w:p>
    <w:p>
      <w:pPr>
        <w:pStyle w:val="Compact"/>
        <w:numPr>
          <w:ilvl w:val="0"/>
          <w:numId w:val="1020"/>
        </w:numPr>
      </w:pPr>
      <w:r>
        <w:rPr>
          <w:rFonts w:ascii="Times New Roman" w:hAnsi="Times New Roman" w:eastAsia="Times New Roman" w:cs="Times New Roman"/>
          <w:b/>
          <w:bCs/>
        </w:rPr>
        <w:t xml:space="preserve">Human-subjects usability study.</w:t>
      </w:r>
      <w:r>
        <w:rPr>
          <w:rFonts w:ascii="Times New Roman" w:hAnsi="Times New Roman" w:eastAsia="Times New Roman" w:cs="Times New Roman"/>
        </w:rPr>
        <w:t xml:space="preserve"> </w:t>
      </w:r>
      <w:r>
        <w:rPr>
          <w:rFonts w:ascii="Times New Roman" w:hAnsi="Times New Roman" w:eastAsia="Times New Roman" w:cs="Times New Roman"/>
        </w:rPr>
        <w:t xml:space="preserve">The planned NASA Task Load Index (NASA-TLX) cognitive-workload study [18] with external participants is yet to be conducted; the survey instrument itself is already integrated into the post-incident flow, so what remains is recruitment and analysis rather than implementation.</w:t>
      </w:r>
    </w:p>
    <w:p>
      <w:pPr>
        <w:pStyle w:val="Heading2"/>
      </w:pPr>
      <w:r>
        <w:rPr>
          <w:rFonts w:ascii="Times New Roman" w:hAnsi="Times New Roman" w:eastAsia="Times New Roman" w:cs="Times New Roman"/>
        </w:rPr>
        <w:t xml:space="preserve">7.4 Conclusion</w:t>
      </w:r>
    </w:p>
    <w:p>
      <w:pPr>
        <w:pStyle w:val="FirstParagraph"/>
      </w:pPr>
      <w:r>
        <w:rPr>
          <w:rFonts w:ascii="Times New Roman" w:hAnsi="Times New Roman" w:eastAsia="Times New Roman" w:cs="Times New Roman"/>
        </w:rPr>
        <w:t xml:space="preserve">The central claim of this report is deliberately narrow and deliberately strong: a software fault can travel from automatic detection, through multi-agent diagnosis, patch generation, and sandboxed validation, past a single human approval decision, and on to a deployed fix, all inside one continuous, durable, observable pipeline. That claim is not asserted; it is demonstrated with reproducible, live evidence. One recorded run shows the loop refusing to proceed when its human gate was not answered in time, while another shows that same loop carrying a real fault to an approved, deployed resolution in under two minutes, with every agent step, token count, and decision recorded in a durable timeline. The preview-deploy engine carries the same principle over to infrastructure, turning its own build failures into self-healing targets. Equally important, though, is what this report declines to claim. In this regard, Section 7.2 sets out that honest accounting in full: local models rather than production credentials, a registered but not yet live domain, a proxy in place of a fitted causal model, and one wired demo scenario out of twenty-seven. None of this is a list of apologies; it is part of the project’s rigour, since the boundary of the evidence has been drawn exactly where the evidence stops. Within that boundary, Nexis stands as a complete, working demonstration that closed-loop fault recovery, gated by a single human decision point, is buildable today.</w:t>
      </w:r>
    </w:p>
    <w:p>
      <w:pPr>
        <w:pStyle w:val="Heading1"/>
      </w:pPr>
      <w:r>
        <w:rPr>
          <w:rFonts w:ascii="Times New Roman" w:hAnsi="Times New Roman" w:eastAsia="Times New Roman" w:cs="Times New Roman"/>
        </w:rPr>
        <w:t xml:space="preserve">References</w:t>
      </w:r>
    </w:p>
    <w:p>
      <w:pPr>
        <w:numPr>
          <w:ilvl w:val="0"/>
          <w:numId w:val="1021"/>
        </w:numPr>
      </w:pPr>
      <w:r>
        <w:rPr>
          <w:rFonts w:ascii="Times New Roman" w:hAnsi="Times New Roman" w:eastAsia="Times New Roman" w:cs="Times New Roman"/>
        </w:rPr>
        <w:t xml:space="preserve">GitHub Copilot. AI pair-programming assistant for code completion and suggestion. Available at:</w:t>
      </w:r>
      <w:r>
        <w:rPr>
          <w:rFonts w:ascii="Times New Roman" w:hAnsi="Times New Roman" w:eastAsia="Times New Roman" w:cs="Times New Roman"/>
        </w:rPr>
        <w:t xml:space="preserve"> </w:t>
      </w:r>
      <w:hyperlink r:id="rId241">
        <w:r>
          <w:rPr>
            <w:rStyle w:val="Hyperlink"/>
          </w:rPr>
          <w:t xml:space="preserve">https://github.com/features/copilot</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Temporal. Durable workflow orchestration engine for fault-tolerant distributed applications. Available at:</w:t>
      </w:r>
      <w:r>
        <w:rPr>
          <w:rFonts w:ascii="Times New Roman" w:hAnsi="Times New Roman" w:eastAsia="Times New Roman" w:cs="Times New Roman"/>
        </w:rPr>
        <w:t xml:space="preserve"> </w:t>
      </w:r>
      <w:hyperlink r:id="rId242">
        <w:r>
          <w:rPr>
            <w:rStyle w:val="Hyperlink"/>
          </w:rPr>
          <w:t xml:space="preserve">https://temporal.io/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Neo4j. Native graph database for storing and querying highly connected data. Available at:</w:t>
      </w:r>
      <w:r>
        <w:rPr>
          <w:rFonts w:ascii="Times New Roman" w:hAnsi="Times New Roman" w:eastAsia="Times New Roman" w:cs="Times New Roman"/>
        </w:rPr>
        <w:t xml:space="preserve"> </w:t>
      </w:r>
      <w:hyperlink r:id="rId243">
        <w:r>
          <w:rPr>
            <w:rStyle w:val="Hyperlink"/>
          </w:rPr>
          <w:t xml:space="preserve">https://neo4j.com/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DoWhy. Causal inference library from Microsoft Research / PyWhy for modelling and estimating causal effects. Available at:</w:t>
      </w:r>
      <w:r>
        <w:rPr>
          <w:rFonts w:ascii="Times New Roman" w:hAnsi="Times New Roman" w:eastAsia="Times New Roman" w:cs="Times New Roman"/>
        </w:rPr>
        <w:t xml:space="preserve"> </w:t>
      </w:r>
      <w:hyperlink r:id="rId244">
        <w:r>
          <w:rPr>
            <w:rStyle w:val="Hyperlink"/>
          </w:rPr>
          <w:t xml:space="preserve">https://github.com/py-why/dowhy</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OpenTelemetry. Open-source observability framework for traces, metrics, and logs. Available at:</w:t>
      </w:r>
      <w:r>
        <w:rPr>
          <w:rFonts w:ascii="Times New Roman" w:hAnsi="Times New Roman" w:eastAsia="Times New Roman" w:cs="Times New Roman"/>
        </w:rPr>
        <w:t xml:space="preserve"> </w:t>
      </w:r>
      <w:hyperlink r:id="rId245">
        <w:r>
          <w:rPr>
            <w:rStyle w:val="Hyperlink"/>
          </w:rPr>
          <w:t xml:space="preserve">https://opentelemetry.io/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Argo CD. Declarative GitOps continuous delivery tool for Kubernetes. Available at:</w:t>
      </w:r>
      <w:r>
        <w:rPr>
          <w:rFonts w:ascii="Times New Roman" w:hAnsi="Times New Roman" w:eastAsia="Times New Roman" w:cs="Times New Roman"/>
        </w:rPr>
        <w:t xml:space="preserve"> </w:t>
      </w:r>
      <w:hyperlink r:id="rId246">
        <w:r>
          <w:rPr>
            <w:rStyle w:val="Hyperlink"/>
          </w:rPr>
          <w:t xml:space="preserve">https://argo-cd.readthedocs.io/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PostgreSQL Row Security Policies. Official documentation on row-level security for multi-tenant data isolation. Available at:</w:t>
      </w:r>
      <w:r>
        <w:rPr>
          <w:rFonts w:ascii="Times New Roman" w:hAnsi="Times New Roman" w:eastAsia="Times New Roman" w:cs="Times New Roman"/>
        </w:rPr>
        <w:t xml:space="preserve"> </w:t>
      </w:r>
      <w:hyperlink r:id="rId247">
        <w:r>
          <w:rPr>
            <w:rStyle w:val="Hyperlink"/>
          </w:rPr>
          <w:t xml:space="preserve">https://www.postgresql.org/docs/current/ddl-rowsecurity.html</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OpenLineage. Open standard for data lineage collection and analysis. Available at:</w:t>
      </w:r>
      <w:r>
        <w:rPr>
          <w:rFonts w:ascii="Times New Roman" w:hAnsi="Times New Roman" w:eastAsia="Times New Roman" w:cs="Times New Roman"/>
        </w:rPr>
        <w:t xml:space="preserve"> </w:t>
      </w:r>
      <w:hyperlink r:id="rId248">
        <w:r>
          <w:rPr>
            <w:rStyle w:val="Hyperlink"/>
          </w:rPr>
          <w:t xml:space="preserve">https://openlineage.io/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Hypothesis. Property-based testing library for Python. Available at:</w:t>
      </w:r>
      <w:r>
        <w:rPr>
          <w:rFonts w:ascii="Times New Roman" w:hAnsi="Times New Roman" w:eastAsia="Times New Roman" w:cs="Times New Roman"/>
        </w:rPr>
        <w:t xml:space="preserve"> </w:t>
      </w:r>
      <w:hyperlink r:id="rId249">
        <w:r>
          <w:rPr>
            <w:rStyle w:val="Hyperlink"/>
          </w:rPr>
          <w:t xml:space="preserve">https://hypothesis.readthedocs.io/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Docker. Container platform for building, shipping, and running applications. Available at:</w:t>
      </w:r>
      <w:r>
        <w:rPr>
          <w:rFonts w:ascii="Times New Roman" w:hAnsi="Times New Roman" w:eastAsia="Times New Roman" w:cs="Times New Roman"/>
        </w:rPr>
        <w:t xml:space="preserve"> </w:t>
      </w:r>
      <w:hyperlink r:id="rId250">
        <w:r>
          <w:rPr>
            <w:rStyle w:val="Hyperlink"/>
          </w:rPr>
          <w:t xml:space="preserve">https://www.docker.com/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Podman. Daemonless, Docker-API-compatible container engine. Available at:</w:t>
      </w:r>
      <w:r>
        <w:rPr>
          <w:rFonts w:ascii="Times New Roman" w:hAnsi="Times New Roman" w:eastAsia="Times New Roman" w:cs="Times New Roman"/>
        </w:rPr>
        <w:t xml:space="preserve"> </w:t>
      </w:r>
      <w:hyperlink r:id="rId251">
        <w:r>
          <w:rPr>
            <w:rStyle w:val="Hyperlink"/>
          </w:rPr>
          <w:t xml:space="preserve">https://podman.io/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WorkOS. Enterprise-ready authentication and single sign-on platform. Available at:</w:t>
      </w:r>
      <w:r>
        <w:rPr>
          <w:rFonts w:ascii="Times New Roman" w:hAnsi="Times New Roman" w:eastAsia="Times New Roman" w:cs="Times New Roman"/>
        </w:rPr>
        <w:t xml:space="preserve"> </w:t>
      </w:r>
      <w:hyperlink r:id="rId252">
        <w:r>
          <w:rPr>
            <w:rStyle w:val="Hyperlink"/>
          </w:rPr>
          <w:t xml:space="preserve">https://workos.com/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Stripe. Online payment processing and billing infrastructure. Available at:</w:t>
      </w:r>
      <w:r>
        <w:rPr>
          <w:rFonts w:ascii="Times New Roman" w:hAnsi="Times New Roman" w:eastAsia="Times New Roman" w:cs="Times New Roman"/>
        </w:rPr>
        <w:t xml:space="preserve"> </w:t>
      </w:r>
      <w:hyperlink r:id="rId253">
        <w:r>
          <w:rPr>
            <w:rStyle w:val="Hyperlink"/>
          </w:rPr>
          <w:t xml:space="preserve">https://stripe.com/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Sentry. Application error tracking and performance monitoring platform. Available at:</w:t>
      </w:r>
      <w:r>
        <w:rPr>
          <w:rFonts w:ascii="Times New Roman" w:hAnsi="Times New Roman" w:eastAsia="Times New Roman" w:cs="Times New Roman"/>
        </w:rPr>
        <w:t xml:space="preserve"> </w:t>
      </w:r>
      <w:hyperlink r:id="rId254">
        <w:r>
          <w:rPr>
            <w:rStyle w:val="Hyperlink"/>
          </w:rPr>
          <w:t xml:space="preserve">https://sentry.io/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PagerDuty. Incident response and on-call management platform. Available at:</w:t>
      </w:r>
      <w:r>
        <w:rPr>
          <w:rFonts w:ascii="Times New Roman" w:hAnsi="Times New Roman" w:eastAsia="Times New Roman" w:cs="Times New Roman"/>
        </w:rPr>
        <w:t xml:space="preserve"> </w:t>
      </w:r>
      <w:hyperlink r:id="rId255">
        <w:r>
          <w:rPr>
            <w:rStyle w:val="Hyperlink"/>
          </w:rPr>
          <w:t xml:space="preserve">https://www.pagerduty.com/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Datadog. Cloud-scale monitoring and observability service. Available at:</w:t>
      </w:r>
      <w:r>
        <w:rPr>
          <w:rFonts w:ascii="Times New Roman" w:hAnsi="Times New Roman" w:eastAsia="Times New Roman" w:cs="Times New Roman"/>
        </w:rPr>
        <w:t xml:space="preserve"> </w:t>
      </w:r>
      <w:hyperlink r:id="rId256">
        <w:r>
          <w:rPr>
            <w:rStyle w:val="Hyperlink"/>
          </w:rPr>
          <w:t xml:space="preserve">https://www.datadoghq.com/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Slack API. Platform APIs for building Slack integrations and interactive messages. Available at:</w:t>
      </w:r>
      <w:r>
        <w:rPr>
          <w:rFonts w:ascii="Times New Roman" w:hAnsi="Times New Roman" w:eastAsia="Times New Roman" w:cs="Times New Roman"/>
        </w:rPr>
        <w:t xml:space="preserve"> </w:t>
      </w:r>
      <w:hyperlink r:id="rId257">
        <w:r>
          <w:rPr>
            <w:rStyle w:val="Hyperlink"/>
          </w:rPr>
          <w:t xml:space="preserve">https://api.slack.com/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NASA Task Load Index (NASA-TLX). Subjective workload assessment instrument developed by NASA Ames Research Center. Available at:</w:t>
      </w:r>
      <w:r>
        <w:rPr>
          <w:rFonts w:ascii="Times New Roman" w:hAnsi="Times New Roman" w:eastAsia="Times New Roman" w:cs="Times New Roman"/>
        </w:rPr>
        <w:t xml:space="preserve"> </w:t>
      </w:r>
      <w:hyperlink r:id="rId258">
        <w:r>
          <w:rPr>
            <w:rStyle w:val="Hyperlink"/>
          </w:rPr>
          <w:t xml:space="preserve">https://humansystems.arc.nasa.gov/groups/tlx/</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pgvector. Open-source vector similarity search extension for PostgreSQL. Available at:</w:t>
      </w:r>
      <w:r>
        <w:rPr>
          <w:rFonts w:ascii="Times New Roman" w:hAnsi="Times New Roman" w:eastAsia="Times New Roman" w:cs="Times New Roman"/>
        </w:rPr>
        <w:t xml:space="preserve"> </w:t>
      </w:r>
      <w:hyperlink r:id="rId259">
        <w:r>
          <w:rPr>
            <w:rStyle w:val="Hyperlink"/>
          </w:rPr>
          <w:t xml:space="preserve">https://github.com/pgvector/pgvector</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Ollama. Tool for running large language models locally. Available at:</w:t>
      </w:r>
      <w:r>
        <w:rPr>
          <w:rFonts w:ascii="Times New Roman" w:hAnsi="Times New Roman" w:eastAsia="Times New Roman" w:cs="Times New Roman"/>
        </w:rPr>
        <w:t xml:space="preserve"> </w:t>
      </w:r>
      <w:hyperlink r:id="rId260">
        <w:r>
          <w:rPr>
            <w:rStyle w:val="Hyperlink"/>
          </w:rPr>
          <w:t xml:space="preserve">https://ollama.com/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sectPr>
      <w:footerReference r:id="rId9" w:type="first"/>
      <w:footerReference r:id="rId10" w:type="default"/>
      <w:footnotePr>
        <w:numRestart w:val="eachSect"/>
      </w:footnotePr>
      <w:pgMar w:bottom="144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A1A1A"/>
        <w:sz w:val="20"/>
      </w:rPr>
    </w: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360" w:lineRule="auto"/>
    </w:pPr>
    <w:rPr>
      <w:rFonts w:ascii="Times New Roman" w:cs="Times New Roman" w:eastAsia="Times New Roman" w:hAnsi="Times New Roman"/>
      <w:color w:val="1A1A1A"/>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1A1A1A"/>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1A1A1A" w:space="8" w:sz="14" w:val="single"/>
      </w:pBdr>
      <w:spacing w:after="400" w:before="0"/>
      <w:outlineLvl w:val="0"/>
    </w:pPr>
    <w:rPr>
      <w:rFonts w:ascii="Times New Roman" w:asciiTheme="majorHAnsi" w:cs="Times New Roman" w:cstheme="majorBidi" w:eastAsia="Times New Roman" w:eastAsiaTheme="majorEastAsia" w:hAnsi="Times New Roman" w:hAnsiTheme="majorHAnsi"/>
      <w:b/>
      <w:color w:val="1A1A1A"/>
      <w:sz w:val="40"/>
      <w:szCs w:val="40"/>
    </w:rPr>
  </w:style>
  <w:style w:styleId="Heading2" w:type="paragraph">
    <w:name w:val="heading 2"/>
    <w:basedOn w:val="Normal"/>
    <w:next w:val="BodyText"/>
    <w:link w:val="Heading2Char"/>
    <w:uiPriority w:val="9"/>
    <w:semiHidden/>
    <w:unhideWhenUsed/>
    <w:qFormat/>
    <w:rsid w:val="00A10FD9"/>
    <w:pPr>
      <w:keepNext/>
      <w:keepLines/>
      <w:pageBreakBefore w:val="0"/>
      <w:pBdr>
        <w:left w:color="1A1A1A" w:space="8" w:sz="20" w:val="single"/>
      </w:pBdr>
      <w:spacing w:after="200" w:before="400"/>
      <w:ind w:left="170"/>
      <w:outlineLvl w:val="1"/>
    </w:pPr>
    <w:rPr>
      <w:rFonts w:ascii="Times New Roman" w:asciiTheme="majorHAnsi" w:cs="Times New Roman" w:cstheme="majorBidi" w:eastAsia="Times New Roman" w:eastAsiaTheme="majorEastAsia" w:hAnsi="Times New Roman" w:hAnsiTheme="majorHAnsi"/>
      <w:b/>
      <w:color w:val="1A1A1A"/>
      <w:sz w:val="32"/>
      <w:szCs w:val="32"/>
    </w:rPr>
  </w:style>
  <w:style w:styleId="Heading3" w:type="paragraph">
    <w:name w:val="heading 3"/>
    <w:basedOn w:val="Normal"/>
    <w:next w:val="BodyText"/>
    <w:link w:val="Heading3Char"/>
    <w:uiPriority w:val="9"/>
    <w:semiHidden/>
    <w:unhideWhenUsed/>
    <w:qFormat/>
    <w:rsid w:val="00A10FD9"/>
    <w:pPr>
      <w:keepNext/>
      <w:keepLines/>
      <w:spacing w:after="160" w:before="280"/>
      <w:outlineLvl w:val="2"/>
    </w:pPr>
    <w:rPr>
      <w:rFonts w:ascii="Times New Roman" w:cs="Times New Roman" w:cstheme="majorBidi" w:eastAsia="Times New Roman" w:eastAsiaTheme="majorEastAsia" w:hAnsi="Times New Roman"/>
      <w:b/>
      <w:color w:val="1A1A1A"/>
      <w:sz w:val="26"/>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ascii="Times New Roman" w:cs="Times New Roman" w:cstheme="majorBidi" w:eastAsia="Times New Roman" w:eastAsiaTheme="majorEastAsia" w:hAnsi="Times New Roman"/>
      <w:b/>
      <w:i/>
      <w:iCs/>
      <w:color w:val="1A1A1A"/>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1A1A1A"/>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80"/>
    </w:pPr>
    <w:rPr>
      <w:rFonts w:ascii="Times New Roman" w:cs="Times New Roman" w:eastAsia="Times New Roman" w:hAnsi="Times New Roman"/>
      <w:i/>
      <w:color w:val="1A1A1A"/>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1A1A"/>
      <w:sz w:val="19"/>
      <w:shd w:color="auto"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1A1A"/>
      <w:u w:val="single"/>
    </w:rPr>
  </w:style>
  <w:style w:styleId="TOCHeading" w:type="paragraph">
    <w:name w:val="TOC Heading"/>
    <w:basedOn w:val="Heading1"/>
    <w:next w:val="BodyText"/>
    <w:uiPriority w:val="39"/>
    <w:unhideWhenUsed/>
    <w:qFormat/>
    <w:pPr>
      <w:pageBreakBefore/>
      <w:spacing w:after="400" w:before="240" w:line="259" w:lineRule="auto"/>
      <w:outlineLvl w:val="9"/>
    </w:pPr>
    <w:rPr>
      <w:rFonts w:ascii="Times New Roman" w:asciiTheme="majorHAnsi" w:cs="Times New Roman" w:cstheme="majorBidi" w:eastAsia="Times New Roman" w:eastAsiaTheme="majorEastAsia" w:hAnsi="Times New Roman" w:hAnsiTheme="majorHAnsi"/>
      <w:b/>
      <w:bCs w:val="0"/>
      <w:color w:val="1A1A1A"/>
      <w:sz w:val="40"/>
    </w:rPr>
  </w:style>
  <w:style w:customStyle="1" w:styleId="SourceCode" w:type="paragraph">
    <w:name w:val="Source Code"/>
    <w:basedOn w:val="Normal"/>
    <w:pPr>
      <w:pBdr>
        <w:top w:color="999999" w:space="8" w:sz="4" w:val="single"/>
        <w:left w:color="999999" w:space="8" w:sz="4" w:val="single"/>
        <w:bottom w:color="999999" w:space="8" w:sz="4" w:val="single"/>
        <w:right w:color="999999" w:space="8" w:sz="4" w:val="single"/>
      </w:pBdr>
      <w:shd w:color="auto" w:fill="F2F2F2" w:val="clear"/>
      <w:spacing w:after="240" w:before="160" w:line="240" w:lineRule="auto"/>
      <w:ind w:left="160" w:right="16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48" Type="http://schemas.openxmlformats.org/officeDocument/2006/relationships/image" Target="media/rId48.png"/><Relationship Id="rId44" Type="http://schemas.openxmlformats.org/officeDocument/2006/relationships/image" Target="media/rId44.png"/><Relationship Id="rId52" Type="http://schemas.openxmlformats.org/officeDocument/2006/relationships/image" Target="media/rId52.png"/><Relationship Id="rId60" Type="http://schemas.openxmlformats.org/officeDocument/2006/relationships/image" Target="media/rId60.png"/><Relationship Id="rId73" Type="http://schemas.openxmlformats.org/officeDocument/2006/relationships/image" Target="media/rId73.png"/><Relationship Id="rId77" Type="http://schemas.openxmlformats.org/officeDocument/2006/relationships/image" Target="media/rId77.png"/><Relationship Id="rId81" Type="http://schemas.openxmlformats.org/officeDocument/2006/relationships/image" Target="media/rId81.png"/><Relationship Id="rId56" Type="http://schemas.openxmlformats.org/officeDocument/2006/relationships/image" Target="media/rId56.png"/><Relationship Id="rId86" Type="http://schemas.openxmlformats.org/officeDocument/2006/relationships/image" Target="media/rId86.png"/><Relationship Id="rId64" Type="http://schemas.openxmlformats.org/officeDocument/2006/relationships/image" Target="media/rId64.png"/><Relationship Id="rId68" Type="http://schemas.openxmlformats.org/officeDocument/2006/relationships/image" Target="media/rId68.png"/><Relationship Id="rId98" Type="http://schemas.openxmlformats.org/officeDocument/2006/relationships/image" Target="media/rId98.png"/><Relationship Id="rId101" Type="http://schemas.openxmlformats.org/officeDocument/2006/relationships/image" Target="media/rId101.png"/><Relationship Id="rId104" Type="http://schemas.openxmlformats.org/officeDocument/2006/relationships/image" Target="media/rId104.png"/><Relationship Id="rId108" Type="http://schemas.openxmlformats.org/officeDocument/2006/relationships/image" Target="media/rId108.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52" Type="http://schemas.openxmlformats.org/officeDocument/2006/relationships/image" Target="media/rId152.png"/><Relationship Id="rId123" Type="http://schemas.openxmlformats.org/officeDocument/2006/relationships/image" Target="media/rId123.png"/><Relationship Id="rId187" Type="http://schemas.openxmlformats.org/officeDocument/2006/relationships/image" Target="media/rId187.png"/><Relationship Id="rId127" Type="http://schemas.openxmlformats.org/officeDocument/2006/relationships/image" Target="media/rId127.png"/><Relationship Id="rId130" Type="http://schemas.openxmlformats.org/officeDocument/2006/relationships/image" Target="media/rId130.png"/><Relationship Id="rId133" Type="http://schemas.openxmlformats.org/officeDocument/2006/relationships/image" Target="media/rId133.png"/><Relationship Id="rId136" Type="http://schemas.openxmlformats.org/officeDocument/2006/relationships/image" Target="media/rId136.png"/><Relationship Id="rId139" Type="http://schemas.openxmlformats.org/officeDocument/2006/relationships/image" Target="media/rId139.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5" Type="http://schemas.openxmlformats.org/officeDocument/2006/relationships/image" Target="media/rId215.png"/><Relationship Id="rId218" Type="http://schemas.openxmlformats.org/officeDocument/2006/relationships/image" Target="media/rId218.png"/><Relationship Id="rId221" Type="http://schemas.openxmlformats.org/officeDocument/2006/relationships/image" Target="media/rId221.png"/><Relationship Id="rId208" Type="http://schemas.openxmlformats.org/officeDocument/2006/relationships/image" Target="media/rId208.png"/><Relationship Id="rId211" Type="http://schemas.openxmlformats.org/officeDocument/2006/relationships/image" Target="media/rId211.png"/><Relationship Id="rId143" Type="http://schemas.openxmlformats.org/officeDocument/2006/relationships/image" Target="media/rId143.png"/><Relationship Id="rId196" Type="http://schemas.openxmlformats.org/officeDocument/2006/relationships/image" Target="media/rId196.png"/><Relationship Id="rId168" Type="http://schemas.openxmlformats.org/officeDocument/2006/relationships/image" Target="media/rId168.png"/><Relationship Id="rId171" Type="http://schemas.openxmlformats.org/officeDocument/2006/relationships/image" Target="media/rId171.png"/><Relationship Id="rId174" Type="http://schemas.openxmlformats.org/officeDocument/2006/relationships/image" Target="media/rId174.png"/><Relationship Id="rId177" Type="http://schemas.openxmlformats.org/officeDocument/2006/relationships/image" Target="media/rId177.png"/><Relationship Id="rId180" Type="http://schemas.openxmlformats.org/officeDocument/2006/relationships/image" Target="media/rId180.png"/><Relationship Id="rId183" Type="http://schemas.openxmlformats.org/officeDocument/2006/relationships/image" Target="media/rId183.png"/><Relationship Id="rId146" Type="http://schemas.openxmlformats.org/officeDocument/2006/relationships/image" Target="media/rId146.png"/><Relationship Id="rId149" Type="http://schemas.openxmlformats.org/officeDocument/2006/relationships/image" Target="media/rId149.png"/><Relationship Id="rId155" Type="http://schemas.openxmlformats.org/officeDocument/2006/relationships/image" Target="media/rId155.png"/><Relationship Id="rId158" Type="http://schemas.openxmlformats.org/officeDocument/2006/relationships/image" Target="media/rId158.png"/><Relationship Id="rId161" Type="http://schemas.openxmlformats.org/officeDocument/2006/relationships/image" Target="media/rId161.png"/><Relationship Id="rId164" Type="http://schemas.openxmlformats.org/officeDocument/2006/relationships/image" Target="media/rId164.png"/><Relationship Id="rId190" Type="http://schemas.openxmlformats.org/officeDocument/2006/relationships/image" Target="media/rId190.png"/><Relationship Id="rId193" Type="http://schemas.openxmlformats.org/officeDocument/2006/relationships/image" Target="media/rId193.png"/><Relationship Id="rId257" Type="http://schemas.openxmlformats.org/officeDocument/2006/relationships/hyperlink" Target="https://api.slack.com/" TargetMode="External"/><Relationship Id="rId246" Type="http://schemas.openxmlformats.org/officeDocument/2006/relationships/hyperlink" Target="https://argo-cd.readthedocs.io/" TargetMode="External"/><Relationship Id="rId241" Type="http://schemas.openxmlformats.org/officeDocument/2006/relationships/hyperlink" Target="https://github.com/features/copilot" TargetMode="External"/><Relationship Id="rId259" Type="http://schemas.openxmlformats.org/officeDocument/2006/relationships/hyperlink" Target="https://github.com/pgvector/pgvector" TargetMode="External"/><Relationship Id="rId244" Type="http://schemas.openxmlformats.org/officeDocument/2006/relationships/hyperlink" Target="https://github.com/py-why/dowhy" TargetMode="External"/><Relationship Id="rId258" Type="http://schemas.openxmlformats.org/officeDocument/2006/relationships/hyperlink" Target="https://humansystems.arc.nasa.gov/groups/tlx/" TargetMode="External"/><Relationship Id="rId249" Type="http://schemas.openxmlformats.org/officeDocument/2006/relationships/hyperlink" Target="https://hypothesis.readthedocs.io/" TargetMode="External"/><Relationship Id="rId243" Type="http://schemas.openxmlformats.org/officeDocument/2006/relationships/hyperlink" Target="https://neo4j.com/" TargetMode="External"/><Relationship Id="rId260" Type="http://schemas.openxmlformats.org/officeDocument/2006/relationships/hyperlink" Target="https://ollama.com/" TargetMode="External"/><Relationship Id="rId248" Type="http://schemas.openxmlformats.org/officeDocument/2006/relationships/hyperlink" Target="https://openlineage.io/" TargetMode="External"/><Relationship Id="rId245" Type="http://schemas.openxmlformats.org/officeDocument/2006/relationships/hyperlink" Target="https://opentelemetry.io/" TargetMode="External"/><Relationship Id="rId251" Type="http://schemas.openxmlformats.org/officeDocument/2006/relationships/hyperlink" Target="https://podman.io/" TargetMode="External"/><Relationship Id="rId254" Type="http://schemas.openxmlformats.org/officeDocument/2006/relationships/hyperlink" Target="https://sentry.io/" TargetMode="External"/><Relationship Id="rId253" Type="http://schemas.openxmlformats.org/officeDocument/2006/relationships/hyperlink" Target="https://stripe.com/" TargetMode="External"/><Relationship Id="rId242" Type="http://schemas.openxmlformats.org/officeDocument/2006/relationships/hyperlink" Target="https://temporal.io/" TargetMode="External"/><Relationship Id="rId252" Type="http://schemas.openxmlformats.org/officeDocument/2006/relationships/hyperlink" Target="https://workos.com/" TargetMode="External"/><Relationship Id="rId256" Type="http://schemas.openxmlformats.org/officeDocument/2006/relationships/hyperlink" Target="https://www.datadoghq.com/" TargetMode="External"/><Relationship Id="rId250" Type="http://schemas.openxmlformats.org/officeDocument/2006/relationships/hyperlink" Target="https://www.docker.com/" TargetMode="External"/><Relationship Id="rId255" Type="http://schemas.openxmlformats.org/officeDocument/2006/relationships/hyperlink" Target="https://www.pagerduty.com/" TargetMode="External"/><Relationship Id="rId247" Type="http://schemas.openxmlformats.org/officeDocument/2006/relationships/hyperlink" Target="https://www.postgresql.org/docs/current/ddl-rowsecurity.html" TargetMode="External"/></Relationships>
</file>

<file path=word/_rels/footnotes.xml.rels><?xml version='1.0' encoding='UTF-8' standalone='yes'?>
<Relationships xmlns="http://schemas.openxmlformats.org/package/2006/relationships"><Relationship Id="rId257" Type="http://schemas.openxmlformats.org/officeDocument/2006/relationships/hyperlink" Target="https://api.slack.com/" TargetMode="External"/><Relationship Id="rId246" Type="http://schemas.openxmlformats.org/officeDocument/2006/relationships/hyperlink" Target="https://argo-cd.readthedocs.io/" TargetMode="External"/><Relationship Id="rId241" Type="http://schemas.openxmlformats.org/officeDocument/2006/relationships/hyperlink" Target="https://github.com/features/copilot" TargetMode="External"/><Relationship Id="rId259" Type="http://schemas.openxmlformats.org/officeDocument/2006/relationships/hyperlink" Target="https://github.com/pgvector/pgvector" TargetMode="External"/><Relationship Id="rId244" Type="http://schemas.openxmlformats.org/officeDocument/2006/relationships/hyperlink" Target="https://github.com/py-why/dowhy" TargetMode="External"/><Relationship Id="rId258" Type="http://schemas.openxmlformats.org/officeDocument/2006/relationships/hyperlink" Target="https://humansystems.arc.nasa.gov/groups/tlx/" TargetMode="External"/><Relationship Id="rId249" Type="http://schemas.openxmlformats.org/officeDocument/2006/relationships/hyperlink" Target="https://hypothesis.readthedocs.io/" TargetMode="External"/><Relationship Id="rId243" Type="http://schemas.openxmlformats.org/officeDocument/2006/relationships/hyperlink" Target="https://neo4j.com/" TargetMode="External"/><Relationship Id="rId260" Type="http://schemas.openxmlformats.org/officeDocument/2006/relationships/hyperlink" Target="https://ollama.com/" TargetMode="External"/><Relationship Id="rId248" Type="http://schemas.openxmlformats.org/officeDocument/2006/relationships/hyperlink" Target="https://openlineage.io/" TargetMode="External"/><Relationship Id="rId245" Type="http://schemas.openxmlformats.org/officeDocument/2006/relationships/hyperlink" Target="https://opentelemetry.io/" TargetMode="External"/><Relationship Id="rId251" Type="http://schemas.openxmlformats.org/officeDocument/2006/relationships/hyperlink" Target="https://podman.io/" TargetMode="External"/><Relationship Id="rId254" Type="http://schemas.openxmlformats.org/officeDocument/2006/relationships/hyperlink" Target="https://sentry.io/" TargetMode="External"/><Relationship Id="rId253" Type="http://schemas.openxmlformats.org/officeDocument/2006/relationships/hyperlink" Target="https://stripe.com/" TargetMode="External"/><Relationship Id="rId242" Type="http://schemas.openxmlformats.org/officeDocument/2006/relationships/hyperlink" Target="https://temporal.io/" TargetMode="External"/><Relationship Id="rId252" Type="http://schemas.openxmlformats.org/officeDocument/2006/relationships/hyperlink" Target="https://workos.com/" TargetMode="External"/><Relationship Id="rId256" Type="http://schemas.openxmlformats.org/officeDocument/2006/relationships/hyperlink" Target="https://www.datadoghq.com/" TargetMode="External"/><Relationship Id="rId250" Type="http://schemas.openxmlformats.org/officeDocument/2006/relationships/hyperlink" Target="https://www.docker.com/" TargetMode="External"/><Relationship Id="rId255" Type="http://schemas.openxmlformats.org/officeDocument/2006/relationships/hyperlink" Target="https://www.pagerduty.com/" TargetMode="External"/><Relationship Id="rId247" Type="http://schemas.openxmlformats.org/officeDocument/2006/relationships/hyperlink" Target="https://www.postgresql.org/docs/current/ddl-rowsecurit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2026-08-12T07:06:02Z</dcterms:created>
  <dcterms:modified xsi:type="dcterms:W3CDTF">2026-08-12T07:06:02Z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Nexis: A Multi-Agent Autonomous Engineering Platform with Closed-Loop Fault Recovery</vt:lpwstr>
  </property>
</Properties>
</file>