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500"/>
      </w:pPr>
    </w:p>
    <w:p>
      <w:pPr>
        <w:spacing w:after="400"/>
      </w:pPr>
      <w:r>
        <w:rPr>
          <w:rFonts w:ascii="Times New Roman" w:hAnsi="Times New Roman" w:eastAsia="Times New Roman" w:cs="Times New Roman"/>
          <w:b/>
          <w:sz w:val="28"/>
        </w:rPr>
        <w:t>Nexis: A Multi-Agent Autonomous Engineering Platform with Closed-Loop Fault Recovery</w:t>
      </w:r>
    </w:p>
    <w:p>
      <w:pPr>
        <w:spacing w:after="200"/>
      </w:pPr>
      <w:r>
        <w:rPr>
          <w:rFonts w:ascii="Times New Roman" w:hAnsi="Times New Roman" w:eastAsia="Times New Roman" w:cs="Times New Roman"/>
        </w:rPr>
        <w:t>by</w:t>
      </w:r>
    </w:p>
    <w:p>
      <w:pPr>
        <w:spacing w:after="400"/>
      </w:pPr>
      <w:r>
        <w:rPr>
          <w:rFonts w:ascii="Times New Roman" w:hAnsi="Times New Roman" w:eastAsia="Times New Roman" w:cs="Times New Roman"/>
          <w:sz w:val="22"/>
        </w:rPr>
        <w:t>Ratul Sikder</w:t>
      </w:r>
    </w:p>
    <w:p>
      <w:pPr>
        <w:spacing w:after="40"/>
      </w:pPr>
      <w:r>
        <w:rPr>
          <w:rFonts w:ascii="Times New Roman" w:hAnsi="Times New Roman" w:eastAsia="Times New Roman" w:cs="Times New Roman"/>
        </w:rPr>
        <w:t>Submitted to the Institute of Information Technology (IIT)</w:t>
      </w:r>
    </w:p>
    <w:p>
      <w:pPr>
        <w:spacing w:after="400"/>
      </w:pPr>
      <w:r>
        <w:rPr>
          <w:rFonts w:ascii="Times New Roman" w:hAnsi="Times New Roman" w:eastAsia="Times New Roman" w:cs="Times New Roman"/>
        </w:rPr>
        <w:t>in partial fulfillment of the degree requirements</w:t>
      </w:r>
    </w:p>
    <w:p>
      <w:pPr>
        <w:spacing w:after="40"/>
      </w:pPr>
      <w:r>
        <w:rPr>
          <w:rFonts w:ascii="Times New Roman" w:hAnsi="Times New Roman" w:eastAsia="Times New Roman" w:cs="Times New Roman"/>
        </w:rPr>
        <w:t>at the</w:t>
      </w:r>
    </w:p>
    <w:p>
      <w:pPr>
        <w:spacing w:after="200"/>
      </w:pPr>
      <w:r>
        <w:rPr>
          <w:rFonts w:ascii="Times New Roman" w:hAnsi="Times New Roman" w:eastAsia="Times New Roman" w:cs="Times New Roman"/>
          <w:sz w:val="22"/>
        </w:rPr>
        <w:t>UNIVERSITY OF DHAKA</w:t>
      </w:r>
    </w:p>
    <w:p>
      <w:pPr>
        <w:spacing w:after="500"/>
      </w:pPr>
      <w:r>
        <w:rPr>
          <w:rFonts w:ascii="Times New Roman" w:hAnsi="Times New Roman" w:eastAsia="Times New Roman" w:cs="Times New Roman"/>
        </w:rPr>
        <w:t>August 2026 — Condensed Edition</w:t>
      </w:r>
    </w:p>
    <w:p>
      <w:pPr>
        <w:spacing w:after="150"/>
      </w:pPr>
      <w:r>
        <w:rPr>
          <w:rFonts w:ascii="Times New Roman" w:hAnsi="Times New Roman" w:eastAsia="Times New Roman" w:cs="Times New Roman"/>
        </w:rPr>
        <w:t>© University of Dhaka 2026. All rights reserved.</w:t>
      </w:r>
    </w:p>
    <w:p>
      <w:pPr>
        <w:spacing w:after="0"/>
      </w:pPr>
      <w:r>
        <w:rPr>
          <w:rFonts w:ascii="Times New Roman" w:hAnsi="Times New Roman" w:eastAsia="Times New Roman" w:cs="Times New Roman"/>
          <w:i/>
          <w:sz w:val="18"/>
        </w:rPr>
        <w:t>The author hereby grants the Institute of Information Technology (IIT), University of Dhaka, permission to reproduce and distribute copies of this project report, in whole or in part, for academic purposes.</w:t>
      </w:r>
    </w:p>
    <w:p>
      <w:r>
        <w:rPr>
          <w:rFonts w:ascii="Times New Roman" w:hAnsi="Times New Roman" w:eastAsia="Times New Roman" w:cs="Times New Roman"/>
        </w:rPr>
        <w:br w:type="page"/>
      </w:r>
    </w:p>
    <w:p>
      <w:pPr>
        <w:spacing w:after="400"/>
      </w:pPr>
      <w:r>
        <w:rPr>
          <w:rFonts w:ascii="Times New Roman" w:hAnsi="Times New Roman" w:eastAsia="Times New Roman" w:cs="Times New Roman"/>
          <w:b/>
          <w:sz w:val="23"/>
        </w:rPr>
        <w:t>Nexis: A Multi-Agent Autonomous Engineering Platform with Closed-Loop Fault Recovery</w:t>
      </w:r>
    </w:p>
    <w:p>
      <w:pPr>
        <w:spacing w:after="150"/>
      </w:pPr>
      <w:r>
        <w:rPr>
          <w:rFonts w:ascii="Times New Roman" w:hAnsi="Times New Roman" w:eastAsia="Times New Roman" w:cs="Times New Roman"/>
        </w:rPr>
        <w:t>by</w:t>
      </w:r>
    </w:p>
    <w:p>
      <w:pPr>
        <w:spacing w:after="300"/>
      </w:pPr>
      <w:r>
        <w:rPr>
          <w:rFonts w:ascii="Times New Roman" w:hAnsi="Times New Roman" w:eastAsia="Times New Roman" w:cs="Times New Roman"/>
          <w:sz w:val="22"/>
        </w:rPr>
        <w:t>Ratul Sikder</w:t>
      </w:r>
    </w:p>
    <w:p>
      <w:pPr>
        <w:spacing w:after="40"/>
      </w:pPr>
      <w:r>
        <w:rPr>
          <w:rFonts w:ascii="Times New Roman" w:hAnsi="Times New Roman" w:eastAsia="Times New Roman" w:cs="Times New Roman"/>
        </w:rPr>
        <w:t>Submitted to the Institute of Information Technology (IIT) on 11 August 2026,</w:t>
      </w:r>
    </w:p>
    <w:p>
      <w:pPr>
        <w:spacing w:after="350"/>
      </w:pPr>
      <w:r>
        <w:rPr>
          <w:rFonts w:ascii="Times New Roman" w:hAnsi="Times New Roman" w:eastAsia="Times New Roman" w:cs="Times New Roman"/>
        </w:rPr>
        <w:t>in partial fulfillment of the degree requirements</w:t>
      </w:r>
    </w:p>
    <w:p>
      <w:pPr>
        <w:spacing w:after="400"/>
      </w:pPr>
      <w:r>
        <w:rPr>
          <w:rFonts w:ascii="Times New Roman" w:hAnsi="Times New Roman" w:eastAsia="Times New Roman" w:cs="Times New Roman"/>
          <w:sz w:val="19"/>
        </w:rPr>
        <w:t>This is to declare that this project is the author's original work. No part of it has been submitted elsewhere, in whole or in part, for the award of any other degree or diploma, and the plagiarism policy stated by the supervisor has been maintained.</w:t>
      </w:r>
    </w:p>
    <w:p>
      <w:pPr>
        <w:spacing w:after="20"/>
      </w:pPr>
      <w:r>
        <w:rPr>
          <w:rFonts w:ascii="Times New Roman" w:hAnsi="Times New Roman" w:eastAsia="Times New Roman" w:cs="Times New Roman"/>
        </w:rPr>
        <w:t>Author</w:t>
      </w:r>
      <w:r>
        <w:rPr>
          <w:rFonts w:ascii="Times New Roman" w:hAnsi="Times New Roman" w:eastAsia="Times New Roman" w:cs="Times New Roman"/>
        </w:rPr>
        <w:t xml:space="preserve"> ................................................................................</w:t>
      </w:r>
    </w:p>
    <w:p>
      <w:pPr>
        <w:ind w:left="600"/>
        <w:spacing w:after="20"/>
      </w:pPr>
      <w:r>
        <w:rPr>
          <w:rFonts w:ascii="Times New Roman" w:hAnsi="Times New Roman" w:eastAsia="Times New Roman" w:cs="Times New Roman"/>
          <w:sz w:val="18"/>
        </w:rPr>
        <w:t>Institute of Information Technology (IIT), University of Dhaka</w:t>
      </w:r>
    </w:p>
    <w:p>
      <w:pPr>
        <w:ind w:left="600"/>
        <w:spacing w:after="400"/>
      </w:pPr>
      <w:r>
        <w:rPr>
          <w:rFonts w:ascii="Times New Roman" w:hAnsi="Times New Roman" w:eastAsia="Times New Roman" w:cs="Times New Roman"/>
          <w:sz w:val="18"/>
        </w:rPr>
        <w:t>11 August 2026</w:t>
      </w:r>
    </w:p>
    <w:p>
      <w:pPr>
        <w:spacing w:after="20"/>
      </w:pPr>
      <w:r>
        <w:rPr>
          <w:rFonts w:ascii="Times New Roman" w:hAnsi="Times New Roman" w:eastAsia="Times New Roman" w:cs="Times New Roman"/>
        </w:rPr>
        <w:t>Certified by</w:t>
      </w:r>
      <w:r>
        <w:rPr>
          <w:rFonts w:ascii="Times New Roman" w:hAnsi="Times New Roman" w:eastAsia="Times New Roman" w:cs="Times New Roman"/>
        </w:rPr>
        <w:t xml:space="preserve"> ...................................................................................</w:t>
      </w:r>
    </w:p>
    <w:p>
      <w:pPr>
        <w:ind w:left="600"/>
        <w:spacing w:after="20"/>
      </w:pPr>
      <w:r>
        <w:rPr>
          <w:rFonts w:ascii="Times New Roman" w:hAnsi="Times New Roman" w:eastAsia="Times New Roman" w:cs="Times New Roman"/>
          <w:sz w:val="18"/>
        </w:rPr>
        <w:t>_______________________________</w:t>
      </w:r>
    </w:p>
    <w:p>
      <w:pPr>
        <w:ind w:left="600"/>
        <w:spacing w:after="400"/>
      </w:pPr>
      <w:r>
        <w:rPr>
          <w:rFonts w:ascii="Times New Roman" w:hAnsi="Times New Roman" w:eastAsia="Times New Roman" w:cs="Times New Roman"/>
          <w:sz w:val="18"/>
        </w:rPr>
        <w:t>Project Supervisor</w:t>
      </w:r>
    </w:p>
    <w:p>
      <w:pPr>
        <w:spacing w:after="20"/>
      </w:pPr>
      <w:r>
        <w:rPr>
          <w:rFonts w:ascii="Times New Roman" w:hAnsi="Times New Roman" w:eastAsia="Times New Roman" w:cs="Times New Roman"/>
        </w:rPr>
        <w:t>Accepted by</w:t>
      </w:r>
      <w:r>
        <w:rPr>
          <w:rFonts w:ascii="Times New Roman" w:hAnsi="Times New Roman" w:eastAsia="Times New Roman" w:cs="Times New Roman"/>
        </w:rPr>
        <w:t xml:space="preserve"> ..................................................................................</w:t>
      </w:r>
    </w:p>
    <w:p>
      <w:pPr>
        <w:ind w:left="600"/>
        <w:spacing w:after="20"/>
      </w:pPr>
      <w:r>
        <w:rPr>
          <w:rFonts w:ascii="Times New Roman" w:hAnsi="Times New Roman" w:eastAsia="Times New Roman" w:cs="Times New Roman"/>
          <w:sz w:val="18"/>
        </w:rPr>
        <w:t>_______________________________</w:t>
      </w:r>
    </w:p>
    <w:p>
      <w:pPr>
        <w:ind w:left="600"/>
      </w:pPr>
      <w:r>
        <w:rPr>
          <w:rFonts w:ascii="Times New Roman" w:hAnsi="Times New Roman" w:eastAsia="Times New Roman" w:cs="Times New Roman"/>
          <w:sz w:val="18"/>
        </w:rPr>
        <w:t>Director, Institute of Information Technology (IIT)</w:t>
      </w:r>
    </w:p>
    <w:p>
      <w:pPr>
        <w:pStyle w:val="Heading1"/>
      </w:pPr>
      <w:r>
        <w:rPr>
          <w:rFonts w:ascii="Times New Roman" w:hAnsi="Times New Roman" w:eastAsia="Times New Roman" w:cs="Times New Roman"/>
        </w:rPr>
        <w:t xml:space="preserve">Abstract</w:t>
      </w:r>
    </w:p>
    <w:p>
      <w:pPr>
        <w:pStyle w:val="FirstParagraph"/>
      </w:pPr>
      <w:r>
        <w:rPr>
          <w:rFonts w:ascii="Times New Roman" w:hAnsi="Times New Roman" w:eastAsia="Times New Roman" w:cs="Times New Roman"/>
        </w:rPr>
        <w:t xml:space="preserve">Modern software engineering teams spend an estimated 40 to 60 percent of their time on maintenance, debugging, and manual incident response, rather than on building new capability. A number of AI-assisted developer tools already exist, such as code completion assistants, automated test generators, and deployment dashboards, but each of these addresses only an individual task in isolation. None of them model the collaborative structure of a real engineering team, and none of them close the loop between detecting a production failure and actually repairing it.</w:t>
      </w:r>
      <w:r>
        <w:rPr>
          <w:rFonts w:ascii="Times New Roman" w:hAnsi="Times New Roman" w:eastAsia="Times New Roman" w:cs="Times New Roman"/>
        </w:rPr>
        <w:t xml:space="preserve"> </w:t>
      </w:r>
      <w:r>
        <w:rPr>
          <w:rFonts w:ascii="Times New Roman" w:hAnsi="Times New Roman" w:eastAsia="Times New Roman" w:cs="Times New Roman"/>
          <w:b/>
          <w:bCs/>
        </w:rPr>
        <w:t xml:space="preserve">Nexis</w:t>
      </w:r>
      <w:r>
        <w:rPr>
          <w:rFonts w:ascii="Times New Roman" w:hAnsi="Times New Roman" w:eastAsia="Times New Roman" w:cs="Times New Roman"/>
        </w:rPr>
        <w:t xml:space="preserve"> </w:t>
      </w:r>
      <w:r>
        <w:rPr>
          <w:rFonts w:ascii="Times New Roman" w:hAnsi="Times New Roman" w:eastAsia="Times New Roman" w:cs="Times New Roman"/>
        </w:rPr>
        <w:t xml:space="preserve">has been designed to address both of these gaps together. The system models a software engineering organisation as nine role-specialised autonomous agents, arranged across two cooperating layers: a five-agent Execution Team (Architect, Backend, Quality Assurance (QA), DevOps, and Data Engineer) and a four-agent Self-Healing Loop (Sentinel, Pathfinder, Synthesiser, and Validator). These agents are durably orchestrated using Temporal, and every automated repair is gated by a severity-routed, human-in-the-loop Approval Gate that supports Approve, Reject, and Modify (Reinforcement Learning from Human Feedback (RLHF)) decisions. This report documents the complete, working system, which includes a multi-tenant control plane built with Go (Golang), PostgreSQL with Row-Level Security (RLS), Neo4j, and Redis; a Docker shadow-validation sandbox; a real GitHub-App-mediated GitOps deployment path; and a from-scratch Docker preview-deploy engine. It also includes a Next.js console that spans authentication, Role-Based Access Control (RBAC), incident observability, billing, and multi-provider integrations. Two live end-to-end recovery runs against a local Large Language Model (LLM) have been reported verbatim, alongside a live and verified proof of the preview-deploy engine. What has been deliberately left out of scope, namely a fully credentialed production deployment to the registered</w:t>
      </w:r>
      <w:r>
        <w:rPr>
          <w:rFonts w:ascii="Times New Roman" w:hAnsi="Times New Roman" w:eastAsia="Times New Roman" w:cs="Times New Roman"/>
        </w:rPr>
        <w:t xml:space="preserve"> </w:t>
      </w:r>
      <w:r>
        <w:rPr>
          <w:rStyle w:val="VerbatimChar"/>
        </w:rPr>
        <w:t xml:space="preserve">nexis.sh</w:t>
      </w:r>
      <w:r>
        <w:rPr>
          <w:rFonts w:ascii="Times New Roman" w:hAnsi="Times New Roman" w:eastAsia="Times New Roman" w:cs="Times New Roman"/>
        </w:rPr>
        <w:t xml:space="preserve"> </w:t>
      </w:r>
      <w:r>
        <w:rPr>
          <w:rFonts w:ascii="Times New Roman" w:hAnsi="Times New Roman" w:eastAsia="Times New Roman" w:cs="Times New Roman"/>
        </w:rPr>
        <w:t xml:space="preserve">domain and the human-subject NASA Task Load Index (NASA-TLX) study, has been stated plainly rather than left implied.</w:t>
      </w:r>
    </w:p>
    <w:p>
      <w:pPr>
        <w:pStyle w:val="BodyText"/>
      </w:pPr>
      <w:r>
        <w:rPr>
          <w:rFonts w:ascii="Times New Roman" w:hAnsi="Times New Roman" w:eastAsia="Times New Roman" w:cs="Times New Roman"/>
          <w:b/>
          <w:bCs/>
        </w:rPr>
        <w:t xml:space="preserve">Keywords:</w:t>
      </w:r>
      <w:r>
        <w:rPr>
          <w:rFonts w:ascii="Times New Roman" w:hAnsi="Times New Roman" w:eastAsia="Times New Roman" w:cs="Times New Roman"/>
        </w:rPr>
        <w:t xml:space="preserve"> </w:t>
      </w:r>
      <w:r>
        <w:rPr>
          <w:rFonts w:ascii="Times New Roman" w:hAnsi="Times New Roman" w:eastAsia="Times New Roman" w:cs="Times New Roman"/>
        </w:rPr>
        <w:t xml:space="preserve">Multi-agent systems, autonomous software engineering, self-healing systems, closed-loop fault recovery, root-cause analysis, LLM-guided program repair, DevOps automation, Temporal workflow orchestration, human-in-the-loop AI.</w:t>
      </w:r>
    </w:p>
    <w:p>
      <w:pPr>
        <w:pStyle w:val="BodyText"/>
      </w:pPr>
      <w:r>
        <w:rPr>
          <w:rFonts w:ascii="Times New Roman" w:hAnsi="Times New Roman" w:eastAsia="Times New Roman" w:cs="Times New Roman"/>
          <w:i/>
          <w:iCs/>
        </w:rPr>
        <w:t xml:space="preserve">This is the condensed edition of the full project report. The complete 107-page edition with exhaustive feature-by-feature screenshots is available as a companion document.</w:t>
      </w:r>
    </w:p>
    <w:p>
      <w:pPr>
        <w:pStyle w:val="TOCHeading"/>
      </w:pPr>
      <w:r>
        <w:rPr>
          <w:rFonts w:ascii="Times New Roman" w:hAnsi="Times New Roman" w:eastAsia="Times New Roman" w:cs="Times New Roman"/>
        </w:rPr>
        <w:t>Table of Contents</w:t>
      </w:r>
    </w:p>
    <w:p>
      <w:pPr>
        <w:ind w:left="0"/>
        <w:tabs>
          <w:tab w:val="right" w:leader="dot" w:pos="9600"/>
        </w:tabs>
        <w:spacing w:after="40"/>
      </w:pPr>
      <w:r>
        <w:rPr>
          <w:rFonts w:ascii="Times New Roman" w:hAnsi="Times New Roman" w:eastAsia="Times New Roman" w:cs="Times New Roman"/>
          <w:b/>
          <w:sz w:val="22"/>
        </w:rPr>
        <w:t xml:space="preserve">Chapter 1: Introduction</w:t>
      </w:r>
      <w:r>
        <w:rPr>
          <w:rFonts w:ascii="Times New Roman" w:hAnsi="Times New Roman" w:eastAsia="Times New Roman" w:cs="Times New Roman"/>
          <w:b/>
          <w:sz w:val="22"/>
        </w:rPr>
        <w:tab/>
        <w:t>5</w:t>
      </w:r>
    </w:p>
    <w:p>
      <w:pPr>
        <w:ind w:left="260"/>
        <w:tabs>
          <w:tab w:val="right" w:leader="dot" w:pos="9600"/>
        </w:tabs>
        <w:spacing w:after="20"/>
      </w:pPr>
      <w:r>
        <w:rPr>
          <w:rFonts w:ascii="Times New Roman" w:hAnsi="Times New Roman" w:eastAsia="Times New Roman" w:cs="Times New Roman"/>
          <w:sz w:val="20"/>
        </w:rPr>
        <w:t xml:space="preserve">1.1 Background</w:t>
      </w:r>
      <w:r>
        <w:rPr>
          <w:rFonts w:ascii="Times New Roman" w:hAnsi="Times New Roman" w:eastAsia="Times New Roman" w:cs="Times New Roman"/>
          <w:sz w:val="20"/>
        </w:rPr>
        <w:tab/>
        <w:t>5</w:t>
      </w:r>
    </w:p>
    <w:p>
      <w:pPr>
        <w:ind w:left="260"/>
        <w:tabs>
          <w:tab w:val="right" w:leader="dot" w:pos="9600"/>
        </w:tabs>
        <w:spacing w:after="20"/>
      </w:pPr>
      <w:r>
        <w:rPr>
          <w:rFonts w:ascii="Times New Roman" w:hAnsi="Times New Roman" w:eastAsia="Times New Roman" w:cs="Times New Roman"/>
          <w:sz w:val="20"/>
        </w:rPr>
        <w:t xml:space="preserve">1.2 Motivation</w:t>
      </w:r>
      <w:r>
        <w:rPr>
          <w:rFonts w:ascii="Times New Roman" w:hAnsi="Times New Roman" w:eastAsia="Times New Roman" w:cs="Times New Roman"/>
          <w:sz w:val="20"/>
        </w:rPr>
        <w:tab/>
        <w:t>5</w:t>
      </w:r>
    </w:p>
    <w:p>
      <w:pPr>
        <w:ind w:left="260"/>
        <w:tabs>
          <w:tab w:val="right" w:leader="dot" w:pos="9600"/>
        </w:tabs>
        <w:spacing w:after="20"/>
      </w:pPr>
      <w:r>
        <w:rPr>
          <w:rFonts w:ascii="Times New Roman" w:hAnsi="Times New Roman" w:eastAsia="Times New Roman" w:cs="Times New Roman"/>
          <w:sz w:val="20"/>
        </w:rPr>
        <w:t xml:space="preserve">1.3 Problem Statement</w:t>
      </w:r>
      <w:r>
        <w:rPr>
          <w:rFonts w:ascii="Times New Roman" w:hAnsi="Times New Roman" w:eastAsia="Times New Roman" w:cs="Times New Roman"/>
          <w:sz w:val="20"/>
        </w:rPr>
        <w:tab/>
        <w:t>5</w:t>
      </w:r>
    </w:p>
    <w:p>
      <w:pPr>
        <w:ind w:left="260"/>
        <w:tabs>
          <w:tab w:val="right" w:leader="dot" w:pos="9600"/>
        </w:tabs>
        <w:spacing w:after="20"/>
      </w:pPr>
      <w:r>
        <w:rPr>
          <w:rFonts w:ascii="Times New Roman" w:hAnsi="Times New Roman" w:eastAsia="Times New Roman" w:cs="Times New Roman"/>
          <w:sz w:val="20"/>
        </w:rPr>
        <w:t xml:space="preserve">1.4 Project Objectives</w:t>
      </w:r>
      <w:r>
        <w:rPr>
          <w:rFonts w:ascii="Times New Roman" w:hAnsi="Times New Roman" w:eastAsia="Times New Roman" w:cs="Times New Roman"/>
          <w:sz w:val="20"/>
        </w:rPr>
        <w:tab/>
        <w:t>5</w:t>
      </w:r>
    </w:p>
    <w:p>
      <w:pPr>
        <w:ind w:left="260"/>
        <w:tabs>
          <w:tab w:val="right" w:leader="dot" w:pos="9600"/>
        </w:tabs>
        <w:spacing w:after="20"/>
      </w:pPr>
      <w:r>
        <w:rPr>
          <w:rFonts w:ascii="Times New Roman" w:hAnsi="Times New Roman" w:eastAsia="Times New Roman" w:cs="Times New Roman"/>
          <w:sz w:val="20"/>
        </w:rPr>
        <w:t xml:space="preserve">1.5 Scope of the Project</w:t>
      </w:r>
      <w:r>
        <w:rPr>
          <w:rFonts w:ascii="Times New Roman" w:hAnsi="Times New Roman" w:eastAsia="Times New Roman" w:cs="Times New Roman"/>
          <w:sz w:val="20"/>
        </w:rPr>
        <w:tab/>
        <w:t>6</w:t>
      </w:r>
    </w:p>
    <w:p>
      <w:pPr>
        <w:ind w:left="260"/>
        <w:tabs>
          <w:tab w:val="right" w:leader="dot" w:pos="9600"/>
        </w:tabs>
        <w:spacing w:after="20"/>
      </w:pPr>
      <w:r>
        <w:rPr>
          <w:rFonts w:ascii="Times New Roman" w:hAnsi="Times New Roman" w:eastAsia="Times New Roman" w:cs="Times New Roman"/>
          <w:sz w:val="20"/>
        </w:rPr>
        <w:t xml:space="preserve">1.6 Significance of the Project</w:t>
      </w:r>
      <w:r>
        <w:rPr>
          <w:rFonts w:ascii="Times New Roman" w:hAnsi="Times New Roman" w:eastAsia="Times New Roman" w:cs="Times New Roman"/>
          <w:sz w:val="20"/>
        </w:rPr>
        <w:tab/>
        <w:t>6</w:t>
      </w:r>
    </w:p>
    <w:p>
      <w:pPr>
        <w:ind w:left="0"/>
        <w:tabs>
          <w:tab w:val="right" w:leader="dot" w:pos="9600"/>
        </w:tabs>
        <w:spacing w:after="40"/>
      </w:pPr>
      <w:r>
        <w:rPr>
          <w:rFonts w:ascii="Times New Roman" w:hAnsi="Times New Roman" w:eastAsia="Times New Roman" w:cs="Times New Roman"/>
          <w:b/>
          <w:sz w:val="22"/>
        </w:rPr>
        <w:t xml:space="preserve">Chapter 2: Literature Review</w:t>
      </w:r>
      <w:r>
        <w:rPr>
          <w:rFonts w:ascii="Times New Roman" w:hAnsi="Times New Roman" w:eastAsia="Times New Roman" w:cs="Times New Roman"/>
          <w:b/>
          <w:sz w:val="22"/>
        </w:rPr>
        <w:tab/>
        <w:t>7</w:t>
      </w:r>
    </w:p>
    <w:p>
      <w:pPr>
        <w:ind w:left="260"/>
        <w:tabs>
          <w:tab w:val="right" w:leader="dot" w:pos="9600"/>
        </w:tabs>
        <w:spacing w:after="20"/>
      </w:pPr>
      <w:r>
        <w:rPr>
          <w:rFonts w:ascii="Times New Roman" w:hAnsi="Times New Roman" w:eastAsia="Times New Roman" w:cs="Times New Roman"/>
          <w:sz w:val="20"/>
        </w:rPr>
        <w:t xml:space="preserve">2.1 Overview</w:t>
      </w:r>
      <w:r>
        <w:rPr>
          <w:rFonts w:ascii="Times New Roman" w:hAnsi="Times New Roman" w:eastAsia="Times New Roman" w:cs="Times New Roman"/>
          <w:sz w:val="20"/>
        </w:rPr>
        <w:tab/>
        <w:t>7</w:t>
      </w:r>
    </w:p>
    <w:p>
      <w:pPr>
        <w:ind w:left="260"/>
        <w:tabs>
          <w:tab w:val="right" w:leader="dot" w:pos="9600"/>
        </w:tabs>
        <w:spacing w:after="20"/>
      </w:pPr>
      <w:r>
        <w:rPr>
          <w:rFonts w:ascii="Times New Roman" w:hAnsi="Times New Roman" w:eastAsia="Times New Roman" w:cs="Times New Roman"/>
          <w:sz w:val="20"/>
        </w:rPr>
        <w:t xml:space="preserve">2.2 Research Gap</w:t>
      </w:r>
      <w:r>
        <w:rPr>
          <w:rFonts w:ascii="Times New Roman" w:hAnsi="Times New Roman" w:eastAsia="Times New Roman" w:cs="Times New Roman"/>
          <w:sz w:val="20"/>
        </w:rPr>
        <w:tab/>
        <w:t>8</w:t>
      </w:r>
    </w:p>
    <w:p>
      <w:pPr>
        <w:ind w:left="260"/>
        <w:tabs>
          <w:tab w:val="right" w:leader="dot" w:pos="9600"/>
        </w:tabs>
        <w:spacing w:after="20"/>
      </w:pPr>
      <w:r>
        <w:rPr>
          <w:rFonts w:ascii="Times New Roman" w:hAnsi="Times New Roman" w:eastAsia="Times New Roman" w:cs="Times New Roman"/>
          <w:sz w:val="20"/>
        </w:rPr>
        <w:t xml:space="preserve">2.3 Conclusion</w:t>
      </w:r>
      <w:r>
        <w:rPr>
          <w:rFonts w:ascii="Times New Roman" w:hAnsi="Times New Roman" w:eastAsia="Times New Roman" w:cs="Times New Roman"/>
          <w:sz w:val="20"/>
        </w:rPr>
        <w:tab/>
        <w:t>8</w:t>
      </w:r>
    </w:p>
    <w:p>
      <w:pPr>
        <w:ind w:left="0"/>
        <w:tabs>
          <w:tab w:val="right" w:leader="dot" w:pos="9600"/>
        </w:tabs>
        <w:spacing w:after="40"/>
      </w:pPr>
      <w:r>
        <w:rPr>
          <w:rFonts w:ascii="Times New Roman" w:hAnsi="Times New Roman" w:eastAsia="Times New Roman" w:cs="Times New Roman"/>
          <w:b/>
          <w:sz w:val="22"/>
        </w:rPr>
        <w:t xml:space="preserve">Chapter 3: System Analysis and Requirements</w:t>
      </w:r>
      <w:r>
        <w:rPr>
          <w:rFonts w:ascii="Times New Roman" w:hAnsi="Times New Roman" w:eastAsia="Times New Roman" w:cs="Times New Roman"/>
          <w:b/>
          <w:sz w:val="22"/>
        </w:rPr>
        <w:tab/>
        <w:t>9</w:t>
      </w:r>
    </w:p>
    <w:p>
      <w:pPr>
        <w:ind w:left="260"/>
        <w:tabs>
          <w:tab w:val="right" w:leader="dot" w:pos="9600"/>
        </w:tabs>
        <w:spacing w:after="20"/>
      </w:pPr>
      <w:r>
        <w:rPr>
          <w:rFonts w:ascii="Times New Roman" w:hAnsi="Times New Roman" w:eastAsia="Times New Roman" w:cs="Times New Roman"/>
          <w:sz w:val="20"/>
        </w:rPr>
        <w:t xml:space="preserve">3.1 Requirement Analysis</w:t>
      </w:r>
      <w:r>
        <w:rPr>
          <w:rFonts w:ascii="Times New Roman" w:hAnsi="Times New Roman" w:eastAsia="Times New Roman" w:cs="Times New Roman"/>
          <w:sz w:val="20"/>
        </w:rPr>
        <w:tab/>
        <w:t>9</w:t>
      </w:r>
    </w:p>
    <w:p>
      <w:pPr>
        <w:ind w:left="260"/>
        <w:tabs>
          <w:tab w:val="right" w:leader="dot" w:pos="9600"/>
        </w:tabs>
        <w:spacing w:after="20"/>
      </w:pPr>
      <w:r>
        <w:rPr>
          <w:rFonts w:ascii="Times New Roman" w:hAnsi="Times New Roman" w:eastAsia="Times New Roman" w:cs="Times New Roman"/>
          <w:sz w:val="20"/>
        </w:rPr>
        <w:t xml:space="preserve">3.2 Functional Requirements</w:t>
      </w:r>
      <w:r>
        <w:rPr>
          <w:rFonts w:ascii="Times New Roman" w:hAnsi="Times New Roman" w:eastAsia="Times New Roman" w:cs="Times New Roman"/>
          <w:sz w:val="20"/>
        </w:rPr>
        <w:tab/>
        <w:t>9</w:t>
      </w:r>
    </w:p>
    <w:p>
      <w:pPr>
        <w:ind w:left="260"/>
        <w:tabs>
          <w:tab w:val="right" w:leader="dot" w:pos="9600"/>
        </w:tabs>
        <w:spacing w:after="20"/>
      </w:pPr>
      <w:r>
        <w:rPr>
          <w:rFonts w:ascii="Times New Roman" w:hAnsi="Times New Roman" w:eastAsia="Times New Roman" w:cs="Times New Roman"/>
          <w:sz w:val="20"/>
        </w:rPr>
        <w:t xml:space="preserve">3.3 Non-Functional Requirements</w:t>
      </w:r>
      <w:r>
        <w:rPr>
          <w:rFonts w:ascii="Times New Roman" w:hAnsi="Times New Roman" w:eastAsia="Times New Roman" w:cs="Times New Roman"/>
          <w:sz w:val="20"/>
        </w:rPr>
        <w:tab/>
        <w:t>10</w:t>
      </w:r>
    </w:p>
    <w:p>
      <w:pPr>
        <w:ind w:left="260"/>
        <w:tabs>
          <w:tab w:val="right" w:leader="dot" w:pos="9600"/>
        </w:tabs>
        <w:spacing w:after="20"/>
      </w:pPr>
      <w:r>
        <w:rPr>
          <w:rFonts w:ascii="Times New Roman" w:hAnsi="Times New Roman" w:eastAsia="Times New Roman" w:cs="Times New Roman"/>
          <w:sz w:val="20"/>
        </w:rPr>
        <w:t xml:space="preserve">3.4 System Feasibility</w:t>
      </w:r>
      <w:r>
        <w:rPr>
          <w:rFonts w:ascii="Times New Roman" w:hAnsi="Times New Roman" w:eastAsia="Times New Roman" w:cs="Times New Roman"/>
          <w:sz w:val="20"/>
        </w:rPr>
        <w:tab/>
        <w:t>11</w:t>
      </w:r>
    </w:p>
    <w:p>
      <w:pPr>
        <w:ind w:left="0"/>
        <w:tabs>
          <w:tab w:val="right" w:leader="dot" w:pos="9600"/>
        </w:tabs>
        <w:spacing w:after="40"/>
      </w:pPr>
      <w:r>
        <w:rPr>
          <w:rFonts w:ascii="Times New Roman" w:hAnsi="Times New Roman" w:eastAsia="Times New Roman" w:cs="Times New Roman"/>
          <w:b/>
          <w:sz w:val="22"/>
        </w:rPr>
        <w:t xml:space="preserve">Chapter 4: System Design and Architecture</w:t>
      </w:r>
      <w:r>
        <w:rPr>
          <w:rFonts w:ascii="Times New Roman" w:hAnsi="Times New Roman" w:eastAsia="Times New Roman" w:cs="Times New Roman"/>
          <w:b/>
          <w:sz w:val="22"/>
        </w:rPr>
        <w:tab/>
        <w:t>12</w:t>
      </w:r>
    </w:p>
    <w:p>
      <w:pPr>
        <w:ind w:left="260"/>
        <w:tabs>
          <w:tab w:val="right" w:leader="dot" w:pos="9600"/>
        </w:tabs>
        <w:spacing w:after="20"/>
      </w:pPr>
      <w:r>
        <w:rPr>
          <w:rFonts w:ascii="Times New Roman" w:hAnsi="Times New Roman" w:eastAsia="Times New Roman" w:cs="Times New Roman"/>
          <w:sz w:val="20"/>
        </w:rPr>
        <w:t xml:space="preserve">4.1 System Context</w:t>
      </w:r>
      <w:r>
        <w:rPr>
          <w:rFonts w:ascii="Times New Roman" w:hAnsi="Times New Roman" w:eastAsia="Times New Roman" w:cs="Times New Roman"/>
          <w:sz w:val="20"/>
        </w:rPr>
        <w:tab/>
        <w:t>12</w:t>
      </w:r>
    </w:p>
    <w:p>
      <w:pPr>
        <w:ind w:left="260"/>
        <w:tabs>
          <w:tab w:val="right" w:leader="dot" w:pos="9600"/>
        </w:tabs>
        <w:spacing w:after="20"/>
      </w:pPr>
      <w:r>
        <w:rPr>
          <w:rFonts w:ascii="Times New Roman" w:hAnsi="Times New Roman" w:eastAsia="Times New Roman" w:cs="Times New Roman"/>
          <w:sz w:val="20"/>
        </w:rPr>
        <w:t xml:space="preserve">4.2 Component Architecture</w:t>
      </w:r>
      <w:r>
        <w:rPr>
          <w:rFonts w:ascii="Times New Roman" w:hAnsi="Times New Roman" w:eastAsia="Times New Roman" w:cs="Times New Roman"/>
          <w:sz w:val="20"/>
        </w:rPr>
        <w:tab/>
        <w:t>12</w:t>
      </w:r>
    </w:p>
    <w:p>
      <w:pPr>
        <w:ind w:left="260"/>
        <w:tabs>
          <w:tab w:val="right" w:leader="dot" w:pos="9600"/>
        </w:tabs>
        <w:spacing w:after="20"/>
      </w:pPr>
      <w:r>
        <w:rPr>
          <w:rFonts w:ascii="Times New Roman" w:hAnsi="Times New Roman" w:eastAsia="Times New Roman" w:cs="Times New Roman"/>
          <w:sz w:val="20"/>
        </w:rPr>
        <w:t xml:space="preserve">4.3 Data and Storage Architecture</w:t>
      </w:r>
      <w:r>
        <w:rPr>
          <w:rFonts w:ascii="Times New Roman" w:hAnsi="Times New Roman" w:eastAsia="Times New Roman" w:cs="Times New Roman"/>
          <w:sz w:val="20"/>
        </w:rPr>
        <w:tab/>
        <w:t>13</w:t>
      </w:r>
    </w:p>
    <w:p>
      <w:pPr>
        <w:ind w:left="260"/>
        <w:tabs>
          <w:tab w:val="right" w:leader="dot" w:pos="9600"/>
        </w:tabs>
        <w:spacing w:after="20"/>
      </w:pPr>
      <w:r>
        <w:rPr>
          <w:rFonts w:ascii="Times New Roman" w:hAnsi="Times New Roman" w:eastAsia="Times New Roman" w:cs="Times New Roman"/>
          <w:sz w:val="20"/>
        </w:rPr>
        <w:t xml:space="preserve">4.4 Self-Healing Loop Pipeline</w:t>
      </w:r>
      <w:r>
        <w:rPr>
          <w:rFonts w:ascii="Times New Roman" w:hAnsi="Times New Roman" w:eastAsia="Times New Roman" w:cs="Times New Roman"/>
          <w:sz w:val="20"/>
        </w:rPr>
        <w:tab/>
        <w:t>14</w:t>
      </w:r>
    </w:p>
    <w:p>
      <w:pPr>
        <w:ind w:left="260"/>
        <w:tabs>
          <w:tab w:val="right" w:leader="dot" w:pos="9600"/>
        </w:tabs>
        <w:spacing w:after="20"/>
      </w:pPr>
      <w:r>
        <w:rPr>
          <w:rFonts w:ascii="Times New Roman" w:hAnsi="Times New Roman" w:eastAsia="Times New Roman" w:cs="Times New Roman"/>
          <w:sz w:val="20"/>
        </w:rPr>
        <w:t xml:space="preserve">4.5 Deployment and Infrastructure</w:t>
      </w:r>
      <w:r>
        <w:rPr>
          <w:rFonts w:ascii="Times New Roman" w:hAnsi="Times New Roman" w:eastAsia="Times New Roman" w:cs="Times New Roman"/>
          <w:sz w:val="20"/>
        </w:rPr>
        <w:tab/>
        <w:t>14</w:t>
      </w:r>
    </w:p>
    <w:p>
      <w:pPr>
        <w:ind w:left="260"/>
        <w:tabs>
          <w:tab w:val="right" w:leader="dot" w:pos="9600"/>
        </w:tabs>
        <w:spacing w:after="20"/>
      </w:pPr>
      <w:r>
        <w:rPr>
          <w:rFonts w:ascii="Times New Roman" w:hAnsi="Times New Roman" w:eastAsia="Times New Roman" w:cs="Times New Roman"/>
          <w:sz w:val="20"/>
        </w:rPr>
        <w:t xml:space="preserve">4.6 Use Case Diagrams</w:t>
      </w:r>
      <w:r>
        <w:rPr>
          <w:rFonts w:ascii="Times New Roman" w:hAnsi="Times New Roman" w:eastAsia="Times New Roman" w:cs="Times New Roman"/>
          <w:sz w:val="20"/>
        </w:rPr>
        <w:tab/>
        <w:t>15</w:t>
      </w:r>
    </w:p>
    <w:p>
      <w:pPr>
        <w:ind w:left="260"/>
        <w:tabs>
          <w:tab w:val="right" w:leader="dot" w:pos="9600"/>
        </w:tabs>
        <w:spacing w:after="20"/>
      </w:pPr>
      <w:r>
        <w:rPr>
          <w:rFonts w:ascii="Times New Roman" w:hAnsi="Times New Roman" w:eastAsia="Times New Roman" w:cs="Times New Roman"/>
          <w:sz w:val="20"/>
        </w:rPr>
        <w:t xml:space="preserve">4.7 Data Flow Diagrams</w:t>
      </w:r>
      <w:r>
        <w:rPr>
          <w:rFonts w:ascii="Times New Roman" w:hAnsi="Times New Roman" w:eastAsia="Times New Roman" w:cs="Times New Roman"/>
          <w:sz w:val="20"/>
        </w:rPr>
        <w:tab/>
        <w:t>16</w:t>
      </w:r>
    </w:p>
    <w:p>
      <w:pPr>
        <w:ind w:left="260"/>
        <w:tabs>
          <w:tab w:val="right" w:leader="dot" w:pos="9600"/>
        </w:tabs>
        <w:spacing w:after="20"/>
      </w:pPr>
      <w:r>
        <w:rPr>
          <w:rFonts w:ascii="Times New Roman" w:hAnsi="Times New Roman" w:eastAsia="Times New Roman" w:cs="Times New Roman"/>
          <w:sz w:val="20"/>
        </w:rPr>
        <w:t xml:space="preserve">4.8 Self-Healing Loop Sequence Diagram</w:t>
      </w:r>
      <w:r>
        <w:rPr>
          <w:rFonts w:ascii="Times New Roman" w:hAnsi="Times New Roman" w:eastAsia="Times New Roman" w:cs="Times New Roman"/>
          <w:sz w:val="20"/>
        </w:rPr>
        <w:tab/>
        <w:t>18</w:t>
      </w:r>
    </w:p>
    <w:p>
      <w:pPr>
        <w:ind w:left="0"/>
        <w:tabs>
          <w:tab w:val="right" w:leader="dot" w:pos="9600"/>
        </w:tabs>
        <w:spacing w:after="40"/>
      </w:pPr>
      <w:r>
        <w:rPr>
          <w:rFonts w:ascii="Times New Roman" w:hAnsi="Times New Roman" w:eastAsia="Times New Roman" w:cs="Times New Roman"/>
          <w:b/>
          <w:sz w:val="22"/>
        </w:rPr>
        <w:t xml:space="preserve">Chapter 5: Implementation</w:t>
      </w:r>
      <w:r>
        <w:rPr>
          <w:rFonts w:ascii="Times New Roman" w:hAnsi="Times New Roman" w:eastAsia="Times New Roman" w:cs="Times New Roman"/>
          <w:b/>
          <w:sz w:val="22"/>
        </w:rPr>
        <w:tab/>
        <w:t>20</w:t>
      </w:r>
    </w:p>
    <w:p>
      <w:pPr>
        <w:ind w:left="260"/>
        <w:tabs>
          <w:tab w:val="right" w:leader="dot" w:pos="9600"/>
        </w:tabs>
        <w:spacing w:after="20"/>
      </w:pPr>
      <w:r>
        <w:rPr>
          <w:rFonts w:ascii="Times New Roman" w:hAnsi="Times New Roman" w:eastAsia="Times New Roman" w:cs="Times New Roman"/>
          <w:sz w:val="20"/>
        </w:rPr>
        <w:t xml:space="preserve">5.1 Tools and Technology</w:t>
      </w:r>
      <w:r>
        <w:rPr>
          <w:rFonts w:ascii="Times New Roman" w:hAnsi="Times New Roman" w:eastAsia="Times New Roman" w:cs="Times New Roman"/>
          <w:sz w:val="20"/>
        </w:rPr>
        <w:tab/>
        <w:t>20</w:t>
      </w:r>
    </w:p>
    <w:p>
      <w:pPr>
        <w:ind w:left="260"/>
        <w:tabs>
          <w:tab w:val="right" w:leader="dot" w:pos="9600"/>
        </w:tabs>
        <w:spacing w:after="20"/>
      </w:pPr>
      <w:r>
        <w:rPr>
          <w:rFonts w:ascii="Times New Roman" w:hAnsi="Times New Roman" w:eastAsia="Times New Roman" w:cs="Times New Roman"/>
          <w:sz w:val="20"/>
        </w:rPr>
        <w:t xml:space="preserve">5.2 Project View</w:t>
      </w:r>
      <w:r>
        <w:rPr>
          <w:rFonts w:ascii="Times New Roman" w:hAnsi="Times New Roman" w:eastAsia="Times New Roman" w:cs="Times New Roman"/>
          <w:sz w:val="20"/>
        </w:rPr>
        <w:tab/>
        <w:t>20</w:t>
      </w:r>
    </w:p>
    <w:p>
      <w:pPr>
        <w:ind w:left="260"/>
        <w:tabs>
          <w:tab w:val="right" w:leader="dot" w:pos="9600"/>
        </w:tabs>
        <w:spacing w:after="20"/>
      </w:pPr>
      <w:r>
        <w:rPr>
          <w:rFonts w:ascii="Times New Roman" w:hAnsi="Times New Roman" w:eastAsia="Times New Roman" w:cs="Times New Roman"/>
          <w:sz w:val="20"/>
        </w:rPr>
        <w:t xml:space="preserve">5.3 Database Schema</w:t>
      </w:r>
      <w:r>
        <w:rPr>
          <w:rFonts w:ascii="Times New Roman" w:hAnsi="Times New Roman" w:eastAsia="Times New Roman" w:cs="Times New Roman"/>
          <w:sz w:val="20"/>
        </w:rPr>
        <w:tab/>
        <w:t>29</w:t>
      </w:r>
    </w:p>
    <w:p>
      <w:pPr>
        <w:ind w:left="0"/>
        <w:tabs>
          <w:tab w:val="right" w:leader="dot" w:pos="9600"/>
        </w:tabs>
        <w:spacing w:after="40"/>
      </w:pPr>
      <w:r>
        <w:rPr>
          <w:rFonts w:ascii="Times New Roman" w:hAnsi="Times New Roman" w:eastAsia="Times New Roman" w:cs="Times New Roman"/>
          <w:b/>
          <w:sz w:val="22"/>
        </w:rPr>
        <w:t xml:space="preserve">Chapter 6: Testing and Results</w:t>
      </w:r>
      <w:r>
        <w:rPr>
          <w:rFonts w:ascii="Times New Roman" w:hAnsi="Times New Roman" w:eastAsia="Times New Roman" w:cs="Times New Roman"/>
          <w:b/>
          <w:sz w:val="22"/>
        </w:rPr>
        <w:tab/>
        <w:t>31</w:t>
      </w:r>
    </w:p>
    <w:p>
      <w:pPr>
        <w:ind w:left="260"/>
        <w:tabs>
          <w:tab w:val="right" w:leader="dot" w:pos="9600"/>
        </w:tabs>
        <w:spacing w:after="20"/>
      </w:pPr>
      <w:r>
        <w:rPr>
          <w:rFonts w:ascii="Times New Roman" w:hAnsi="Times New Roman" w:eastAsia="Times New Roman" w:cs="Times New Roman"/>
          <w:sz w:val="20"/>
        </w:rPr>
        <w:t xml:space="preserve">6.1 Static Verification</w:t>
      </w:r>
      <w:r>
        <w:rPr>
          <w:rFonts w:ascii="Times New Roman" w:hAnsi="Times New Roman" w:eastAsia="Times New Roman" w:cs="Times New Roman"/>
          <w:sz w:val="20"/>
        </w:rPr>
        <w:tab/>
        <w:t>31</w:t>
      </w:r>
    </w:p>
    <w:p>
      <w:pPr>
        <w:ind w:left="260"/>
        <w:tabs>
          <w:tab w:val="right" w:leader="dot" w:pos="9600"/>
        </w:tabs>
        <w:spacing w:after="20"/>
      </w:pPr>
      <w:r>
        <w:rPr>
          <w:rFonts w:ascii="Times New Roman" w:hAnsi="Times New Roman" w:eastAsia="Times New Roman" w:cs="Times New Roman"/>
          <w:sz w:val="20"/>
        </w:rPr>
        <w:t xml:space="preserve">6.2 Live End-to-End Recovery Runs</w:t>
      </w:r>
      <w:r>
        <w:rPr>
          <w:rFonts w:ascii="Times New Roman" w:hAnsi="Times New Roman" w:eastAsia="Times New Roman" w:cs="Times New Roman"/>
          <w:sz w:val="20"/>
        </w:rPr>
        <w:tab/>
        <w:t>31</w:t>
      </w:r>
    </w:p>
    <w:p>
      <w:pPr>
        <w:ind w:left="260"/>
        <w:tabs>
          <w:tab w:val="right" w:leader="dot" w:pos="9600"/>
        </w:tabs>
        <w:spacing w:after="20"/>
      </w:pPr>
      <w:r>
        <w:rPr>
          <w:rFonts w:ascii="Times New Roman" w:hAnsi="Times New Roman" w:eastAsia="Times New Roman" w:cs="Times New Roman"/>
          <w:sz w:val="20"/>
        </w:rPr>
        <w:t xml:space="preserve">6.3 Live Deploy-Engine Verification</w:t>
      </w:r>
      <w:r>
        <w:rPr>
          <w:rFonts w:ascii="Times New Roman" w:hAnsi="Times New Roman" w:eastAsia="Times New Roman" w:cs="Times New Roman"/>
          <w:sz w:val="20"/>
        </w:rPr>
        <w:tab/>
        <w:t>32</w:t>
      </w:r>
    </w:p>
    <w:p>
      <w:pPr>
        <w:ind w:left="260"/>
        <w:tabs>
          <w:tab w:val="right" w:leader="dot" w:pos="9600"/>
        </w:tabs>
        <w:spacing w:after="20"/>
      </w:pPr>
      <w:r>
        <w:rPr>
          <w:rFonts w:ascii="Times New Roman" w:hAnsi="Times New Roman" w:eastAsia="Times New Roman" w:cs="Times New Roman"/>
          <w:sz w:val="20"/>
        </w:rPr>
        <w:t xml:space="preserve">6.4 Defects Found and Fixed During This Engineering Cycle</w:t>
      </w:r>
      <w:r>
        <w:rPr>
          <w:rFonts w:ascii="Times New Roman" w:hAnsi="Times New Roman" w:eastAsia="Times New Roman" w:cs="Times New Roman"/>
          <w:sz w:val="20"/>
        </w:rPr>
        <w:tab/>
        <w:t>32</w:t>
      </w:r>
    </w:p>
    <w:p>
      <w:pPr>
        <w:ind w:left="260"/>
        <w:tabs>
          <w:tab w:val="right" w:leader="dot" w:pos="9600"/>
        </w:tabs>
        <w:spacing w:after="20"/>
      </w:pPr>
      <w:r>
        <w:rPr>
          <w:rFonts w:ascii="Times New Roman" w:hAnsi="Times New Roman" w:eastAsia="Times New Roman" w:cs="Times New Roman"/>
          <w:sz w:val="20"/>
        </w:rPr>
        <w:t xml:space="preserve">6.5 Testing Summary</w:t>
      </w:r>
      <w:r>
        <w:rPr>
          <w:rFonts w:ascii="Times New Roman" w:hAnsi="Times New Roman" w:eastAsia="Times New Roman" w:cs="Times New Roman"/>
          <w:sz w:val="20"/>
        </w:rPr>
        <w:tab/>
        <w:t>32</w:t>
      </w:r>
    </w:p>
    <w:p>
      <w:pPr>
        <w:ind w:left="0"/>
        <w:tabs>
          <w:tab w:val="right" w:leader="dot" w:pos="9600"/>
        </w:tabs>
        <w:spacing w:after="40"/>
      </w:pPr>
      <w:r>
        <w:rPr>
          <w:rFonts w:ascii="Times New Roman" w:hAnsi="Times New Roman" w:eastAsia="Times New Roman" w:cs="Times New Roman"/>
          <w:b/>
          <w:sz w:val="22"/>
        </w:rPr>
        <w:t xml:space="preserve">Chapter 7: Conclusion and Future Work</w:t>
      </w:r>
      <w:r>
        <w:rPr>
          <w:rFonts w:ascii="Times New Roman" w:hAnsi="Times New Roman" w:eastAsia="Times New Roman" w:cs="Times New Roman"/>
          <w:b/>
          <w:sz w:val="22"/>
        </w:rPr>
        <w:tab/>
        <w:t>33</w:t>
      </w:r>
    </w:p>
    <w:p>
      <w:pPr>
        <w:ind w:left="260"/>
        <w:tabs>
          <w:tab w:val="right" w:leader="dot" w:pos="9600"/>
        </w:tabs>
        <w:spacing w:after="20"/>
      </w:pPr>
      <w:r>
        <w:rPr>
          <w:rFonts w:ascii="Times New Roman" w:hAnsi="Times New Roman" w:eastAsia="Times New Roman" w:cs="Times New Roman"/>
          <w:sz w:val="20"/>
        </w:rPr>
        <w:t xml:space="preserve">7.1 Overview</w:t>
      </w:r>
      <w:r>
        <w:rPr>
          <w:rFonts w:ascii="Times New Roman" w:hAnsi="Times New Roman" w:eastAsia="Times New Roman" w:cs="Times New Roman"/>
          <w:sz w:val="20"/>
        </w:rPr>
        <w:tab/>
        <w:t>33</w:t>
      </w:r>
    </w:p>
    <w:p>
      <w:pPr>
        <w:ind w:left="260"/>
        <w:tabs>
          <w:tab w:val="right" w:leader="dot" w:pos="9600"/>
        </w:tabs>
        <w:spacing w:after="20"/>
      </w:pPr>
      <w:r>
        <w:rPr>
          <w:rFonts w:ascii="Times New Roman" w:hAnsi="Times New Roman" w:eastAsia="Times New Roman" w:cs="Times New Roman"/>
          <w:sz w:val="20"/>
        </w:rPr>
        <w:t xml:space="preserve">7.2 Limitations of the Project</w:t>
      </w:r>
      <w:r>
        <w:rPr>
          <w:rFonts w:ascii="Times New Roman" w:hAnsi="Times New Roman" w:eastAsia="Times New Roman" w:cs="Times New Roman"/>
          <w:sz w:val="20"/>
        </w:rPr>
        <w:tab/>
        <w:t>33</w:t>
      </w:r>
    </w:p>
    <w:p>
      <w:pPr>
        <w:ind w:left="260"/>
        <w:tabs>
          <w:tab w:val="right" w:leader="dot" w:pos="9600"/>
        </w:tabs>
        <w:spacing w:after="20"/>
      </w:pPr>
      <w:r>
        <w:rPr>
          <w:rFonts w:ascii="Times New Roman" w:hAnsi="Times New Roman" w:eastAsia="Times New Roman" w:cs="Times New Roman"/>
          <w:sz w:val="20"/>
        </w:rPr>
        <w:t xml:space="preserve">7.3 Future Work</w:t>
      </w:r>
      <w:r>
        <w:rPr>
          <w:rFonts w:ascii="Times New Roman" w:hAnsi="Times New Roman" w:eastAsia="Times New Roman" w:cs="Times New Roman"/>
          <w:sz w:val="20"/>
        </w:rPr>
        <w:tab/>
        <w:t>34</w:t>
      </w:r>
    </w:p>
    <w:p>
      <w:pPr>
        <w:ind w:left="260"/>
        <w:tabs>
          <w:tab w:val="right" w:leader="dot" w:pos="9600"/>
        </w:tabs>
        <w:spacing w:after="20"/>
      </w:pPr>
      <w:r>
        <w:rPr>
          <w:rFonts w:ascii="Times New Roman" w:hAnsi="Times New Roman" w:eastAsia="Times New Roman" w:cs="Times New Roman"/>
          <w:sz w:val="20"/>
        </w:rPr>
        <w:t xml:space="preserve">7.4 Conclusion</w:t>
      </w:r>
      <w:r>
        <w:rPr>
          <w:rFonts w:ascii="Times New Roman" w:hAnsi="Times New Roman" w:eastAsia="Times New Roman" w:cs="Times New Roman"/>
          <w:sz w:val="20"/>
        </w:rPr>
        <w:tab/>
        <w:t>34</w:t>
      </w:r>
    </w:p>
    <w:p>
      <w:pPr>
        <w:ind w:left="0"/>
        <w:tabs>
          <w:tab w:val="right" w:leader="dot" w:pos="9600"/>
        </w:tabs>
        <w:spacing w:after="40"/>
      </w:pPr>
      <w:r>
        <w:rPr>
          <w:rFonts w:ascii="Times New Roman" w:hAnsi="Times New Roman" w:eastAsia="Times New Roman" w:cs="Times New Roman"/>
          <w:b/>
          <w:sz w:val="22"/>
        </w:rPr>
        <w:t xml:space="preserve">References</w:t>
      </w:r>
      <w:r>
        <w:rPr>
          <w:rFonts w:ascii="Times New Roman" w:hAnsi="Times New Roman" w:eastAsia="Times New Roman" w:cs="Times New Roman"/>
          <w:b/>
          <w:sz w:val="22"/>
        </w:rPr>
        <w:tab/>
        <w:t>35</w:t>
      </w:r>
    </w:p>
    <w:p>
      <w:pPr>
        <w:pStyle w:val="Heading1"/>
      </w:pPr>
      <w:r>
        <w:rPr>
          <w:rFonts w:ascii="Times New Roman" w:hAnsi="Times New Roman" w:eastAsia="Times New Roman" w:cs="Times New Roman"/>
        </w:rPr>
        <w:t xml:space="preserve">Chapter 1: Introduction</w:t>
      </w:r>
    </w:p>
    <w:p>
      <w:pPr>
        <w:pStyle w:val="FirstParagraph"/>
      </w:pPr>
      <w:r>
        <w:rPr>
          <w:rFonts w:ascii="Times New Roman" w:hAnsi="Times New Roman" w:eastAsia="Times New Roman" w:cs="Times New Roman"/>
        </w:rPr>
        <w:t xml:space="preserve">This chapter lays out the background, motivation, problem statement, objectives, scope and significance of</w:t>
      </w:r>
      <w:r>
        <w:rPr>
          <w:rFonts w:ascii="Times New Roman" w:hAnsi="Times New Roman" w:eastAsia="Times New Roman" w:cs="Times New Roman"/>
        </w:rPr>
        <w:t xml:space="preserve"> </w:t>
      </w:r>
      <w:r>
        <w:rPr>
          <w:rFonts w:ascii="Times New Roman" w:hAnsi="Times New Roman" w:eastAsia="Times New Roman" w:cs="Times New Roman"/>
          <w:b/>
          <w:bCs/>
        </w:rPr>
        <w:t xml:space="preserve">Nexis</w:t>
      </w:r>
      <w:r>
        <w:rPr>
          <w:rFonts w:ascii="Times New Roman" w:hAnsi="Times New Roman" w:eastAsia="Times New Roman" w:cs="Times New Roman"/>
        </w:rPr>
        <w:t xml:space="preserve">.</w:t>
      </w:r>
    </w:p>
    <w:p>
      <w:pPr>
        <w:pStyle w:val="Heading2"/>
      </w:pPr>
      <w:r>
        <w:rPr>
          <w:rFonts w:ascii="Times New Roman" w:hAnsi="Times New Roman" w:eastAsia="Times New Roman" w:cs="Times New Roman"/>
        </w:rPr>
        <w:t xml:space="preserve">1.1 Background</w:t>
      </w:r>
    </w:p>
    <w:p>
      <w:pPr>
        <w:pStyle w:val="FirstParagraph"/>
      </w:pPr>
      <w:r>
        <w:rPr>
          <w:rFonts w:ascii="Times New Roman" w:hAnsi="Times New Roman" w:eastAsia="Times New Roman" w:cs="Times New Roman"/>
        </w:rPr>
        <w:t xml:space="preserve">Software rarely fails when it is written; it fails later, in production, under load, against data and dependencies nobody anticipated. Industry experience cited in the project proposal puts 40–60% of engineering time into maintenance, debugging and incident response rather than new capability, meaning roughly one engineer repairing for every engineer building.</w:t>
      </w:r>
    </w:p>
    <w:p>
      <w:pPr>
        <w:pStyle w:val="BodyText"/>
      </w:pPr>
      <w:r>
        <w:rPr>
          <w:rFonts w:ascii="Times New Roman" w:hAnsi="Times New Roman" w:eastAsia="Times New Roman" w:cs="Times New Roman"/>
        </w:rPr>
        <w:t xml:space="preserve">Assistants such as GitHub Copilot [1] now write a meaningful share of new code, yet each one accelerates a single task for a single human. The production incident lifecycle (detect a fault, diagnose the root cause, fix, validate, obtain approval, deploy, verify) remains a chain of manual hand-offs, with the engineer acting as transport between every stage.</w:t>
      </w:r>
    </w:p>
    <w:p>
      <w:pPr>
        <w:pStyle w:val="BodyText"/>
      </w:pPr>
      <w:r>
        <w:rPr>
          <w:rFonts w:ascii="Times New Roman" w:hAnsi="Times New Roman" w:eastAsia="Times New Roman" w:cs="Times New Roman"/>
        </w:rPr>
        <w:t xml:space="preserve">Nexis closes that chain. It models an engineering organisation as nine role-specialised autonomous agents in two layers, a five-agent Execution Team and a four-agent Self-Healing Loop, orchestrated by the Temporal workflow engine [2], with human approval reduced to a single severity-routed decision.</w:t>
      </w:r>
    </w:p>
    <w:p>
      <w:pPr>
        <w:pStyle w:val="Heading2"/>
      </w:pPr>
      <w:r>
        <w:rPr>
          <w:rFonts w:ascii="Times New Roman" w:hAnsi="Times New Roman" w:eastAsia="Times New Roman" w:cs="Times New Roman"/>
        </w:rPr>
        <w:t xml:space="preserve">1.2 Motivation</w:t>
      </w:r>
    </w:p>
    <w:p>
      <w:pPr>
        <w:pStyle w:val="FirstParagraph"/>
      </w:pPr>
      <w:r>
        <w:rPr>
          <w:rFonts w:ascii="Times New Roman" w:hAnsi="Times New Roman" w:eastAsia="Times New Roman" w:cs="Times New Roman"/>
        </w:rPr>
        <w:t xml:space="preserve">Several pain points motivate this work:</w:t>
      </w:r>
    </w:p>
    <w:p>
      <w:pPr>
        <w:pStyle w:val="Compact"/>
        <w:numPr>
          <w:ilvl w:val="0"/>
          <w:numId w:val="1001"/>
        </w:numPr>
      </w:pPr>
      <w:r>
        <w:rPr>
          <w:rFonts w:ascii="Times New Roman" w:hAnsi="Times New Roman" w:eastAsia="Times New Roman" w:cs="Times New Roman"/>
          <w:b/>
          <w:bCs/>
        </w:rPr>
        <w:t xml:space="preserve">No tool closes the loop.</w:t>
      </w:r>
      <w:r>
        <w:rPr>
          <w:rFonts w:ascii="Times New Roman" w:hAnsi="Times New Roman" w:eastAsia="Times New Roman" w:cs="Times New Roman"/>
        </w:rPr>
        <w:t xml:space="preserve"> </w:t>
      </w:r>
      <w:r>
        <w:rPr>
          <w:rFonts w:ascii="Times New Roman" w:hAnsi="Times New Roman" w:eastAsia="Times New Roman" w:cs="Times New Roman"/>
        </w:rPr>
        <w:t xml:space="preserve">Sentry [14], Datadog [16] and PagerDuty [15] detect failures and page a human; Copilot [1] writes code once it is asked to; nothing yet connects detection to autonomous repair.</w:t>
      </w:r>
    </w:p>
    <w:p>
      <w:pPr>
        <w:pStyle w:val="Compact"/>
        <w:numPr>
          <w:ilvl w:val="0"/>
          <w:numId w:val="1001"/>
        </w:numPr>
      </w:pPr>
      <w:r>
        <w:rPr>
          <w:rFonts w:ascii="Times New Roman" w:hAnsi="Times New Roman" w:eastAsia="Times New Roman" w:cs="Times New Roman"/>
          <w:b/>
          <w:bCs/>
        </w:rPr>
        <w:t xml:space="preserve">The engineer is the bottleneck for every incident</w:t>
      </w:r>
      <w:r>
        <w:rPr>
          <w:rFonts w:ascii="Times New Roman" w:hAnsi="Times New Roman" w:eastAsia="Times New Roman" w:cs="Times New Roman"/>
        </w:rPr>
        <w:t xml:space="preserve">, even where the fault class recurs in an almost identical form: reading logs, localising, patching, testing, reviewing, deploying.</w:t>
      </w:r>
    </w:p>
    <w:p>
      <w:pPr>
        <w:pStyle w:val="Compact"/>
        <w:numPr>
          <w:ilvl w:val="0"/>
          <w:numId w:val="1001"/>
        </w:numPr>
      </w:pPr>
      <w:r>
        <w:rPr>
          <w:rFonts w:ascii="Times New Roman" w:hAnsi="Times New Roman" w:eastAsia="Times New Roman" w:cs="Times New Roman"/>
          <w:b/>
          <w:bCs/>
        </w:rPr>
        <w:t xml:space="preserve">Root-cause analysis goes unaided.</w:t>
      </w:r>
      <w:r>
        <w:rPr>
          <w:rFonts w:ascii="Times New Roman" w:hAnsi="Times New Roman" w:eastAsia="Times New Roman" w:cs="Times New Roman"/>
        </w:rPr>
        <w:t xml:space="preserve"> </w:t>
      </w:r>
      <w:r>
        <w:rPr>
          <w:rFonts w:ascii="Times New Roman" w:hAnsi="Times New Roman" w:eastAsia="Times New Roman" w:cs="Times New Roman"/>
        </w:rPr>
        <w:t xml:space="preserve">No mainstream tooling walks the code’s dependency graph or ranks candidate causes with stated evidence.</w:t>
      </w:r>
    </w:p>
    <w:p>
      <w:pPr>
        <w:pStyle w:val="Compact"/>
        <w:numPr>
          <w:ilvl w:val="0"/>
          <w:numId w:val="1001"/>
        </w:numPr>
      </w:pPr>
      <w:r>
        <w:rPr>
          <w:rFonts w:ascii="Times New Roman" w:hAnsi="Times New Roman" w:eastAsia="Times New Roman" w:cs="Times New Roman"/>
          <w:b/>
          <w:bCs/>
        </w:rPr>
        <w:t xml:space="preserve">Repair without validation is dangerous, so nobody attempts it.</w:t>
      </w:r>
      <w:r>
        <w:rPr>
          <w:rFonts w:ascii="Times New Roman" w:hAnsi="Times New Roman" w:eastAsia="Times New Roman" w:cs="Times New Roman"/>
        </w:rPr>
        <w:t xml:space="preserve"> </w:t>
      </w:r>
      <w:r>
        <w:rPr>
          <w:rFonts w:ascii="Times New Roman" w:hAnsi="Times New Roman" w:eastAsia="Times New Roman" w:cs="Times New Roman"/>
        </w:rPr>
        <w:t xml:space="preserve">Without a sandboxed path for a machine-generated patch to prove itself, organisations reasonably refuse to trust it, and the loop stays open.</w:t>
      </w:r>
    </w:p>
    <w:p>
      <w:pPr>
        <w:pStyle w:val="Compact"/>
        <w:numPr>
          <w:ilvl w:val="0"/>
          <w:numId w:val="1001"/>
        </w:numPr>
      </w:pPr>
      <w:r>
        <w:rPr>
          <w:rFonts w:ascii="Times New Roman" w:hAnsi="Times New Roman" w:eastAsia="Times New Roman" w:cs="Times New Roman"/>
          <w:b/>
          <w:bCs/>
        </w:rPr>
        <w:t xml:space="preserve">Approval is all-or-nothing</w:t>
      </w:r>
      <w:r>
        <w:rPr>
          <w:rFonts w:ascii="Times New Roman" w:hAnsi="Times New Roman" w:eastAsia="Times New Roman" w:cs="Times New Roman"/>
        </w:rPr>
        <w:t xml:space="preserve">: gates are either absent, which makes automation risky, or heavyweight, requiring full review even for a one-line fix; nothing routes human involvement by measured severity.</w:t>
      </w:r>
    </w:p>
    <w:p>
      <w:pPr>
        <w:pStyle w:val="Heading2"/>
      </w:pPr>
      <w:r>
        <w:rPr>
          <w:rFonts w:ascii="Times New Roman" w:hAnsi="Times New Roman" w:eastAsia="Times New Roman" w:cs="Times New Roman"/>
        </w:rPr>
        <w:t xml:space="preserve">1.3 Problem Statement</w:t>
      </w:r>
    </w:p>
    <w:p>
      <w:pPr>
        <w:pStyle w:val="FirstParagraph"/>
      </w:pPr>
      <w:r>
        <w:rPr>
          <w:rFonts w:ascii="Times New Roman" w:hAnsi="Times New Roman" w:eastAsia="Times New Roman" w:cs="Times New Roman"/>
        </w:rPr>
        <w:t xml:space="preserve">Taken together, the limitations of existing approaches are structural: isolated tools, no closed loop, a human bottleneck on every decision, no causal root-cause tooling (Neo4j [3] graph traversal, DoWhy [4] causal reasoning), and no safe autonomous deploy path with sandboxed validation and post-deploy rollback.</w:t>
      </w:r>
    </w:p>
    <w:p>
      <w:pPr>
        <w:pStyle w:val="BodyText"/>
      </w:pPr>
      <w:r>
        <w:rPr>
          <w:rFonts w:ascii="Times New Roman" w:hAnsi="Times New Roman" w:eastAsia="Times New Roman" w:cs="Times New Roman"/>
        </w:rPr>
        <w:t xml:space="preserve">Hence, the problem may be stated as follows:</w:t>
      </w:r>
      <w:r>
        <w:rPr>
          <w:rFonts w:ascii="Times New Roman" w:hAnsi="Times New Roman" w:eastAsia="Times New Roman" w:cs="Times New Roman"/>
        </w:rPr>
        <w:t xml:space="preserve"> </w:t>
      </w:r>
      <w:r>
        <w:rPr>
          <w:rFonts w:ascii="Times New Roman" w:hAnsi="Times New Roman" w:eastAsia="Times New Roman" w:cs="Times New Roman"/>
          <w:i/>
          <w:iCs/>
        </w:rPr>
        <w:t xml:space="preserve">how can the full production-fault lifecycle be closed autonomously by cooperating role-specialised agents, while keeping a human decision in the loop exactly where, and only where, the severity of the change warrants it?</w:t>
      </w:r>
    </w:p>
    <w:p>
      <w:pPr>
        <w:pStyle w:val="Heading2"/>
      </w:pPr>
      <w:r>
        <w:rPr>
          <w:rFonts w:ascii="Times New Roman" w:hAnsi="Times New Roman" w:eastAsia="Times New Roman" w:cs="Times New Roman"/>
        </w:rPr>
        <w:t xml:space="preserve">1.4 Project Objectives</w:t>
      </w:r>
    </w:p>
    <w:p>
      <w:pPr>
        <w:pStyle w:val="FirstParagraph"/>
      </w:pPr>
      <w:r>
        <w:rPr>
          <w:rFonts w:ascii="Times New Roman" w:hAnsi="Times New Roman" w:eastAsia="Times New Roman" w:cs="Times New Roman"/>
        </w:rPr>
        <w:t xml:space="preserve">Nexis set out to build the following, and delivered each as described below:</w:t>
      </w:r>
    </w:p>
    <w:p>
      <w:pPr>
        <w:pStyle w:val="Compact"/>
        <w:numPr>
          <w:ilvl w:val="0"/>
          <w:numId w:val="1002"/>
        </w:numPr>
      </w:pPr>
      <w:r>
        <w:rPr>
          <w:rFonts w:ascii="Times New Roman" w:hAnsi="Times New Roman" w:eastAsia="Times New Roman" w:cs="Times New Roman"/>
          <w:b/>
          <w:bCs/>
        </w:rPr>
        <w:t xml:space="preserve">A nine-agent, two-layer architecture.</w:t>
      </w:r>
      <w:r>
        <w:rPr>
          <w:rFonts w:ascii="Times New Roman" w:hAnsi="Times New Roman" w:eastAsia="Times New Roman" w:cs="Times New Roman"/>
        </w:rPr>
        <w:t xml:space="preserve"> </w:t>
      </w:r>
      <w:r>
        <w:rPr>
          <w:rFonts w:ascii="Times New Roman" w:hAnsi="Times New Roman" w:eastAsia="Times New Roman" w:cs="Times New Roman"/>
        </w:rPr>
        <w:t xml:space="preserve">A five-agent Execution Team (Architect, Backend, QA, DevOps, Data Engineer) producing plans, minimal-diff patches, property-based tests, manifests and migrations; and a four-agent Self-Healing Loop (Sentinel, Pathfinder, Synthesiser, Validator) detecting faults, walking the Neo4j [3] dependency graph towards root causes, and shadow-executing every patch in a locked-down Docker [10] sandbox, the whole pipeline orchestrated as a durable, replayable Temporal workflow [2].</w:t>
      </w:r>
    </w:p>
    <w:p>
      <w:pPr>
        <w:pStyle w:val="Compact"/>
        <w:numPr>
          <w:ilvl w:val="0"/>
          <w:numId w:val="1002"/>
        </w:numPr>
      </w:pPr>
      <w:r>
        <w:rPr>
          <w:rFonts w:ascii="Times New Roman" w:hAnsi="Times New Roman" w:eastAsia="Times New Roman" w:cs="Times New Roman"/>
          <w:b/>
          <w:bCs/>
        </w:rPr>
        <w:t xml:space="preserve">Severity-routed human approval.</w:t>
      </w:r>
      <w:r>
        <w:rPr>
          <w:rFonts w:ascii="Times New Roman" w:hAnsi="Times New Roman" w:eastAsia="Times New Roman" w:cs="Times New Roman"/>
        </w:rPr>
        <w:t xml:space="preserve"> </w:t>
      </w:r>
      <w:r>
        <w:rPr>
          <w:rFonts w:ascii="Times New Roman" w:hAnsi="Times New Roman" w:eastAsia="Times New Roman" w:cs="Times New Roman"/>
        </w:rPr>
        <w:t xml:space="preserve">An Approval Gate classifies each validated patch as HIGH (mandatory human review), MEDIUM (a 120-second intervention window, then auto-approval), or LOW (auto-approval); Approve, Reject and diff-editing Modify decisions are all persisted as feedback.</w:t>
      </w:r>
    </w:p>
    <w:p>
      <w:pPr>
        <w:pStyle w:val="Compact"/>
        <w:numPr>
          <w:ilvl w:val="0"/>
          <w:numId w:val="1002"/>
        </w:numPr>
      </w:pPr>
      <w:r>
        <w:rPr>
          <w:rFonts w:ascii="Times New Roman" w:hAnsi="Times New Roman" w:eastAsia="Times New Roman" w:cs="Times New Roman"/>
          <w:b/>
          <w:bCs/>
        </w:rPr>
        <w:t xml:space="preserve">Real GitOps closure.</w:t>
      </w:r>
      <w:r>
        <w:rPr>
          <w:rFonts w:ascii="Times New Roman" w:hAnsi="Times New Roman" w:eastAsia="Times New Roman" w:cs="Times New Roman"/>
        </w:rPr>
        <w:t xml:space="preserve"> </w:t>
      </w:r>
      <w:r>
        <w:rPr>
          <w:rFonts w:ascii="Times New Roman" w:hAnsi="Times New Roman" w:eastAsia="Times New Roman" w:cs="Times New Roman"/>
        </w:rPr>
        <w:t xml:space="preserve">Approval opens a genuine GitHub pull request through a GitHub App, and a post-deploy probe watches for fresh fatal errors, invoking Argo CD rollback [6] to the prior known-good revision whenever recovery policy demands it.</w:t>
      </w:r>
    </w:p>
    <w:p>
      <w:pPr>
        <w:pStyle w:val="Compact"/>
        <w:numPr>
          <w:ilvl w:val="0"/>
          <w:numId w:val="1002"/>
        </w:numPr>
      </w:pPr>
      <w:r>
        <w:rPr>
          <w:rFonts w:ascii="Times New Roman" w:hAnsi="Times New Roman" w:eastAsia="Times New Roman" w:cs="Times New Roman"/>
          <w:b/>
          <w:bCs/>
        </w:rPr>
        <w:t xml:space="preserve">A Docker preview-deploy engine</w:t>
      </w:r>
      <w:r>
        <w:rPr>
          <w:rFonts w:ascii="Times New Roman" w:hAnsi="Times New Roman" w:eastAsia="Times New Roman" w:cs="Times New Roman"/>
        </w:rPr>
        <w:t xml:space="preserve"> </w:t>
      </w:r>
      <w:r>
        <w:rPr>
          <w:rFonts w:ascii="Times New Roman" w:hAnsi="Times New Roman" w:eastAsia="Times New Roman" w:cs="Times New Roman"/>
        </w:rPr>
        <w:t xml:space="preserve">that detects a cloned repository’s stack, generates a missing Dockerfile, builds and runs the container under strict resource limits, health-checks it over HTTP and returns a live preview URL, feeding its failures back as first-class incidents.</w:t>
      </w:r>
    </w:p>
    <w:p>
      <w:pPr>
        <w:pStyle w:val="Compact"/>
        <w:numPr>
          <w:ilvl w:val="0"/>
          <w:numId w:val="1002"/>
        </w:numPr>
      </w:pPr>
      <w:r>
        <w:rPr>
          <w:rFonts w:ascii="Times New Roman" w:hAnsi="Times New Roman" w:eastAsia="Times New Roman" w:cs="Times New Roman"/>
          <w:b/>
          <w:bCs/>
        </w:rPr>
        <w:t xml:space="preserve">Intelligent role recommendation.</w:t>
      </w:r>
      <w:r>
        <w:rPr>
          <w:rFonts w:ascii="Times New Roman" w:hAnsi="Times New Roman" w:eastAsia="Times New Roman" w:cs="Times New Roman"/>
        </w:rPr>
        <w:t xml:space="preserve"> </w:t>
      </w:r>
      <w:r>
        <w:rPr>
          <w:rFonts w:ascii="Times New Roman" w:hAnsi="Times New Roman" w:eastAsia="Times New Roman" w:cs="Times New Roman"/>
        </w:rPr>
        <w:t xml:space="preserve">A heuristic engine over audit-log and login signal recommends privilege escalations and downgrades, each carrying an evidence-backed rationale that can be accepted or dismissed.</w:t>
      </w:r>
    </w:p>
    <w:p>
      <w:pPr>
        <w:pStyle w:val="Compact"/>
        <w:numPr>
          <w:ilvl w:val="0"/>
          <w:numId w:val="1002"/>
        </w:numPr>
      </w:pPr>
      <w:r>
        <w:rPr>
          <w:rFonts w:ascii="Times New Roman" w:hAnsi="Times New Roman" w:eastAsia="Times New Roman" w:cs="Times New Roman"/>
          <w:b/>
          <w:bCs/>
        </w:rPr>
        <w:t xml:space="preserve">A multi-tenant platform around the loop</w:t>
      </w:r>
      <w:r>
        <w:rPr>
          <w:rFonts w:ascii="Times New Roman" w:hAnsi="Times New Roman" w:eastAsia="Times New Roman" w:cs="Times New Roman"/>
        </w:rPr>
        <w:t xml:space="preserve">: PostgreSQL Row-Level Security (RLS) [7], Role-Based Access Control (RBAC), MFA and SSO through WorkOS [12], Stripe billing [13], integrations with GitHub, Slack [17], Sentry [14], Datadog [16] and PagerDuty [15], a tamper-evident audit log, and an administrative console.</w:t>
      </w:r>
    </w:p>
    <w:p>
      <w:pPr>
        <w:pStyle w:val="Heading2"/>
      </w:pPr>
      <w:r>
        <w:rPr>
          <w:rFonts w:ascii="Times New Roman" w:hAnsi="Times New Roman" w:eastAsia="Times New Roman" w:cs="Times New Roman"/>
        </w:rPr>
        <w:t xml:space="preserve">1.5 Scope of the Project</w:t>
      </w:r>
    </w:p>
    <w:p>
      <w:pPr>
        <w:pStyle w:val="FirstParagraph"/>
      </w:pPr>
      <w:r>
        <w:rPr>
          <w:rFonts w:ascii="Times New Roman" w:hAnsi="Times New Roman" w:eastAsia="Times New Roman" w:cs="Times New Roman"/>
        </w:rPr>
        <w:t xml:space="preserve">Under RBAC, Nexis serves three human roles:</w:t>
      </w:r>
    </w:p>
    <w:p>
      <w:pPr>
        <w:pStyle w:val="Compact"/>
        <w:numPr>
          <w:ilvl w:val="0"/>
          <w:numId w:val="1003"/>
        </w:numPr>
      </w:pPr>
      <w:r>
        <w:rPr>
          <w:rFonts w:ascii="Times New Roman" w:hAnsi="Times New Roman" w:eastAsia="Times New Roman" w:cs="Times New Roman"/>
          <w:b/>
          <w:bCs/>
        </w:rPr>
        <w:t xml:space="preserve">Owner/Administrator</w:t>
      </w:r>
      <w:r>
        <w:rPr>
          <w:rFonts w:ascii="Times New Roman" w:hAnsi="Times New Roman" w:eastAsia="Times New Roman" w:cs="Times New Roman"/>
        </w:rPr>
        <w:t xml:space="preserve"> </w:t>
      </w:r>
      <w:r>
        <w:rPr>
          <w:rFonts w:ascii="Times New Roman" w:hAnsi="Times New Roman" w:eastAsia="Times New Roman" w:cs="Times New Roman"/>
        </w:rPr>
        <w:t xml:space="preserve">— provisions the organisation, connects integrations, sets recovery policy, decides on HIGH-severity approvals, manages members and billing, and acts on role recommendations.</w:t>
      </w:r>
    </w:p>
    <w:p>
      <w:pPr>
        <w:pStyle w:val="Compact"/>
        <w:numPr>
          <w:ilvl w:val="0"/>
          <w:numId w:val="1003"/>
        </w:numPr>
      </w:pPr>
      <w:r>
        <w:rPr>
          <w:rFonts w:ascii="Times New Roman" w:hAnsi="Times New Roman" w:eastAsia="Times New Roman" w:cs="Times New Roman"/>
          <w:b/>
          <w:bCs/>
        </w:rPr>
        <w:t xml:space="preserve">Engineer/Member</w:t>
      </w:r>
      <w:r>
        <w:rPr>
          <w:rFonts w:ascii="Times New Roman" w:hAnsi="Times New Roman" w:eastAsia="Times New Roman" w:cs="Times New Roman"/>
        </w:rPr>
        <w:t xml:space="preserve"> </w:t>
      </w:r>
      <w:r>
        <w:rPr>
          <w:rFonts w:ascii="Times New Roman" w:hAnsi="Times New Roman" w:eastAsia="Times New Roman" w:cs="Times New Roman"/>
        </w:rPr>
        <w:t xml:space="preserve">— works daily with projects and incidents, watches live pipeline runs, and exercises Approve/Reject/Modify.</w:t>
      </w:r>
    </w:p>
    <w:p>
      <w:pPr>
        <w:pStyle w:val="Compact"/>
        <w:numPr>
          <w:ilvl w:val="0"/>
          <w:numId w:val="1003"/>
        </w:numPr>
      </w:pPr>
      <w:r>
        <w:rPr>
          <w:rFonts w:ascii="Times New Roman" w:hAnsi="Times New Roman" w:eastAsia="Times New Roman" w:cs="Times New Roman"/>
          <w:b/>
          <w:bCs/>
        </w:rPr>
        <w:t xml:space="preserve">Viewer</w:t>
      </w:r>
      <w:r>
        <w:rPr>
          <w:rFonts w:ascii="Times New Roman" w:hAnsi="Times New Roman" w:eastAsia="Times New Roman" w:cs="Times New Roman"/>
        </w:rPr>
        <w:t xml:space="preserve"> </w:t>
      </w:r>
      <w:r>
        <w:rPr>
          <w:rFonts w:ascii="Times New Roman" w:hAnsi="Times New Roman" w:eastAsia="Times New Roman" w:cs="Times New Roman"/>
        </w:rPr>
        <w:t xml:space="preserve">— read-only visibility into incidents, recovery outcomes and cost, enforced through RBAC at the console level.</w:t>
      </w:r>
    </w:p>
    <w:p>
      <w:pPr>
        <w:pStyle w:val="FirstParagraph"/>
      </w:pPr>
      <w:r>
        <w:rPr>
          <w:rFonts w:ascii="Times New Roman" w:hAnsi="Times New Roman" w:eastAsia="Times New Roman" w:cs="Times New Roman"/>
        </w:rPr>
        <w:t xml:space="preserve">Beyond these roles,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nine agents are also modelled as a first-class actor category</w:t>
      </w:r>
      <w:r>
        <w:rPr>
          <w:rFonts w:ascii="Times New Roman" w:hAnsi="Times New Roman" w:eastAsia="Times New Roman" w:cs="Times New Roman"/>
        </w:rPr>
        <w:t xml:space="preserve">: the Sentinel raises incidents and the Validator renders verdicts much as a human actor would, under the same audit and policy constraints. This, in effect, narrows the human roles to supervisory decisions.</w:t>
      </w:r>
    </w:p>
    <w:p>
      <w:pPr>
        <w:pStyle w:val="BodyText"/>
      </w:pPr>
      <w:r>
        <w:rPr>
          <w:rFonts w:ascii="Times New Roman" w:hAnsi="Times New Roman" w:eastAsia="Times New Roman" w:cs="Times New Roman"/>
        </w:rPr>
        <w:t xml:space="preserve">The delivered scope is the platform described above, evaluated end-to-end against a locally hosted Large Language Model through Ollama [20]. The</w:t>
      </w:r>
      <w:r>
        <w:rPr>
          <w:rFonts w:ascii="Times New Roman" w:hAnsi="Times New Roman" w:eastAsia="Times New Roman" w:cs="Times New Roman"/>
        </w:rPr>
        <w:t xml:space="preserve"> </w:t>
      </w:r>
      <w:r>
        <w:rPr>
          <w:rStyle w:val="VerbatimChar"/>
        </w:rPr>
        <w:t xml:space="preserve">nexis.sh</w:t>
      </w:r>
      <w:r>
        <w:rPr>
          <w:rFonts w:ascii="Times New Roman" w:hAnsi="Times New Roman" w:eastAsia="Times New Roman" w:cs="Times New Roman"/>
        </w:rPr>
        <w:t xml:space="preserve"> </w:t>
      </w:r>
      <w:r>
        <w:rPr>
          <w:rFonts w:ascii="Times New Roman" w:hAnsi="Times New Roman" w:eastAsia="Times New Roman" w:cs="Times New Roman"/>
        </w:rPr>
        <w:t xml:space="preserve">domain has been registered, but a credentialed public production deployment falls outside this report’s scope, as the limitations discuss honestly.</w:t>
      </w:r>
    </w:p>
    <w:p>
      <w:pPr>
        <w:pStyle w:val="Heading2"/>
      </w:pPr>
      <w:r>
        <w:rPr>
          <w:rFonts w:ascii="Times New Roman" w:hAnsi="Times New Roman" w:eastAsia="Times New Roman" w:cs="Times New Roman"/>
        </w:rPr>
        <w:t xml:space="preserve">1.6 Significance of the Project</w:t>
      </w:r>
    </w:p>
    <w:p>
      <w:pPr>
        <w:pStyle w:val="FirstParagraph"/>
      </w:pPr>
      <w:r>
        <w:rPr>
          <w:rFonts w:ascii="Times New Roman" w:hAnsi="Times New Roman" w:eastAsia="Times New Roman" w:cs="Times New Roman"/>
        </w:rPr>
        <w:t xml:space="preserve">Nexis’s significance lies in the closed loop itself: one continuous, durable and auditable workflow running from detection through to verified deployment, with the human reduced from a transport mechanism to a single, well-placed decision.</w:t>
      </w:r>
    </w:p>
    <w:p>
      <w:pPr>
        <w:pStyle w:val="BodyText"/>
      </w:pPr>
      <w:r>
        <w:rPr>
          <w:rFonts w:ascii="Times New Roman" w:hAnsi="Times New Roman" w:eastAsia="Times New Roman" w:cs="Times New Roman"/>
        </w:rPr>
        <w:t xml:space="preserve">Chapter 6 evidences this live through two end-to-end recovery runs and an HTTP-verified preview-deploy of a Dockerfile-less public repository. In the first run, the pipeline correctly rejects the patch on approval-window timeout, the safety mechanism working as designed; in the second, it carries a fault from detection to an approved, deployed patch in under two minutes, with per-agent token and cost figures.</w:t>
      </w:r>
    </w:p>
    <w:p>
      <w:pPr>
        <w:pStyle w:val="Heading1"/>
      </w:pPr>
      <w:r>
        <w:rPr>
          <w:rFonts w:ascii="Times New Roman" w:hAnsi="Times New Roman" w:eastAsia="Times New Roman" w:cs="Times New Roman"/>
        </w:rPr>
        <w:t xml:space="preserve">Chapter 2: Literature Review</w:t>
      </w:r>
    </w:p>
    <w:p>
      <w:pPr>
        <w:pStyle w:val="Heading2"/>
      </w:pPr>
      <w:r>
        <w:rPr>
          <w:rFonts w:ascii="Times New Roman" w:hAnsi="Times New Roman" w:eastAsia="Times New Roman" w:cs="Times New Roman"/>
        </w:rPr>
        <w:t xml:space="preserve">2.1 Overview</w:t>
      </w:r>
    </w:p>
    <w:p>
      <w:pPr>
        <w:pStyle w:val="FirstParagraph"/>
      </w:pPr>
      <w:r>
        <w:rPr>
          <w:rFonts w:ascii="Times New Roman" w:hAnsi="Times New Roman" w:eastAsia="Times New Roman" w:cs="Times New Roman"/>
        </w:rPr>
        <w:t xml:space="preserve">Nexis is fundamentally a systems-integration project: established tools are composed into one closed loop that none forms alone, and the survey marks each tool as either a dependency or an extension.</w:t>
      </w:r>
    </w:p>
    <w:p>
      <w:pPr>
        <w:pStyle w:val="BodyText"/>
      </w:pPr>
      <w:r>
        <w:rPr>
          <w:rFonts w:ascii="Times New Roman" w:hAnsi="Times New Roman" w:eastAsia="Times New Roman" w:cs="Times New Roman"/>
          <w:b/>
          <w:bCs/>
        </w:rPr>
        <w:t xml:space="preserve">Large Language Model (LLM) coding assistants.</w:t>
      </w:r>
      <w:r>
        <w:rPr>
          <w:rFonts w:ascii="Times New Roman" w:hAnsi="Times New Roman" w:eastAsia="Times New Roman" w:cs="Times New Roman"/>
        </w:rPr>
        <w:t xml:space="preserve"> </w:t>
      </w:r>
      <w:r>
        <w:rPr>
          <w:rFonts w:ascii="Times New Roman" w:hAnsi="Times New Roman" w:eastAsia="Times New Roman" w:cs="Times New Roman"/>
        </w:rPr>
        <w:t xml:space="preserve">GitHub Copilot [1] completes code and drafts multi-file changes in the editor. It never observes a production incident, never validates against a failing system, and never deploys. Nexis’s Backend agent fills that same niche differently, invoked by a fault-detection pipeline rather than a keystroke, and machine-validated before any human sees it.</w:t>
      </w:r>
    </w:p>
    <w:p>
      <w:pPr>
        <w:pStyle w:val="BodyText"/>
      </w:pPr>
      <w:r>
        <w:rPr>
          <w:rFonts w:ascii="Times New Roman" w:hAnsi="Times New Roman" w:eastAsia="Times New Roman" w:cs="Times New Roman"/>
          <w:b/>
          <w:bCs/>
        </w:rPr>
        <w:t xml:space="preserve">Durable workflow orchestration.</w:t>
      </w:r>
      <w:r>
        <w:rPr>
          <w:rFonts w:ascii="Times New Roman" w:hAnsi="Times New Roman" w:eastAsia="Times New Roman" w:cs="Times New Roman"/>
        </w:rPr>
        <w:t xml:space="preserve"> </w:t>
      </w:r>
      <w:r>
        <w:rPr>
          <w:rFonts w:ascii="Times New Roman" w:hAnsi="Times New Roman" w:eastAsia="Times New Roman" w:cs="Times New Roman"/>
        </w:rPr>
        <w:t xml:space="preserve">Temporal [2] provides durable, replayable workflow execution, with retries and state persistence, but no engineering semantics. The nine-agent RecoveryPipeline runs on it as a Temporal workflow, so agent steps survive restarts as durable ActivityEvents. Role routing and contract-violation detection are Nexis’s logic, and so is the severity classification.</w:t>
      </w:r>
    </w:p>
    <w:p>
      <w:pPr>
        <w:pStyle w:val="BodyText"/>
      </w:pPr>
      <w:r>
        <w:rPr>
          <w:rFonts w:ascii="Times New Roman" w:hAnsi="Times New Roman" w:eastAsia="Times New Roman" w:cs="Times New Roman"/>
          <w:b/>
          <w:bCs/>
        </w:rPr>
        <w:t xml:space="preserve">Causal inference and graph analysis.</w:t>
      </w:r>
      <w:r>
        <w:rPr>
          <w:rFonts w:ascii="Times New Roman" w:hAnsi="Times New Roman" w:eastAsia="Times New Roman" w:cs="Times New Roman"/>
        </w:rPr>
        <w:t xml:space="preserve"> </w:t>
      </w:r>
      <w:r>
        <w:rPr>
          <w:rFonts w:ascii="Times New Roman" w:hAnsi="Times New Roman" w:eastAsia="Times New Roman" w:cs="Times New Roman"/>
        </w:rPr>
        <w:t xml:space="preserve">Neo4j [3] stores the code-dependency graph that the Pathfinder agent walks from symptom to candidate root cause, though evidence ranking is Nexis’s code. DoWhy [4] and its refutation tests serve as the sidecar’s methodological reference; Nexis, however, does</w:t>
      </w:r>
      <w:r>
        <w:rPr>
          <w:rFonts w:ascii="Times New Roman" w:hAnsi="Times New Roman" w:eastAsia="Times New Roman" w:cs="Times New Roman"/>
        </w:rPr>
        <w:t xml:space="preserve"> </w:t>
      </w:r>
      <w:r>
        <w:rPr>
          <w:rFonts w:ascii="Times New Roman" w:hAnsi="Times New Roman" w:eastAsia="Times New Roman" w:cs="Times New Roman"/>
          <w:i/>
          <w:iCs/>
        </w:rPr>
        <w:t xml:space="preserve">not</w:t>
      </w:r>
      <w:r>
        <w:rPr>
          <w:rFonts w:ascii="Times New Roman" w:hAnsi="Times New Roman" w:eastAsia="Times New Roman" w:cs="Times New Roman"/>
        </w:rPr>
        <w:t xml:space="preserve"> </w:t>
      </w:r>
      <w:r>
        <w:rPr>
          <w:rFonts w:ascii="Times New Roman" w:hAnsi="Times New Roman" w:eastAsia="Times New Roman" w:cs="Times New Roman"/>
        </w:rPr>
        <w:t xml:space="preserve">fit a DoWhy structural causal model, since no interventional production data exists. Instead, the sidecar ranks candidates by a documented proxy (evidence-chain specificity, graph proximity, textual overlap, scenario prior), together with a transparent per-component confidence breakdown.</w:t>
      </w:r>
    </w:p>
    <w:p>
      <w:pPr>
        <w:pStyle w:val="BodyText"/>
      </w:pPr>
      <w:r>
        <w:rPr>
          <w:rFonts w:ascii="Times New Roman" w:hAnsi="Times New Roman" w:eastAsia="Times New Roman" w:cs="Times New Roman"/>
          <w:b/>
          <w:bCs/>
        </w:rPr>
        <w:t xml:space="preserve">The self-healing/AIOps ecosystem.</w:t>
      </w:r>
      <w:r>
        <w:rPr>
          <w:rFonts w:ascii="Times New Roman" w:hAnsi="Times New Roman" w:eastAsia="Times New Roman" w:cs="Times New Roman"/>
        </w:rPr>
        <w:t xml:space="preserve"> </w:t>
      </w:r>
      <w:r>
        <w:rPr>
          <w:rFonts w:ascii="Times New Roman" w:hAnsi="Times New Roman" w:eastAsia="Times New Roman" w:cs="Times New Roman"/>
        </w:rPr>
        <w:t xml:space="preserve">Sentry [14] and Datadog [16] capture errors and aggregate telemetry, while PagerDuty [15] pages the on-call engineer; none of the three generates a fix, let alone validates one. All three feed Sentinel as webhook incident sources, and the Slack API [17] carries the reverse: one-click Approval-Gate approval or rejection of a validated patch.</w:t>
      </w:r>
    </w:p>
    <w:p>
      <w:pPr>
        <w:pStyle w:val="BodyText"/>
      </w:pPr>
      <w:r>
        <w:rPr>
          <w:rFonts w:ascii="Times New Roman" w:hAnsi="Times New Roman" w:eastAsia="Times New Roman" w:cs="Times New Roman"/>
          <w:b/>
          <w:bCs/>
        </w:rPr>
        <w:t xml:space="preserve">Further dependencies.</w:t>
      </w:r>
      <w:r>
        <w:rPr>
          <w:rFonts w:ascii="Times New Roman" w:hAnsi="Times New Roman" w:eastAsia="Times New Roman" w:cs="Times New Roman"/>
        </w:rPr>
        <w:t xml:space="preserve"> </w:t>
      </w:r>
      <w:r>
        <w:rPr>
          <w:rFonts w:ascii="Times New Roman" w:hAnsi="Times New Roman" w:eastAsia="Times New Roman" w:cs="Times New Roman"/>
        </w:rPr>
        <w:t xml:space="preserve">Argo CD [6] handles GitOps deploys, and its Rollback client is real, firing on a policy-gated SLO breach. Docker [10] backs the Validator’s network-isolated sandbox and preview deploys; Podman [11], the API-compatible evaluation substitute, behaved identically, reported honestly. Hypothesis [9] sees a novel use: the Quality Assurance (QA) agent generates pytest/Hypothesis suites from incident and diff, and a background loop replays them, raising incidents on pass-to-fail regressions. The Data Engineer agent, in turn, emits OpenLineage [8] RunEvents per migration. OpenTelemetry [5] and WorkOS [12] are used as documented, as are Stripe [13], Row-Level Security [7], pgvector [19], and Ollama [20], the LLM behind the report’s live evidence.</w:t>
      </w:r>
    </w:p>
    <w:p>
      <w:pPr>
        <w:pStyle w:val="BodyText"/>
      </w:pPr>
      <w:r>
        <w:rPr>
          <w:rFonts w:ascii="Times New Roman" w:hAnsi="Times New Roman" w:eastAsia="Times New Roman" w:cs="Times New Roman"/>
          <w:b/>
          <w:bCs/>
        </w:rPr>
        <w:t xml:space="preserve">Table 2.1: Surveyed tools relative to Nexis.</w:t>
      </w:r>
    </w:p>
    <w:tbl>
      <w:tblPr>
        <w:tblStyle w:val="Table"/>
        <w:tblW w:type="auto" w:w="0"/>
        <w:jc w:val="center"/>
        <w:tblLook w:firstRow="1" w:lastRow="0" w:firstColumn="0" w:lastColumn="0" w:noHBand="0" w:noVBand="0" w:val="0020"/>
      </w:tblPr>
      <w:tblGrid>
        <w:gridCol w:w="3960"/>
        <w:gridCol w:w="3960"/>
      </w:tblGrid>
      <w:tr>
        <w:trPr>
          <w:tblHeader w:val="on"/>
        </w:trPr>
        <w:tc>
          <w:tcPr>
            <w:tcBorders>
              <w:top w:val="single" w:sz="8" w:color="1A1A1A"/>
              <w:left w:val="nil"/>
              <w:bottom w:val="single" w:sz="6" w:color="1A1A1A"/>
              <w:right w:val="nil"/>
              <w:insideH w:val="nil"/>
              <w:insideV w:val="nil"/>
            </w:tcBorders>
          </w:tcPr>
          <w:p>
            <w:pPr>
              <w:pStyle w:val="Compact"/>
            </w:pPr>
            <w:r>
              <w:rPr>
                <w:b/>
                <w:color w:val="1A1A1A"/>
              </w:rPr>
              <w:t xml:space="preserve">Tool</w:t>
            </w:r>
          </w:p>
        </w:tc>
        <w:tc>
          <w:tcPr>
            <w:tcBorders>
              <w:top w:val="single" w:sz="8" w:color="1A1A1A"/>
              <w:left w:val="nil"/>
              <w:bottom w:val="single" w:sz="6" w:color="1A1A1A"/>
              <w:right w:val="nil"/>
              <w:insideH w:val="nil"/>
              <w:insideV w:val="nil"/>
            </w:tcBorders>
          </w:tcPr>
          <w:p>
            <w:pPr>
              <w:pStyle w:val="Compact"/>
            </w:pPr>
            <w:r>
              <w:rPr>
                <w:b/>
                <w:color w:val="1A1A1A"/>
              </w:rPr>
              <w:t xml:space="preserve">Relation to Nexis</w:t>
            </w:r>
          </w:p>
        </w:tc>
      </w:tr>
      <w:tr>
        <w:tc>
          <w:tcPr>
            <w:tcBorders>
              <w:top w:val="nil"/>
              <w:left w:val="nil"/>
              <w:bottom w:val="nil"/>
              <w:right w:val="nil"/>
              <w:insideH w:val="nil"/>
              <w:insideV w:val="nil"/>
            </w:tcBorders>
          </w:tcPr>
          <w:p>
            <w:pPr>
              <w:pStyle w:val="Compact"/>
            </w:pPr>
            <w:r>
              <w:rPr>
                <w:b w:val="0"/>
                <w:color w:val="1A1A1A"/>
              </w:rPr>
              <w:t xml:space="preserve">GitHub Copilot [1]</w:t>
            </w:r>
          </w:p>
        </w:tc>
        <w:tc>
          <w:tcPr>
            <w:tcBorders>
              <w:top w:val="nil"/>
              <w:left w:val="nil"/>
              <w:bottom w:val="nil"/>
              <w:right w:val="nil"/>
              <w:insideH w:val="nil"/>
              <w:insideV w:val="nil"/>
            </w:tcBorders>
          </w:tcPr>
          <w:p>
            <w:pPr>
              <w:pStyle w:val="Compact"/>
            </w:pPr>
            <w:r>
              <w:rPr>
                <w:b w:val="0"/>
                <w:color w:val="1A1A1A"/>
              </w:rPr>
              <w:t xml:space="preserve">Backend-agent analogue only</w:t>
            </w:r>
          </w:p>
        </w:tc>
      </w:tr>
      <w:tr>
        <w:tc>
          <w:tcPr>
            <w:tcBorders>
              <w:top w:val="nil"/>
              <w:left w:val="nil"/>
              <w:bottom w:val="nil"/>
              <w:right w:val="nil"/>
              <w:insideH w:val="nil"/>
              <w:insideV w:val="nil"/>
            </w:tcBorders>
          </w:tcPr>
          <w:p>
            <w:pPr>
              <w:pStyle w:val="Compact"/>
            </w:pPr>
            <w:r>
              <w:rPr>
                <w:b w:val="0"/>
                <w:color w:val="1A1A1A"/>
              </w:rPr>
              <w:t xml:space="preserve">Temporal [2]</w:t>
            </w:r>
          </w:p>
        </w:tc>
        <w:tc>
          <w:tcPr>
            <w:tcBorders>
              <w:top w:val="nil"/>
              <w:left w:val="nil"/>
              <w:bottom w:val="nil"/>
              <w:right w:val="nil"/>
              <w:insideH w:val="nil"/>
              <w:insideV w:val="nil"/>
            </w:tcBorders>
          </w:tcPr>
          <w:p>
            <w:pPr>
              <w:pStyle w:val="Compact"/>
            </w:pPr>
            <w:r>
              <w:rPr>
                <w:b w:val="0"/>
                <w:color w:val="1A1A1A"/>
              </w:rPr>
              <w:t xml:space="preserve">Hosts RecoveryPipeline</w:t>
            </w:r>
          </w:p>
        </w:tc>
      </w:tr>
      <w:tr>
        <w:tc>
          <w:tcPr>
            <w:tcBorders>
              <w:top w:val="nil"/>
              <w:left w:val="nil"/>
              <w:bottom w:val="nil"/>
              <w:right w:val="nil"/>
              <w:insideH w:val="nil"/>
              <w:insideV w:val="nil"/>
            </w:tcBorders>
          </w:tcPr>
          <w:p>
            <w:pPr>
              <w:pStyle w:val="Compact"/>
            </w:pPr>
            <w:r>
              <w:rPr>
                <w:b w:val="0"/>
                <w:color w:val="1A1A1A"/>
              </w:rPr>
              <w:t xml:space="preserve">Neo4j [3]</w:t>
            </w:r>
          </w:p>
        </w:tc>
        <w:tc>
          <w:tcPr>
            <w:tcBorders>
              <w:top w:val="nil"/>
              <w:left w:val="nil"/>
              <w:bottom w:val="nil"/>
              <w:right w:val="nil"/>
              <w:insideH w:val="nil"/>
              <w:insideV w:val="nil"/>
            </w:tcBorders>
          </w:tcPr>
          <w:p>
            <w:pPr>
              <w:pStyle w:val="Compact"/>
            </w:pPr>
            <w:r>
              <w:rPr>
                <w:b w:val="0"/>
                <w:color w:val="1A1A1A"/>
              </w:rPr>
              <w:t xml:space="preserve">Dependency; Pathfinder traversal</w:t>
            </w:r>
          </w:p>
        </w:tc>
      </w:tr>
      <w:tr>
        <w:tc>
          <w:tcPr>
            <w:tcBorders>
              <w:top w:val="nil"/>
              <w:left w:val="nil"/>
              <w:bottom w:val="nil"/>
              <w:right w:val="nil"/>
              <w:insideH w:val="nil"/>
              <w:insideV w:val="nil"/>
            </w:tcBorders>
          </w:tcPr>
          <w:p>
            <w:pPr>
              <w:pStyle w:val="Compact"/>
            </w:pPr>
            <w:r>
              <w:rPr>
                <w:b w:val="0"/>
                <w:color w:val="1A1A1A"/>
              </w:rPr>
              <w:t xml:space="preserve">DoWhy [4]</w:t>
            </w:r>
          </w:p>
        </w:tc>
        <w:tc>
          <w:tcPr>
            <w:tcBorders>
              <w:top w:val="nil"/>
              <w:left w:val="nil"/>
              <w:bottom w:val="nil"/>
              <w:right w:val="nil"/>
              <w:insideH w:val="nil"/>
              <w:insideV w:val="nil"/>
            </w:tcBorders>
          </w:tcPr>
          <w:p>
            <w:pPr>
              <w:pStyle w:val="Compact"/>
            </w:pPr>
            <w:r>
              <w:rPr>
                <w:b w:val="0"/>
                <w:color w:val="1A1A1A"/>
              </w:rPr>
              <w:t xml:space="preserve">Reference; proxy used</w:t>
            </w:r>
          </w:p>
        </w:tc>
      </w:tr>
      <w:tr>
        <w:tc>
          <w:tcPr>
            <w:tcBorders>
              <w:top w:val="nil"/>
              <w:left w:val="nil"/>
              <w:bottom w:val="nil"/>
              <w:right w:val="nil"/>
              <w:insideH w:val="nil"/>
              <w:insideV w:val="nil"/>
            </w:tcBorders>
          </w:tcPr>
          <w:p>
            <w:pPr>
              <w:pStyle w:val="Compact"/>
            </w:pPr>
            <w:r>
              <w:rPr>
                <w:b w:val="0"/>
                <w:color w:val="1A1A1A"/>
              </w:rPr>
              <w:t xml:space="preserve">OpenTelemetry [5]</w:t>
            </w:r>
          </w:p>
        </w:tc>
        <w:tc>
          <w:tcPr>
            <w:tcBorders>
              <w:top w:val="nil"/>
              <w:left w:val="nil"/>
              <w:bottom w:val="nil"/>
              <w:right w:val="nil"/>
              <w:insideH w:val="nil"/>
              <w:insideV w:val="nil"/>
            </w:tcBorders>
          </w:tcPr>
          <w:p>
            <w:pPr>
              <w:pStyle w:val="Compact"/>
            </w:pPr>
            <w:r>
              <w:rPr>
                <w:b w:val="0"/>
                <w:color w:val="1A1A1A"/>
              </w:rPr>
              <w:t xml:space="preserve">Instrumentation dependency</w:t>
            </w:r>
          </w:p>
        </w:tc>
      </w:tr>
      <w:tr>
        <w:tc>
          <w:tcPr>
            <w:tcBorders>
              <w:top w:val="nil"/>
              <w:left w:val="nil"/>
              <w:bottom w:val="nil"/>
              <w:right w:val="nil"/>
              <w:insideH w:val="nil"/>
              <w:insideV w:val="nil"/>
            </w:tcBorders>
          </w:tcPr>
          <w:p>
            <w:pPr>
              <w:pStyle w:val="Compact"/>
            </w:pPr>
            <w:r>
              <w:rPr>
                <w:b w:val="0"/>
                <w:color w:val="1A1A1A"/>
              </w:rPr>
              <w:t xml:space="preserve">Argo CD [6]</w:t>
            </w:r>
          </w:p>
        </w:tc>
        <w:tc>
          <w:tcPr>
            <w:tcBorders>
              <w:top w:val="nil"/>
              <w:left w:val="nil"/>
              <w:bottom w:val="nil"/>
              <w:right w:val="nil"/>
              <w:insideH w:val="nil"/>
              <w:insideV w:val="nil"/>
            </w:tcBorders>
          </w:tcPr>
          <w:p>
            <w:pPr>
              <w:pStyle w:val="Compact"/>
            </w:pPr>
            <w:r>
              <w:rPr>
                <w:b w:val="0"/>
                <w:color w:val="1A1A1A"/>
              </w:rPr>
              <w:t xml:space="preserve">Deploy, rollback probe</w:t>
            </w:r>
          </w:p>
        </w:tc>
      </w:tr>
      <w:tr>
        <w:tc>
          <w:tcPr>
            <w:tcBorders>
              <w:top w:val="nil"/>
              <w:left w:val="nil"/>
              <w:bottom w:val="nil"/>
              <w:right w:val="nil"/>
              <w:insideH w:val="nil"/>
              <w:insideV w:val="nil"/>
            </w:tcBorders>
          </w:tcPr>
          <w:p>
            <w:pPr>
              <w:pStyle w:val="Compact"/>
            </w:pPr>
            <w:r>
              <w:rPr>
                <w:b w:val="0"/>
                <w:color w:val="1A1A1A"/>
              </w:rPr>
              <w:t xml:space="preserve">Docker/Podman [10, 11]</w:t>
            </w:r>
          </w:p>
        </w:tc>
        <w:tc>
          <w:tcPr>
            <w:tcBorders>
              <w:top w:val="nil"/>
              <w:left w:val="nil"/>
              <w:bottom w:val="nil"/>
              <w:right w:val="nil"/>
              <w:insideH w:val="nil"/>
              <w:insideV w:val="nil"/>
            </w:tcBorders>
          </w:tcPr>
          <w:p>
            <w:pPr>
              <w:pStyle w:val="Compact"/>
            </w:pPr>
            <w:r>
              <w:rPr>
                <w:b w:val="0"/>
                <w:color w:val="1A1A1A"/>
              </w:rPr>
              <w:t xml:space="preserve">Sandbox, deploy engine</w:t>
            </w:r>
          </w:p>
        </w:tc>
      </w:tr>
      <w:tr>
        <w:tc>
          <w:tcPr>
            <w:tcBorders>
              <w:top w:val="nil"/>
              <w:left w:val="nil"/>
              <w:bottom w:val="nil"/>
              <w:right w:val="nil"/>
              <w:insideH w:val="nil"/>
              <w:insideV w:val="nil"/>
            </w:tcBorders>
          </w:tcPr>
          <w:p>
            <w:pPr>
              <w:pStyle w:val="Compact"/>
            </w:pPr>
            <w:r>
              <w:rPr>
                <w:b w:val="0"/>
                <w:color w:val="1A1A1A"/>
              </w:rPr>
              <w:t xml:space="preserve">Hypothesis [9]</w:t>
            </w:r>
          </w:p>
        </w:tc>
        <w:tc>
          <w:tcPr>
            <w:tcBorders>
              <w:top w:val="nil"/>
              <w:left w:val="nil"/>
              <w:bottom w:val="nil"/>
              <w:right w:val="nil"/>
              <w:insideH w:val="nil"/>
              <w:insideV w:val="nil"/>
            </w:tcBorders>
          </w:tcPr>
          <w:p>
            <w:pPr>
              <w:pStyle w:val="Compact"/>
            </w:pPr>
            <w:r>
              <w:rPr>
                <w:b w:val="0"/>
                <w:color w:val="1A1A1A"/>
              </w:rPr>
              <w:t xml:space="preserve">Novel use: QA suites</w:t>
            </w:r>
          </w:p>
        </w:tc>
      </w:tr>
      <w:tr>
        <w:tc>
          <w:tcPr>
            <w:tcBorders>
              <w:top w:val="nil"/>
              <w:left w:val="nil"/>
              <w:bottom w:val="nil"/>
              <w:right w:val="nil"/>
              <w:insideH w:val="nil"/>
              <w:insideV w:val="nil"/>
            </w:tcBorders>
          </w:tcPr>
          <w:p>
            <w:pPr>
              <w:pStyle w:val="Compact"/>
            </w:pPr>
            <w:r>
              <w:rPr>
                <w:b w:val="0"/>
                <w:color w:val="1A1A1A"/>
              </w:rPr>
              <w:t xml:space="preserve">OpenLineage [8]</w:t>
            </w:r>
          </w:p>
        </w:tc>
        <w:tc>
          <w:tcPr>
            <w:tcBorders>
              <w:top w:val="nil"/>
              <w:left w:val="nil"/>
              <w:bottom w:val="nil"/>
              <w:right w:val="nil"/>
              <w:insideH w:val="nil"/>
              <w:insideV w:val="nil"/>
            </w:tcBorders>
          </w:tcPr>
          <w:p>
            <w:pPr>
              <w:pStyle w:val="Compact"/>
            </w:pPr>
            <w:r>
              <w:rPr>
                <w:b w:val="0"/>
                <w:color w:val="1A1A1A"/>
              </w:rPr>
              <w:t xml:space="preserve">Data Engineer conformance</w:t>
            </w:r>
          </w:p>
        </w:tc>
      </w:tr>
      <w:tr>
        <w:tc>
          <w:tcPr>
            <w:tcBorders>
              <w:top w:val="nil"/>
              <w:left w:val="nil"/>
              <w:bottom w:val="nil"/>
              <w:right w:val="nil"/>
              <w:insideH w:val="nil"/>
              <w:insideV w:val="nil"/>
            </w:tcBorders>
          </w:tcPr>
          <w:p>
            <w:pPr>
              <w:pStyle w:val="Compact"/>
            </w:pPr>
            <w:r>
              <w:rPr>
                <w:b w:val="0"/>
                <w:color w:val="1A1A1A"/>
              </w:rPr>
              <w:t xml:space="preserve">Sentry/Datadog/PagerDuty [14, 16, 15]</w:t>
            </w:r>
          </w:p>
        </w:tc>
        <w:tc>
          <w:tcPr>
            <w:tcBorders>
              <w:top w:val="nil"/>
              <w:left w:val="nil"/>
              <w:bottom w:val="nil"/>
              <w:right w:val="nil"/>
              <w:insideH w:val="nil"/>
              <w:insideV w:val="nil"/>
            </w:tcBorders>
          </w:tcPr>
          <w:p>
            <w:pPr>
              <w:pStyle w:val="Compact"/>
            </w:pPr>
            <w:r>
              <w:rPr>
                <w:b w:val="0"/>
                <w:color w:val="1A1A1A"/>
              </w:rPr>
              <w:t xml:space="preserve">Webhook sources</w:t>
            </w:r>
          </w:p>
        </w:tc>
      </w:tr>
      <w:tr>
        <w:tc>
          <w:tcPr>
            <w:tcBorders>
              <w:top w:val="nil"/>
              <w:left w:val="nil"/>
              <w:bottom w:val="single" w:sz="8" w:color="1A1A1A"/>
              <w:right w:val="nil"/>
              <w:insideH w:val="nil"/>
              <w:insideV w:val="nil"/>
            </w:tcBorders>
          </w:tcPr>
          <w:p>
            <w:pPr>
              <w:pStyle w:val="Compact"/>
            </w:pPr>
            <w:r>
              <w:rPr>
                <w:b w:val="0"/>
                <w:color w:val="1A1A1A"/>
              </w:rPr>
              <w:t xml:space="preserve">Slack API [17]</w:t>
            </w:r>
          </w:p>
        </w:tc>
        <w:tc>
          <w:tcPr>
            <w:tcBorders>
              <w:top w:val="nil"/>
              <w:left w:val="nil"/>
              <w:bottom w:val="single" w:sz="8" w:color="1A1A1A"/>
              <w:right w:val="nil"/>
              <w:insideH w:val="nil"/>
              <w:insideV w:val="nil"/>
            </w:tcBorders>
          </w:tcPr>
          <w:p>
            <w:pPr>
              <w:pStyle w:val="Compact"/>
            </w:pPr>
            <w:r>
              <w:rPr>
                <w:b w:val="0"/>
                <w:color w:val="1A1A1A"/>
              </w:rPr>
              <w:t xml:space="preserve">One-click approvals</w:t>
            </w:r>
          </w:p>
        </w:tc>
      </w:tr>
    </w:tbl>
    <w:p>
      <w:pPr>
        <w:pStyle w:val="Heading2"/>
      </w:pPr>
      <w:r>
        <w:rPr>
          <w:rFonts w:ascii="Times New Roman" w:hAnsi="Times New Roman" w:eastAsia="Times New Roman" w:cs="Times New Roman"/>
        </w:rPr>
        <w:t xml:space="preserve">2.2 Research Gap</w:t>
      </w:r>
    </w:p>
    <w:p>
      <w:pPr>
        <w:pStyle w:val="FirstParagraph"/>
      </w:pPr>
      <w:r>
        <w:rPr>
          <w:rFonts w:ascii="Times New Roman" w:hAnsi="Times New Roman" w:eastAsia="Times New Roman" w:cs="Times New Roman"/>
        </w:rPr>
        <w:t xml:space="preserve">Industry already chains these tools routinely, yet none of them, alone or combined, both (a) models a software engineering</w:t>
      </w:r>
      <w:r>
        <w:rPr>
          <w:rFonts w:ascii="Times New Roman" w:hAnsi="Times New Roman" w:eastAsia="Times New Roman" w:cs="Times New Roman"/>
        </w:rPr>
        <w:t xml:space="preserve"> </w:t>
      </w:r>
      <w:r>
        <w:rPr>
          <w:rFonts w:ascii="Times New Roman" w:hAnsi="Times New Roman" w:eastAsia="Times New Roman" w:cs="Times New Roman"/>
          <w:i/>
          <w:iCs/>
        </w:rPr>
        <w:t xml:space="preserve">team</w:t>
      </w:r>
      <w:r>
        <w:rPr>
          <w:rFonts w:ascii="Times New Roman" w:hAnsi="Times New Roman" w:eastAsia="Times New Roman" w:cs="Times New Roman"/>
        </w:rPr>
        <w:t xml:space="preserve"> </w:t>
      </w:r>
      <w:r>
        <w:rPr>
          <w:rFonts w:ascii="Times New Roman" w:hAnsi="Times New Roman" w:eastAsia="Times New Roman" w:cs="Times New Roman"/>
        </w:rPr>
        <w:t xml:space="preserve">with explicit role specialisation and (b) closes the loop from automatic fault detection to a deployed, verified fix, with human judgement concentrated at one severity-routed decision point. Hence the break is always the same: between</w:t>
      </w:r>
      <w:r>
        <w:rPr>
          <w:rFonts w:ascii="Times New Roman" w:hAnsi="Times New Roman" w:eastAsia="Times New Roman" w:cs="Times New Roman"/>
        </w:rPr>
        <w:t xml:space="preserve"> </w:t>
      </w:r>
      <w:r>
        <w:rPr>
          <w:rFonts w:ascii="Times New Roman" w:hAnsi="Times New Roman" w:eastAsia="Times New Roman" w:cs="Times New Roman"/>
        </w:rPr>
        <w:t xml:space="preserve">“a fault is known”</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Fonts w:ascii="Times New Roman" w:hAnsi="Times New Roman" w:eastAsia="Times New Roman" w:cs="Times New Roman"/>
        </w:rPr>
        <w:t xml:space="preserve">“a validated fix exists,”</w:t>
      </w:r>
      <w:r>
        <w:rPr>
          <w:rFonts w:ascii="Times New Roman" w:hAnsi="Times New Roman" w:eastAsia="Times New Roman" w:cs="Times New Roman"/>
        </w:rPr>
        <w:t xml:space="preserve"> </w:t>
      </w:r>
      <w:r>
        <w:rPr>
          <w:rFonts w:ascii="Times New Roman" w:hAnsi="Times New Roman" w:eastAsia="Times New Roman" w:cs="Times New Roman"/>
        </w:rPr>
        <w:t xml:space="preserve">a human performs the diagnosis, authoring, testing, review, and release, unaided.</w:t>
      </w:r>
    </w:p>
    <w:p>
      <w:pPr>
        <w:pStyle w:val="BodyText"/>
      </w:pPr>
      <w:r>
        <w:rPr>
          <w:rFonts w:ascii="Times New Roman" w:hAnsi="Times New Roman" w:eastAsia="Times New Roman" w:cs="Times New Roman"/>
        </w:rPr>
        <w:t xml:space="preserve">Nexis closes that span. Sentinel detects faults through an Exponentially Weighted Moving Average (EWMA) baseline breached at mean-plus-three-sigma, and the Synthesiser routes only the needed agents, the workflow visibly skipping the rest. The Architect’s</w:t>
      </w:r>
      <w:r>
        <w:rPr>
          <w:rFonts w:ascii="Times New Roman" w:hAnsi="Times New Roman" w:eastAsia="Times New Roman" w:cs="Times New Roman"/>
        </w:rPr>
        <w:t xml:space="preserve"> </w:t>
      </w:r>
      <w:r>
        <w:rPr>
          <w:rStyle w:val="VerbatimChar"/>
        </w:rPr>
        <w:t xml:space="preserve">affected_files</w:t>
      </w:r>
      <w:r>
        <w:rPr>
          <w:rFonts w:ascii="Times New Roman" w:hAnsi="Times New Roman" w:eastAsia="Times New Roman" w:cs="Times New Roman"/>
        </w:rPr>
        <w:t xml:space="preserve"> </w:t>
      </w:r>
      <w:r>
        <w:rPr>
          <w:rFonts w:ascii="Times New Roman" w:hAnsi="Times New Roman" w:eastAsia="Times New Roman" w:cs="Times New Roman"/>
        </w:rPr>
        <w:t xml:space="preserve">contract is checked mechanically against the Backend diff; a violation forces HIGH severity, so no change auto-deploys unreviewed. QA generates property-based tests [9]; the Validator then executes patch and tests inside a sandbox, so no unvalidated patch reaches a human. Only one decision point engages: HIGH requires review, MEDIUM auto-approves after 120 seconds unless overridden, LOW passes immediately. Engineers may Approve, Reject, or Modify, and each decision is persisted for preference learning. Approval opens a real GitHub pull request under a post-deploy rollback probe [6].</w:t>
      </w:r>
    </w:p>
    <w:p>
      <w:pPr>
        <w:pStyle w:val="BodyText"/>
      </w:pPr>
      <w:r>
        <w:rPr>
          <w:rFonts w:ascii="Times New Roman" w:hAnsi="Times New Roman" w:eastAsia="Times New Roman" w:cs="Times New Roman"/>
        </w:rPr>
        <w:t xml:space="preserve">Two properties set it apart from scripted tool-chaining. Role specialisation is structural: five Execution Team agents and four Self-Healing Loop agents each carry distinct inputs, outputs, and contracts under the Architect’s plan. Moreover, the loop closes over Nexis’s own infrastructure, since a preview deploy that fails its build or health check re-enters the pipeline as a first-class incident, so</w:t>
      </w:r>
      <w:r>
        <w:rPr>
          <w:rFonts w:ascii="Times New Roman" w:hAnsi="Times New Roman" w:eastAsia="Times New Roman" w:cs="Times New Roman"/>
        </w:rPr>
        <w:t xml:space="preserve"> </w:t>
      </w:r>
      <w:r>
        <w:rPr>
          <w:rFonts w:ascii="Times New Roman" w:hAnsi="Times New Roman" w:eastAsia="Times New Roman" w:cs="Times New Roman"/>
        </w:rPr>
        <w:t xml:space="preserve">“write a working Dockerfile”</w:t>
      </w:r>
      <w:r>
        <w:rPr>
          <w:rFonts w:ascii="Times New Roman" w:hAnsi="Times New Roman" w:eastAsia="Times New Roman" w:cs="Times New Roman"/>
        </w:rPr>
        <w:t xml:space="preserve"> </w:t>
      </w:r>
      <w:r>
        <w:rPr>
          <w:rFonts w:ascii="Times New Roman" w:hAnsi="Times New Roman" w:eastAsia="Times New Roman" w:cs="Times New Roman"/>
        </w:rPr>
        <w:t xml:space="preserve">becomes another ordinary repair task. To the author’s knowledge, no tool in common use combines both properties within a single system.</w:t>
      </w:r>
    </w:p>
    <w:p>
      <w:pPr>
        <w:pStyle w:val="Heading2"/>
      </w:pPr>
      <w:r>
        <w:rPr>
          <w:rFonts w:ascii="Times New Roman" w:hAnsi="Times New Roman" w:eastAsia="Times New Roman" w:cs="Times New Roman"/>
        </w:rPr>
        <w:t xml:space="preserve">2.3 Conclusion</w:t>
      </w:r>
    </w:p>
    <w:p>
      <w:pPr>
        <w:pStyle w:val="FirstParagraph"/>
      </w:pPr>
      <w:r>
        <w:rPr>
          <w:rFonts w:ascii="Times New Roman" w:hAnsi="Times New Roman" w:eastAsia="Times New Roman" w:cs="Times New Roman"/>
        </w:rPr>
        <w:t xml:space="preserve">The landscape supplies nearly every ingredient, yet leaves a human to close the detection-to-repair loop. Thus, Nexis’s contribution is not a new algorithm but the composition of a role-specialised multi-agent team that detects, diagnoses, repairs, validates, and deploys autonomously, engaging human judgement once, at a severity-routed gate. The chapters that follow describe its specification, design, implementation, and testing.</w:t>
      </w:r>
    </w:p>
    <w:p>
      <w:pPr>
        <w:pStyle w:val="Heading1"/>
      </w:pPr>
      <w:r>
        <w:rPr>
          <w:rFonts w:ascii="Times New Roman" w:hAnsi="Times New Roman" w:eastAsia="Times New Roman" w:cs="Times New Roman"/>
        </w:rPr>
        <w:t xml:space="preserve">Chapter 3: System Analysis and Requirements</w:t>
      </w:r>
    </w:p>
    <w:p>
      <w:pPr>
        <w:pStyle w:val="Heading2"/>
      </w:pPr>
      <w:r>
        <w:rPr>
          <w:rFonts w:ascii="Times New Roman" w:hAnsi="Times New Roman" w:eastAsia="Times New Roman" w:cs="Times New Roman"/>
        </w:rPr>
        <w:t xml:space="preserve">3.1 Requirement Analysis</w:t>
      </w:r>
    </w:p>
    <w:p>
      <w:pPr>
        <w:pStyle w:val="FirstParagraph"/>
      </w:pPr>
      <w:r>
        <w:rPr>
          <w:rFonts w:ascii="Times New Roman" w:hAnsi="Times New Roman" w:eastAsia="Times New Roman" w:cs="Times New Roman"/>
        </w:rPr>
        <w:t xml:space="preserve">Nexis was built as a role-based, multi-tenant platform in which every datum belongs to exactly one organisation, and every request is evaluated against the caller’s organisation and role. Given this, the requirement analysis begins naturally with the actors sitting at the system boundary. Three human actor types were identified:</w:t>
      </w:r>
    </w:p>
    <w:p>
      <w:pPr>
        <w:pStyle w:val="Compact"/>
        <w:numPr>
          <w:ilvl w:val="0"/>
          <w:numId w:val="1004"/>
        </w:numPr>
      </w:pPr>
      <w:r>
        <w:rPr>
          <w:rFonts w:ascii="Times New Roman" w:hAnsi="Times New Roman" w:eastAsia="Times New Roman" w:cs="Times New Roman"/>
          <w:b/>
          <w:bCs/>
        </w:rPr>
        <w:t xml:space="preserve">Owner/Administrator</w:t>
      </w:r>
      <w:r>
        <w:rPr>
          <w:rFonts w:ascii="Times New Roman" w:hAnsi="Times New Roman" w:eastAsia="Times New Roman" w:cs="Times New Roman"/>
        </w:rPr>
        <w:t xml:space="preserve"> </w:t>
      </w:r>
      <w:r>
        <w:rPr>
          <w:rFonts w:ascii="Times New Roman" w:hAnsi="Times New Roman" w:eastAsia="Times New Roman" w:cs="Times New Roman"/>
        </w:rPr>
        <w:t xml:space="preserve">— owns membership, roles, billing, policy, integrations, and the final human decision on high-stakes automated repairs.</w:t>
      </w:r>
    </w:p>
    <w:p>
      <w:pPr>
        <w:pStyle w:val="Compact"/>
        <w:numPr>
          <w:ilvl w:val="0"/>
          <w:numId w:val="1004"/>
        </w:numPr>
      </w:pPr>
      <w:r>
        <w:rPr>
          <w:rFonts w:ascii="Times New Roman" w:hAnsi="Times New Roman" w:eastAsia="Times New Roman" w:cs="Times New Roman"/>
          <w:b/>
          <w:bCs/>
        </w:rPr>
        <w:t xml:space="preserve">Engineer/Member</w:t>
      </w:r>
      <w:r>
        <w:rPr>
          <w:rFonts w:ascii="Times New Roman" w:hAnsi="Times New Roman" w:eastAsia="Times New Roman" w:cs="Times New Roman"/>
        </w:rPr>
        <w:t xml:space="preserve"> </w:t>
      </w:r>
      <w:r>
        <w:rPr>
          <w:rFonts w:ascii="Times New Roman" w:hAnsi="Times New Roman" w:eastAsia="Times New Roman" w:cs="Times New Roman"/>
        </w:rPr>
        <w:t xml:space="preserve">— investigates incidents, exercises the evaluation tooling, works the recovery pipeline daily.</w:t>
      </w:r>
    </w:p>
    <w:p>
      <w:pPr>
        <w:pStyle w:val="Compact"/>
        <w:numPr>
          <w:ilvl w:val="0"/>
          <w:numId w:val="1004"/>
        </w:numPr>
      </w:pPr>
      <w:r>
        <w:rPr>
          <w:rFonts w:ascii="Times New Roman" w:hAnsi="Times New Roman" w:eastAsia="Times New Roman" w:cs="Times New Roman"/>
          <w:b/>
          <w:bCs/>
        </w:rPr>
        <w:t xml:space="preserve">Viewer</w:t>
      </w:r>
      <w:r>
        <w:rPr>
          <w:rFonts w:ascii="Times New Roman" w:hAnsi="Times New Roman" w:eastAsia="Times New Roman" w:cs="Times New Roman"/>
        </w:rPr>
        <w:t xml:space="preserve"> </w:t>
      </w:r>
      <w:r>
        <w:rPr>
          <w:rFonts w:ascii="Times New Roman" w:hAnsi="Times New Roman" w:eastAsia="Times New Roman" w:cs="Times New Roman"/>
        </w:rPr>
        <w:t xml:space="preserve">— a read-only observer (stakeholder or auditor): inspects system state, never changes it.</w:t>
      </w:r>
    </w:p>
    <w:p>
      <w:pPr>
        <w:pStyle w:val="FirstParagraph"/>
      </w:pPr>
      <w:r>
        <w:rPr>
          <w:rFonts w:ascii="Times New Roman" w:hAnsi="Times New Roman" w:eastAsia="Times New Roman" w:cs="Times New Roman"/>
        </w:rPr>
        <w:t xml:space="preserve">The role model itself is</w:t>
      </w:r>
      <w:r>
        <w:rPr>
          <w:rFonts w:ascii="Times New Roman" w:hAnsi="Times New Roman" w:eastAsia="Times New Roman" w:cs="Times New Roman"/>
        </w:rPr>
        <w:t xml:space="preserve"> </w:t>
      </w:r>
      <w:r>
        <w:rPr>
          <w:rFonts w:ascii="Times New Roman" w:hAnsi="Times New Roman" w:eastAsia="Times New Roman" w:cs="Times New Roman"/>
          <w:i/>
          <w:iCs/>
        </w:rPr>
        <w:t xml:space="preserve">additive</w:t>
      </w:r>
      <w:r>
        <w:rPr>
          <w:rFonts w:ascii="Times New Roman" w:hAnsi="Times New Roman" w:eastAsia="Times New Roman" w:cs="Times New Roman"/>
        </w:rPr>
        <w:t xml:space="preserve">: each tier holds every permission of the tier below it, so Section 3.2 lists only what each role</w:t>
      </w:r>
      <w:r>
        <w:rPr>
          <w:rFonts w:ascii="Times New Roman" w:hAnsi="Times New Roman" w:eastAsia="Times New Roman" w:cs="Times New Roman"/>
        </w:rPr>
        <w:t xml:space="preserve"> </w:t>
      </w:r>
      <w:r>
        <w:rPr>
          <w:rFonts w:ascii="Times New Roman" w:hAnsi="Times New Roman" w:eastAsia="Times New Roman" w:cs="Times New Roman"/>
          <w:i/>
          <w:iCs/>
        </w:rPr>
        <w:t xml:space="preserve">adds</w:t>
      </w:r>
      <w:r>
        <w:rPr>
          <w:rFonts w:ascii="Times New Roman" w:hAnsi="Times New Roman" w:eastAsia="Times New Roman" w:cs="Times New Roman"/>
        </w:rPr>
        <w:t xml:space="preserve">. (Internally, this maps to</w:t>
      </w:r>
      <w:r>
        <w:rPr>
          <w:rFonts w:ascii="Times New Roman" w:hAnsi="Times New Roman" w:eastAsia="Times New Roman" w:cs="Times New Roman"/>
        </w:rPr>
        <w:t xml:space="preserve"> </w:t>
      </w:r>
      <w:r>
        <w:rPr>
          <w:rStyle w:val="VerbatimChar"/>
        </w:rPr>
        <w:t xml:space="preserve">owner</w:t>
      </w:r>
      <w:r>
        <w:rPr>
          <w:rFonts w:ascii="Times New Roman" w:hAnsi="Times New Roman" w:eastAsia="Times New Roman" w:cs="Times New Roman"/>
        </w:rPr>
        <w:t xml:space="preserve">/</w:t>
      </w:r>
      <w:r>
        <w:rPr>
          <w:rStyle w:val="VerbatimChar"/>
        </w:rPr>
        <w:t xml:space="preserve">admin</w:t>
      </w:r>
      <w:r>
        <w:rPr>
          <w:rFonts w:ascii="Times New Roman" w:hAnsi="Times New Roman" w:eastAsia="Times New Roman" w:cs="Times New Roman"/>
        </w:rPr>
        <w:t xml:space="preserve">/</w:t>
      </w:r>
      <w:r>
        <w:rPr>
          <w:rStyle w:val="VerbatimChar"/>
        </w:rPr>
        <w:t xml:space="preserve">member</w:t>
      </w:r>
      <w:r>
        <w:rPr>
          <w:rFonts w:ascii="Times New Roman" w:hAnsi="Times New Roman" w:eastAsia="Times New Roman" w:cs="Times New Roman"/>
        </w:rPr>
        <w:t xml:space="preserve">; Viewer is RBAC-gated on the frontend and API.)</w:t>
      </w:r>
    </w:p>
    <w:p>
      <w:pPr>
        <w:pStyle w:val="BodyText"/>
      </w:pPr>
      <w:r>
        <w:rPr>
          <w:rFonts w:ascii="Times New Roman" w:hAnsi="Times New Roman" w:eastAsia="Times New Roman" w:cs="Times New Roman"/>
        </w:rPr>
        <w:t xml:space="preserve">A fourth actor here is not human at all: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nine-agent self-healing fleet</w:t>
      </w:r>
      <w:r>
        <w:rPr>
          <w:rFonts w:ascii="Times New Roman" w:hAnsi="Times New Roman" w:eastAsia="Times New Roman" w:cs="Times New Roman"/>
        </w:rPr>
        <w:t xml:space="preserve">. It acts autonomously inside the system boundary, detecting faults without being prompted and writing directly to the console’s own PostgreSQL, Neo4j, and object-storage stores, and its actions carry real consequences: GitHub pull requests, Argo CD rollbacks [6], preview redeploys. Roughly half of all incident, patch, and audit-table writes are agent-authored, so leaving the fleet out would misrepresent the system; modelling it instead makes the safety analysis explicit, since every Section 3.2.4 capability is bounded by a Section 3.3 control — sandboxing, severity classification, or the human approval gate.</w:t>
      </w:r>
    </w:p>
    <w:p>
      <w:pPr>
        <w:pStyle w:val="BodyText"/>
      </w:pPr>
      <w:r>
        <w:rPr>
          <w:rFonts w:ascii="Times New Roman" w:hAnsi="Times New Roman" w:eastAsia="Times New Roman" w:cs="Times New Roman"/>
        </w:rPr>
        <w:t xml:space="preserve">Level 0/1 use case and data flow diagrams for all four actors appear in Sections 4.6–4.7.</w:t>
      </w:r>
    </w:p>
    <w:p>
      <w:pPr>
        <w:pStyle w:val="Heading2"/>
      </w:pPr>
      <w:r>
        <w:rPr>
          <w:rFonts w:ascii="Times New Roman" w:hAnsi="Times New Roman" w:eastAsia="Times New Roman" w:cs="Times New Roman"/>
        </w:rPr>
        <w:t xml:space="preserve">3.2 Functional Requirements</w:t>
      </w:r>
    </w:p>
    <w:p>
      <w:pPr>
        <w:pStyle w:val="Heading3"/>
      </w:pPr>
      <w:r>
        <w:rPr>
          <w:rFonts w:ascii="Times New Roman" w:hAnsi="Times New Roman" w:eastAsia="Times New Roman" w:cs="Times New Roman"/>
        </w:rPr>
        <w:t xml:space="preserve">3.2.1 Owner/Administrator can:</w:t>
      </w:r>
    </w:p>
    <w:p>
      <w:pPr>
        <w:pStyle w:val="Compact"/>
        <w:numPr>
          <w:ilvl w:val="0"/>
          <w:numId w:val="1005"/>
        </w:numPr>
      </w:pPr>
      <w:r>
        <w:rPr>
          <w:rFonts w:ascii="Times New Roman" w:hAnsi="Times New Roman" w:eastAsia="Times New Roman" w:cs="Times New Roman"/>
        </w:rPr>
        <w:t xml:space="preserve">Manage membership and roles, including the role-recommendation banner: accept applies under an optimistic-concurrency guard, dismiss starts a 30-day cool-down.</w:t>
      </w:r>
    </w:p>
    <w:p>
      <w:pPr>
        <w:pStyle w:val="Compact"/>
        <w:numPr>
          <w:ilvl w:val="0"/>
          <w:numId w:val="1005"/>
        </w:numPr>
      </w:pPr>
      <w:r>
        <w:rPr>
          <w:rFonts w:ascii="Times New Roman" w:hAnsi="Times New Roman" w:eastAsia="Times New Roman" w:cs="Times New Roman"/>
        </w:rPr>
        <w:t xml:space="preserve">Manage Stripe billing [13] and daily token budgets; export/verify the hash-chained audit log; get the daily digest; monitor System Health.</w:t>
      </w:r>
    </w:p>
    <w:p>
      <w:pPr>
        <w:pStyle w:val="Compact"/>
        <w:numPr>
          <w:ilvl w:val="0"/>
          <w:numId w:val="1005"/>
        </w:numPr>
      </w:pPr>
      <w:r>
        <w:rPr>
          <w:rFonts w:ascii="Times New Roman" w:hAnsi="Times New Roman" w:eastAsia="Times New Roman" w:cs="Times New Roman"/>
        </w:rPr>
        <w:t xml:space="preserve">Decide approvals (</w:t>
      </w:r>
      <w:r>
        <w:rPr>
          <w:rFonts w:ascii="Times New Roman" w:hAnsi="Times New Roman" w:eastAsia="Times New Roman" w:cs="Times New Roman"/>
          <w:b/>
          <w:bCs/>
        </w:rPr>
        <w:t xml:space="preserve">Approve</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Reject</w:t>
      </w:r>
      <w:r>
        <w:rPr>
          <w:rFonts w:ascii="Times New Roman" w:hAnsi="Times New Roman" w:eastAsia="Times New Roman" w:cs="Times New Roman"/>
        </w:rPr>
        <w:t xml:space="preserve">, or</w:t>
      </w:r>
      <w:r>
        <w:rPr>
          <w:rFonts w:ascii="Times New Roman" w:hAnsi="Times New Roman" w:eastAsia="Times New Roman" w:cs="Times New Roman"/>
        </w:rPr>
        <w:t xml:space="preserve"> </w:t>
      </w:r>
      <w:r>
        <w:rPr>
          <w:rFonts w:ascii="Times New Roman" w:hAnsi="Times New Roman" w:eastAsia="Times New Roman" w:cs="Times New Roman"/>
          <w:b/>
          <w:bCs/>
        </w:rPr>
        <w:t xml:space="preserve">Modify</w:t>
      </w:r>
      <w:r>
        <w:rPr>
          <w:rFonts w:ascii="Times New Roman" w:hAnsi="Times New Roman" w:eastAsia="Times New Roman" w:cs="Times New Roman"/>
        </w:rPr>
        <w:t xml:space="preserve">, where diff edits persist as RLHF feedback) and set recovery policy, including auto-rollback on SLO breach.</w:t>
      </w:r>
    </w:p>
    <w:p>
      <w:pPr>
        <w:pStyle w:val="Compact"/>
        <w:numPr>
          <w:ilvl w:val="0"/>
          <w:numId w:val="1005"/>
        </w:numPr>
      </w:pPr>
      <w:r>
        <w:rPr>
          <w:rFonts w:ascii="Times New Roman" w:hAnsi="Times New Roman" w:eastAsia="Times New Roman" w:cs="Times New Roman"/>
        </w:rPr>
        <w:t xml:space="preserve">Operate the preview-deploy engine; install GitHub App, Sentry [14], Datadog [16], PagerDuty [15], Slack [17] (in-message approve/reject), and Argo CD [6]; export evaluation CSVs.</w:t>
      </w:r>
    </w:p>
    <w:p>
      <w:pPr>
        <w:pStyle w:val="Heading3"/>
      </w:pPr>
      <w:r>
        <w:rPr>
          <w:rFonts w:ascii="Times New Roman" w:hAnsi="Times New Roman" w:eastAsia="Times New Roman" w:cs="Times New Roman"/>
        </w:rPr>
        <w:t xml:space="preserve">3.2.2 Engineer/Member can:</w:t>
      </w:r>
    </w:p>
    <w:p>
      <w:pPr>
        <w:pStyle w:val="Compact"/>
        <w:numPr>
          <w:ilvl w:val="0"/>
          <w:numId w:val="1006"/>
        </w:numPr>
      </w:pPr>
      <w:r>
        <w:rPr>
          <w:rFonts w:ascii="Times New Roman" w:hAnsi="Times New Roman" w:eastAsia="Times New Roman" w:cs="Times New Roman"/>
        </w:rPr>
        <w:t xml:space="preserve">Authenticate via email/password (HttpOnly JWT cookie), magic link, or WorkOS SSO [12]; hashed, time-limited reset tokens; TOTP MFA; remote session revocation; scoped</w:t>
      </w:r>
      <w:r>
        <w:rPr>
          <w:rFonts w:ascii="Times New Roman" w:hAnsi="Times New Roman" w:eastAsia="Times New Roman" w:cs="Times New Roman"/>
        </w:rPr>
        <w:t xml:space="preserve"> </w:t>
      </w:r>
      <w:r>
        <w:rPr>
          <w:rStyle w:val="VerbatimChar"/>
        </w:rPr>
        <w:t xml:space="preserve">nx_live_...</w:t>
      </w:r>
      <w:r>
        <w:rPr>
          <w:rFonts w:ascii="Times New Roman" w:hAnsi="Times New Roman" w:eastAsia="Times New Roman" w:cs="Times New Roman"/>
        </w:rPr>
        <w:t xml:space="preserve"> </w:t>
      </w:r>
      <w:r>
        <w:rPr>
          <w:rFonts w:ascii="Times New Roman" w:hAnsi="Times New Roman" w:eastAsia="Times New Roman" w:cs="Times New Roman"/>
        </w:rPr>
        <w:t xml:space="preserve">API keys.</w:t>
      </w:r>
    </w:p>
    <w:p>
      <w:pPr>
        <w:pStyle w:val="Compact"/>
        <w:numPr>
          <w:ilvl w:val="0"/>
          <w:numId w:val="1006"/>
        </w:numPr>
      </w:pPr>
      <w:r>
        <w:rPr>
          <w:rFonts w:ascii="Times New Roman" w:hAnsi="Times New Roman" w:eastAsia="Times New Roman" w:cs="Times New Roman"/>
        </w:rPr>
        <w:t xml:space="preserve">Create GitHub-connected projects; follow the nine-agent timeline over Server-Sent Events (SSE), inspecting per-agent status, tokens, cost, structured payloads.</w:t>
      </w:r>
    </w:p>
    <w:p>
      <w:pPr>
        <w:pStyle w:val="Compact"/>
        <w:numPr>
          <w:ilvl w:val="0"/>
          <w:numId w:val="1006"/>
        </w:numPr>
      </w:pPr>
      <w:r>
        <w:rPr>
          <w:rFonts w:ascii="Times New Roman" w:hAnsi="Times New Roman" w:eastAsia="Times New Roman" w:cs="Times New Roman"/>
        </w:rPr>
        <w:t xml:space="preserve">Trigger fault injection from 27 Live-Demo scenario cards (one wired end-to-end today, the rest</w:t>
      </w:r>
      <w:r>
        <w:rPr>
          <w:rFonts w:ascii="Times New Roman" w:hAnsi="Times New Roman" w:eastAsia="Times New Roman" w:cs="Times New Roman"/>
        </w:rPr>
        <w:t xml:space="preserve"> </w:t>
      </w:r>
      <w:r>
        <w:rPr>
          <w:rFonts w:ascii="Times New Roman" w:hAnsi="Times New Roman" w:eastAsia="Times New Roman" w:cs="Times New Roman"/>
        </w:rPr>
        <w:t xml:space="preserve">“Coming soon”</w:t>
      </w:r>
      <w:r>
        <w:rPr>
          <w:rFonts w:ascii="Times New Roman" w:hAnsi="Times New Roman" w:eastAsia="Times New Roman" w:cs="Times New Roman"/>
        </w:rPr>
        <w:t xml:space="preserve">).</w:t>
      </w:r>
    </w:p>
    <w:p>
      <w:pPr>
        <w:pStyle w:val="Compact"/>
        <w:numPr>
          <w:ilvl w:val="0"/>
          <w:numId w:val="1006"/>
        </w:numPr>
      </w:pPr>
      <w:r>
        <w:rPr>
          <w:rFonts w:ascii="Times New Roman" w:hAnsi="Times New Roman" w:eastAsia="Times New Roman" w:cs="Times New Roman"/>
        </w:rPr>
        <w:t xml:space="preserve">Run the OpenAI-versus-Ollama evaluation harness (persisted transcripts, costs); query the pgvector knowledge base [19]; complete the post-incident NASA-TLX survey [18].</w:t>
      </w:r>
    </w:p>
    <w:p>
      <w:pPr>
        <w:pStyle w:val="Heading3"/>
      </w:pPr>
      <w:r>
        <w:rPr>
          <w:rFonts w:ascii="Times New Roman" w:hAnsi="Times New Roman" w:eastAsia="Times New Roman" w:cs="Times New Roman"/>
        </w:rPr>
        <w:t xml:space="preserve">3.2.3 Viewer can:</w:t>
      </w:r>
    </w:p>
    <w:p>
      <w:pPr>
        <w:pStyle w:val="Compact"/>
        <w:numPr>
          <w:ilvl w:val="0"/>
          <w:numId w:val="1007"/>
        </w:numPr>
      </w:pPr>
      <w:r>
        <w:rPr>
          <w:rFonts w:ascii="Times New Roman" w:hAnsi="Times New Roman" w:eastAsia="Times New Roman" w:cs="Times New Roman"/>
        </w:rPr>
        <w:t xml:space="preserve">Sign in and read: dashboard KPIs (MTTR, success rate, open incidents, token spend), live incident timelines, and project, performance, agents, and activity pages — never mutating anything.</w:t>
      </w:r>
    </w:p>
    <w:p>
      <w:pPr>
        <w:pStyle w:val="Heading3"/>
      </w:pPr>
      <w:r>
        <w:rPr>
          <w:rFonts w:ascii="Times New Roman" w:hAnsi="Times New Roman" w:eastAsia="Times New Roman" w:cs="Times New Roman"/>
        </w:rPr>
        <w:t xml:space="preserve">3.2.4 The Nine-Agent Fleet autonomously:</w:t>
      </w:r>
    </w:p>
    <w:p>
      <w:pPr>
        <w:pStyle w:val="Compact"/>
        <w:numPr>
          <w:ilvl w:val="0"/>
          <w:numId w:val="1008"/>
        </w:numPr>
      </w:pPr>
      <w:r>
        <w:rPr>
          <w:rFonts w:ascii="Times New Roman" w:hAnsi="Times New Roman" w:eastAsia="Times New Roman" w:cs="Times New Roman"/>
          <w:b/>
          <w:bCs/>
        </w:rPr>
        <w:t xml:space="preserve">Detects</w:t>
      </w:r>
      <w:r>
        <w:rPr>
          <w:rFonts w:ascii="Times New Roman" w:hAnsi="Times New Roman" w:eastAsia="Times New Roman" w:cs="Times New Roman"/>
        </w:rPr>
        <w:t xml:space="preserve"> </w:t>
      </w:r>
      <w:r>
        <w:rPr>
          <w:rFonts w:ascii="Times New Roman" w:hAnsi="Times New Roman" w:eastAsia="Times New Roman" w:cs="Times New Roman"/>
        </w:rPr>
        <w:t xml:space="preserve">(Sentinel): a per-row fatal trigger plus an EWMA spike rule (mean + 3σ, Poisson floor, warm-up fallback).</w:t>
      </w:r>
    </w:p>
    <w:p>
      <w:pPr>
        <w:pStyle w:val="Compact"/>
        <w:numPr>
          <w:ilvl w:val="0"/>
          <w:numId w:val="1008"/>
        </w:numPr>
      </w:pPr>
      <w:r>
        <w:rPr>
          <w:rFonts w:ascii="Times New Roman" w:hAnsi="Times New Roman" w:eastAsia="Times New Roman" w:cs="Times New Roman"/>
          <w:b/>
          <w:bCs/>
        </w:rPr>
        <w:t xml:space="preserve">Diagnoses</w:t>
      </w:r>
      <w:r>
        <w:rPr>
          <w:rFonts w:ascii="Times New Roman" w:hAnsi="Times New Roman" w:eastAsia="Times New Roman" w:cs="Times New Roman"/>
        </w:rPr>
        <w:t xml:space="preserve"> </w:t>
      </w:r>
      <w:r>
        <w:rPr>
          <w:rFonts w:ascii="Times New Roman" w:hAnsi="Times New Roman" w:eastAsia="Times New Roman" w:cs="Times New Roman"/>
        </w:rPr>
        <w:t xml:space="preserve">(Pathfinder): walks the Neo4j graph [3]; the causal sidecar ranks candidates by evidence specificity, proximity, overlap, and scenario prior [4].</w:t>
      </w:r>
    </w:p>
    <w:p>
      <w:pPr>
        <w:pStyle w:val="Compact"/>
        <w:numPr>
          <w:ilvl w:val="0"/>
          <w:numId w:val="1008"/>
        </w:numPr>
      </w:pPr>
      <w:r>
        <w:rPr>
          <w:rFonts w:ascii="Times New Roman" w:hAnsi="Times New Roman" w:eastAsia="Times New Roman" w:cs="Times New Roman"/>
          <w:b/>
          <w:bCs/>
        </w:rPr>
        <w:t xml:space="preserve">Routes</w:t>
      </w:r>
      <w:r>
        <w:rPr>
          <w:rFonts w:ascii="Times New Roman" w:hAnsi="Times New Roman" w:eastAsia="Times New Roman" w:cs="Times New Roman"/>
        </w:rPr>
        <w:t xml:space="preserve"> </w:t>
      </w:r>
      <w:r>
        <w:rPr>
          <w:rFonts w:ascii="Times New Roman" w:hAnsi="Times New Roman" w:eastAsia="Times New Roman" w:cs="Times New Roman"/>
        </w:rPr>
        <w:t xml:space="preserve">(Synthesiser): assigns a scenario (regex fast path, LLM fallback) and an enforced</w:t>
      </w:r>
      <w:r>
        <w:rPr>
          <w:rFonts w:ascii="Times New Roman" w:hAnsi="Times New Roman" w:eastAsia="Times New Roman" w:cs="Times New Roman"/>
        </w:rPr>
        <w:t xml:space="preserve"> </w:t>
      </w:r>
      <w:r>
        <w:rPr>
          <w:rStyle w:val="VerbatimChar"/>
        </w:rPr>
        <w:t xml:space="preserve">selected_agents</w:t>
      </w:r>
      <w:r>
        <w:rPr>
          <w:rFonts w:ascii="Times New Roman" w:hAnsi="Times New Roman" w:eastAsia="Times New Roman" w:cs="Times New Roman"/>
        </w:rPr>
        <w:t xml:space="preserve"> </w:t>
      </w:r>
      <w:r>
        <w:rPr>
          <w:rFonts w:ascii="Times New Roman" w:hAnsi="Times New Roman" w:eastAsia="Times New Roman" w:cs="Times New Roman"/>
        </w:rPr>
        <w:t xml:space="preserve">list.</w:t>
      </w:r>
    </w:p>
    <w:p>
      <w:pPr>
        <w:pStyle w:val="Compact"/>
        <w:numPr>
          <w:ilvl w:val="0"/>
          <w:numId w:val="1008"/>
        </w:numPr>
      </w:pPr>
      <w:r>
        <w:rPr>
          <w:rFonts w:ascii="Times New Roman" w:hAnsi="Times New Roman" w:eastAsia="Times New Roman" w:cs="Times New Roman"/>
          <w:b/>
          <w:bCs/>
        </w:rPr>
        <w:t xml:space="preserve">Plans</w:t>
      </w:r>
      <w:r>
        <w:rPr>
          <w:rFonts w:ascii="Times New Roman" w:hAnsi="Times New Roman" w:eastAsia="Times New Roman" w:cs="Times New Roman"/>
        </w:rPr>
        <w:t xml:space="preserve"> </w:t>
      </w:r>
      <w:r>
        <w:rPr>
          <w:rFonts w:ascii="Times New Roman" w:hAnsi="Times New Roman" w:eastAsia="Times New Roman" w:cs="Times New Roman"/>
        </w:rPr>
        <w:t xml:space="preserve">(Architect):</w:t>
      </w:r>
      <w:r>
        <w:rPr>
          <w:rFonts w:ascii="Times New Roman" w:hAnsi="Times New Roman" w:eastAsia="Times New Roman" w:cs="Times New Roman"/>
        </w:rPr>
        <w:t xml:space="preserve"> </w:t>
      </w:r>
      <w:r>
        <w:rPr>
          <w:rStyle w:val="VerbatimChar"/>
        </w:rPr>
        <w:t xml:space="preserve">plan_steps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affected_files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risk_level</w:t>
      </w:r>
      <w:r>
        <w:rPr>
          <w:rFonts w:ascii="Times New Roman" w:hAnsi="Times New Roman" w:eastAsia="Times New Roman" w:cs="Times New Roman"/>
        </w:rPr>
        <w:t xml:space="preserve"> </w:t>
      </w:r>
      <w:r>
        <w:rPr>
          <w:rFonts w:ascii="Times New Roman" w:hAnsi="Times New Roman" w:eastAsia="Times New Roman" w:cs="Times New Roman"/>
        </w:rPr>
        <w:t xml:space="preserve">form a contract — diffs beyond</w:t>
      </w:r>
      <w:r>
        <w:rPr>
          <w:rFonts w:ascii="Times New Roman" w:hAnsi="Times New Roman" w:eastAsia="Times New Roman" w:cs="Times New Roman"/>
        </w:rPr>
        <w:t xml:space="preserve"> </w:t>
      </w:r>
      <w:r>
        <w:rPr>
          <w:rStyle w:val="VerbatimChar"/>
        </w:rPr>
        <w:t xml:space="preserve">affected_files</w:t>
      </w:r>
      <w:r>
        <w:rPr>
          <w:rFonts w:ascii="Times New Roman" w:hAnsi="Times New Roman" w:eastAsia="Times New Roman" w:cs="Times New Roman"/>
        </w:rPr>
        <w:t xml:space="preserve"> </w:t>
      </w:r>
      <w:r>
        <w:rPr>
          <w:rFonts w:ascii="Times New Roman" w:hAnsi="Times New Roman" w:eastAsia="Times New Roman" w:cs="Times New Roman"/>
        </w:rPr>
        <w:t xml:space="preserve">force HIGH severity, never auto-deploying.</w:t>
      </w:r>
    </w:p>
    <w:p>
      <w:pPr>
        <w:pStyle w:val="Compact"/>
        <w:numPr>
          <w:ilvl w:val="0"/>
          <w:numId w:val="1008"/>
        </w:numPr>
      </w:pPr>
      <w:r>
        <w:rPr>
          <w:rFonts w:ascii="Times New Roman" w:hAnsi="Times New Roman" w:eastAsia="Times New Roman" w:cs="Times New Roman"/>
          <w:b/>
          <w:bCs/>
        </w:rPr>
        <w:t xml:space="preserve">Codes</w:t>
      </w:r>
      <w:r>
        <w:rPr>
          <w:rFonts w:ascii="Times New Roman" w:hAnsi="Times New Roman" w:eastAsia="Times New Roman" w:cs="Times New Roman"/>
        </w:rPr>
        <w:t xml:space="preserve"> </w:t>
      </w:r>
      <w:r>
        <w:rPr>
          <w:rFonts w:ascii="Times New Roman" w:hAnsi="Times New Roman" w:eastAsia="Times New Roman" w:cs="Times New Roman"/>
        </w:rPr>
        <w:t xml:space="preserve">(Backend) a minimal LLM-guided unified diff;</w:t>
      </w:r>
      <w:r>
        <w:rPr>
          <w:rFonts w:ascii="Times New Roman" w:hAnsi="Times New Roman" w:eastAsia="Times New Roman" w:cs="Times New Roman"/>
        </w:rPr>
        <w:t xml:space="preserve"> </w:t>
      </w:r>
      <w:r>
        <w:rPr>
          <w:rFonts w:ascii="Times New Roman" w:hAnsi="Times New Roman" w:eastAsia="Times New Roman" w:cs="Times New Roman"/>
          <w:b/>
          <w:bCs/>
        </w:rPr>
        <w:t xml:space="preserve">Tests</w:t>
      </w:r>
      <w:r>
        <w:rPr>
          <w:rFonts w:ascii="Times New Roman" w:hAnsi="Times New Roman" w:eastAsia="Times New Roman" w:cs="Times New Roman"/>
        </w:rPr>
        <w:t xml:space="preserve"> </w:t>
      </w:r>
      <w:r>
        <w:rPr>
          <w:rFonts w:ascii="Times New Roman" w:hAnsi="Times New Roman" w:eastAsia="Times New Roman" w:cs="Times New Roman"/>
        </w:rPr>
        <w:t xml:space="preserve">(QA) with auto-generated pytest/Hypothesis property suites [9], replayed continuously, regressions raising fresh incidents.</w:t>
      </w:r>
    </w:p>
    <w:p>
      <w:pPr>
        <w:pStyle w:val="Compact"/>
        <w:numPr>
          <w:ilvl w:val="0"/>
          <w:numId w:val="1008"/>
        </w:numPr>
      </w:pPr>
      <w:r>
        <w:rPr>
          <w:rFonts w:ascii="Times New Roman" w:hAnsi="Times New Roman" w:eastAsia="Times New Roman" w:cs="Times New Roman"/>
          <w:b/>
          <w:bCs/>
        </w:rPr>
        <w:t xml:space="preserve">Packages</w:t>
      </w:r>
      <w:r>
        <w:rPr>
          <w:rFonts w:ascii="Times New Roman" w:hAnsi="Times New Roman" w:eastAsia="Times New Roman" w:cs="Times New Roman"/>
        </w:rPr>
        <w:t xml:space="preserve"> </w:t>
      </w:r>
      <w:r>
        <w:rPr>
          <w:rFonts w:ascii="Times New Roman" w:hAnsi="Times New Roman" w:eastAsia="Times New Roman" w:cs="Times New Roman"/>
        </w:rPr>
        <w:t xml:space="preserve">(DevOps): CI/CD and Argo CD manifests [6];</w:t>
      </w:r>
      <w:r>
        <w:rPr>
          <w:rFonts w:ascii="Times New Roman" w:hAnsi="Times New Roman" w:eastAsia="Times New Roman" w:cs="Times New Roman"/>
        </w:rPr>
        <w:t xml:space="preserve"> </w:t>
      </w:r>
      <w:r>
        <w:rPr>
          <w:rFonts w:ascii="Times New Roman" w:hAnsi="Times New Roman" w:eastAsia="Times New Roman" w:cs="Times New Roman"/>
          <w:b/>
          <w:bCs/>
        </w:rPr>
        <w:t xml:space="preserve">handles data</w:t>
      </w:r>
      <w:r>
        <w:rPr>
          <w:rFonts w:ascii="Times New Roman" w:hAnsi="Times New Roman" w:eastAsia="Times New Roman" w:cs="Times New Roman"/>
        </w:rPr>
        <w:t xml:space="preserve"> </w:t>
      </w:r>
      <w:r>
        <w:rPr>
          <w:rFonts w:ascii="Times New Roman" w:hAnsi="Times New Roman" w:eastAsia="Times New Roman" w:cs="Times New Roman"/>
        </w:rPr>
        <w:t xml:space="preserve">(Data Engineer): paired forward/reverse SQL migrations,</w:t>
      </w:r>
      <w:r>
        <w:rPr>
          <w:rFonts w:ascii="Times New Roman" w:hAnsi="Times New Roman" w:eastAsia="Times New Roman" w:cs="Times New Roman"/>
        </w:rPr>
        <w:t xml:space="preserve"> </w:t>
      </w:r>
      <w:r>
        <w:rPr>
          <w:rStyle w:val="VerbatimChar"/>
        </w:rPr>
        <w:t xml:space="preserve">information_schema</w:t>
      </w:r>
      <w:r>
        <w:rPr>
          <w:rFonts w:ascii="Times New Roman" w:hAnsi="Times New Roman" w:eastAsia="Times New Roman" w:cs="Times New Roman"/>
        </w:rPr>
        <w:t xml:space="preserve"> </w:t>
      </w:r>
      <w:r>
        <w:rPr>
          <w:rFonts w:ascii="Times New Roman" w:hAnsi="Times New Roman" w:eastAsia="Times New Roman" w:cs="Times New Roman"/>
        </w:rPr>
        <w:t xml:space="preserve">drift detection, OpenLineage events [8].</w:t>
      </w:r>
    </w:p>
    <w:p>
      <w:pPr>
        <w:pStyle w:val="Compact"/>
        <w:numPr>
          <w:ilvl w:val="0"/>
          <w:numId w:val="1008"/>
        </w:numPr>
      </w:pPr>
      <w:r>
        <w:rPr>
          <w:rFonts w:ascii="Times New Roman" w:hAnsi="Times New Roman" w:eastAsia="Times New Roman" w:cs="Times New Roman"/>
          <w:b/>
          <w:bCs/>
        </w:rPr>
        <w:t xml:space="preserve">Validates</w:t>
      </w:r>
      <w:r>
        <w:rPr>
          <w:rFonts w:ascii="Times New Roman" w:hAnsi="Times New Roman" w:eastAsia="Times New Roman" w:cs="Times New Roman"/>
        </w:rPr>
        <w:t xml:space="preserve"> </w:t>
      </w:r>
      <w:r>
        <w:rPr>
          <w:rFonts w:ascii="Times New Roman" w:hAnsi="Times New Roman" w:eastAsia="Times New Roman" w:cs="Times New Roman"/>
        </w:rPr>
        <w:t xml:space="preserve">(Validator): every patch runs in a Docker sandbox [10] (no network, read-only filesystem, dropped capabilities, PID limit,</w:t>
      </w:r>
      <w:r>
        <w:rPr>
          <w:rFonts w:ascii="Times New Roman" w:hAnsi="Times New Roman" w:eastAsia="Times New Roman" w:cs="Times New Roman"/>
        </w:rPr>
        <w:t xml:space="preserve"> </w:t>
      </w:r>
      <w:r>
        <w:rPr>
          <w:rStyle w:val="VerbatimChar"/>
        </w:rPr>
        <w:t xml:space="preserve">no-new-privileges</w:t>
      </w:r>
      <w:r>
        <w:rPr>
          <w:rFonts w:ascii="Times New Roman" w:hAnsi="Times New Roman" w:eastAsia="Times New Roman" w:cs="Times New Roman"/>
        </w:rPr>
        <w:t xml:space="preserve">) before the approval gate.</w:t>
      </w:r>
    </w:p>
    <w:p>
      <w:pPr>
        <w:pStyle w:val="Compact"/>
        <w:numPr>
          <w:ilvl w:val="0"/>
          <w:numId w:val="1008"/>
        </w:numPr>
      </w:pPr>
      <w:r>
        <w:rPr>
          <w:rFonts w:ascii="Times New Roman" w:hAnsi="Times New Roman" w:eastAsia="Times New Roman" w:cs="Times New Roman"/>
          <w:b/>
          <w:bCs/>
        </w:rPr>
        <w:t xml:space="preserve">Classifies severity</w:t>
      </w:r>
      <w:r>
        <w:rPr>
          <w:rFonts w:ascii="Times New Roman" w:hAnsi="Times New Roman" w:eastAsia="Times New Roman" w:cs="Times New Roman"/>
        </w:rPr>
        <w:t xml:space="preserve">: HIGH (schema drift, sensitive paths, unknown scenarios, contract violations); MEDIUM (120-second auto-approve countdown); LOW (tiny UI-only diffs) auto-approves.</w:t>
      </w:r>
    </w:p>
    <w:p>
      <w:pPr>
        <w:pStyle w:val="Compact"/>
        <w:numPr>
          <w:ilvl w:val="0"/>
          <w:numId w:val="1008"/>
        </w:numPr>
      </w:pPr>
      <w:r>
        <w:rPr>
          <w:rFonts w:ascii="Times New Roman" w:hAnsi="Times New Roman" w:eastAsia="Times New Roman" w:cs="Times New Roman"/>
          <w:b/>
          <w:bCs/>
        </w:rPr>
        <w:t xml:space="preserve">Deploys</w:t>
      </w:r>
      <w:r>
        <w:rPr>
          <w:rFonts w:ascii="Times New Roman" w:hAnsi="Times New Roman" w:eastAsia="Times New Roman" w:cs="Times New Roman"/>
        </w:rPr>
        <w:t xml:space="preserve"> </w:t>
      </w:r>
      <w:r>
        <w:rPr>
          <w:rFonts w:ascii="Times New Roman" w:hAnsi="Times New Roman" w:eastAsia="Times New Roman" w:cs="Times New Roman"/>
        </w:rPr>
        <w:t xml:space="preserve">(GitOps) via real GitHub pull requests;</w:t>
      </w:r>
      <w:r>
        <w:rPr>
          <w:rFonts w:ascii="Times New Roman" w:hAnsi="Times New Roman" w:eastAsia="Times New Roman" w:cs="Times New Roman"/>
        </w:rPr>
        <w:t xml:space="preserve"> </w:t>
      </w:r>
      <w:r>
        <w:rPr>
          <w:rFonts w:ascii="Times New Roman" w:hAnsi="Times New Roman" w:eastAsia="Times New Roman" w:cs="Times New Roman"/>
          <w:b/>
          <w:bCs/>
        </w:rPr>
        <w:t xml:space="preserve">rolls back</w:t>
      </w:r>
      <w:r>
        <w:rPr>
          <w:rFonts w:ascii="Times New Roman" w:hAnsi="Times New Roman" w:eastAsia="Times New Roman" w:cs="Times New Roman"/>
        </w:rPr>
        <w:t xml:space="preserve"> </w:t>
      </w:r>
      <w:r>
        <w:rPr>
          <w:rFonts w:ascii="Times New Roman" w:hAnsi="Times New Roman" w:eastAsia="Times New Roman" w:cs="Times New Roman"/>
        </w:rPr>
        <w:t xml:space="preserve">via Argo CD on post-deploy regression, policy permitting;</w:t>
      </w:r>
      <w:r>
        <w:rPr>
          <w:rFonts w:ascii="Times New Roman" w:hAnsi="Times New Roman" w:eastAsia="Times New Roman" w:cs="Times New Roman"/>
        </w:rPr>
        <w:t xml:space="preserve"> </w:t>
      </w:r>
      <w:r>
        <w:rPr>
          <w:rFonts w:ascii="Times New Roman" w:hAnsi="Times New Roman" w:eastAsia="Times New Roman" w:cs="Times New Roman"/>
          <w:b/>
          <w:bCs/>
        </w:rPr>
        <w:t xml:space="preserve">records</w:t>
      </w:r>
      <w:r>
        <w:rPr>
          <w:rFonts w:ascii="Times New Roman" w:hAnsi="Times New Roman" w:eastAsia="Times New Roman" w:cs="Times New Roman"/>
        </w:rPr>
        <w:t xml:space="preserve"> </w:t>
      </w:r>
      <w:r>
        <w:rPr>
          <w:rFonts w:ascii="Times New Roman" w:hAnsi="Times New Roman" w:eastAsia="Times New Roman" w:cs="Times New Roman"/>
        </w:rPr>
        <w:t xml:space="preserve">each step as a Temporal-durable SSE-streamed event [2]; and refiles deploy-engine build failures as incidents: broken builds self-heal too.</w:t>
      </w:r>
    </w:p>
    <w:p>
      <w:pPr>
        <w:pStyle w:val="Heading2"/>
      </w:pPr>
      <w:r>
        <w:rPr>
          <w:rFonts w:ascii="Times New Roman" w:hAnsi="Times New Roman" w:eastAsia="Times New Roman" w:cs="Times New Roman"/>
        </w:rPr>
        <w:t xml:space="preserve">3.3 Non-Functional Requirements</w:t>
      </w:r>
    </w:p>
    <w:p>
      <w:pPr>
        <w:pStyle w:val="FirstParagraph"/>
      </w:pPr>
      <w:r>
        <w:rPr>
          <w:rFonts w:ascii="Times New Roman" w:hAnsi="Times New Roman" w:eastAsia="Times New Roman" w:cs="Times New Roman"/>
          <w:b/>
          <w:bCs/>
        </w:rPr>
        <w:t xml:space="preserve">Table 3.1: Non-functional requirements and realisation.</w:t>
      </w:r>
    </w:p>
    <w:tbl>
      <w:tblPr>
        <w:tblStyle w:val="Table"/>
        <w:tblW w:type="pct" w:w="5000"/>
        <w:jc w:val="center"/>
        <w:tblLayout w:type="fixed"/>
        <w:tblLook w:firstRow="1" w:lastRow="0" w:firstColumn="0" w:lastColumn="0" w:noHBand="0" w:noVBand="0" w:val="0020"/>
      </w:tblPr>
      <w:tblGrid>
        <w:gridCol w:w="3960"/>
        <w:gridCol w:w="3960"/>
      </w:tblGrid>
      <w:tr>
        <w:trPr>
          <w:tblHeader w:val="on"/>
        </w:trPr>
        <w:tc>
          <w:tcPr>
            <w:tcBorders>
              <w:top w:val="single" w:sz="8" w:color="1A1A1A"/>
              <w:left w:val="nil"/>
              <w:bottom w:val="single" w:sz="6" w:color="1A1A1A"/>
              <w:right w:val="nil"/>
              <w:insideH w:val="nil"/>
              <w:insideV w:val="nil"/>
            </w:tcBorders>
          </w:tcPr>
          <w:p>
            <w:pPr>
              <w:pStyle w:val="Compact"/>
            </w:pPr>
            <w:r>
              <w:rPr>
                <w:b/>
                <w:color w:val="1A1A1A"/>
              </w:rPr>
              <w:t xml:space="preserve">Requirement</w:t>
            </w:r>
          </w:p>
        </w:tc>
        <w:tc>
          <w:tcPr>
            <w:tcBorders>
              <w:top w:val="single" w:sz="8" w:color="1A1A1A"/>
              <w:left w:val="nil"/>
              <w:bottom w:val="single" w:sz="6" w:color="1A1A1A"/>
              <w:right w:val="nil"/>
              <w:insideH w:val="nil"/>
              <w:insideV w:val="nil"/>
            </w:tcBorders>
          </w:tcPr>
          <w:p>
            <w:pPr>
              <w:pStyle w:val="Compact"/>
            </w:pPr>
            <w:r>
              <w:rPr>
                <w:b/>
                <w:color w:val="1A1A1A"/>
              </w:rPr>
              <w:t xml:space="preserve">Realisation in Nexis</w:t>
            </w:r>
          </w:p>
        </w:tc>
      </w:tr>
      <w:tr>
        <w:tc>
          <w:tcPr>
            <w:tcBorders>
              <w:top w:val="nil"/>
              <w:left w:val="nil"/>
              <w:bottom w:val="nil"/>
              <w:right w:val="nil"/>
              <w:insideH w:val="nil"/>
              <w:insideV w:val="nil"/>
            </w:tcBorders>
          </w:tcPr>
          <w:p>
            <w:pPr>
              <w:pStyle w:val="Compact"/>
            </w:pPr>
            <w:r>
              <w:rPr>
                <w:b w:val="0"/>
                <w:color w:val="1A1A1A"/>
              </w:rPr>
              <w:t xml:space="preserve">Multi-tenancy</w:t>
            </w:r>
          </w:p>
        </w:tc>
        <w:tc>
          <w:tcPr>
            <w:tcBorders>
              <w:top w:val="nil"/>
              <w:left w:val="nil"/>
              <w:bottom w:val="nil"/>
              <w:right w:val="nil"/>
              <w:insideH w:val="nil"/>
              <w:insideV w:val="nil"/>
            </w:tcBorders>
          </w:tcPr>
          <w:p>
            <w:pPr>
              <w:pStyle w:val="Compact"/>
            </w:pPr>
            <w:r>
              <w:rPr>
                <w:b w:val="0"/>
                <w:color w:val="1A1A1A"/>
              </w:rPr>
              <w:t xml:space="preserve">PostgreSQL Row-Level Security (RLS) on essentially every table [7]</w:t>
            </w:r>
          </w:p>
        </w:tc>
      </w:tr>
      <w:tr>
        <w:tc>
          <w:tcPr>
            <w:tcBorders>
              <w:top w:val="nil"/>
              <w:left w:val="nil"/>
              <w:bottom w:val="nil"/>
              <w:right w:val="nil"/>
              <w:insideH w:val="nil"/>
              <w:insideV w:val="nil"/>
            </w:tcBorders>
          </w:tcPr>
          <w:p>
            <w:pPr>
              <w:pStyle w:val="Compact"/>
            </w:pPr>
            <w:r>
              <w:rPr>
                <w:b w:val="0"/>
                <w:color w:val="1A1A1A"/>
              </w:rPr>
              <w:t xml:space="preserve">Durability</w:t>
            </w:r>
          </w:p>
        </w:tc>
        <w:tc>
          <w:tcPr>
            <w:tcBorders>
              <w:top w:val="nil"/>
              <w:left w:val="nil"/>
              <w:bottom w:val="nil"/>
              <w:right w:val="nil"/>
              <w:insideH w:val="nil"/>
              <w:insideV w:val="nil"/>
            </w:tcBorders>
          </w:tcPr>
          <w:p>
            <w:pPr>
              <w:pStyle w:val="Compact"/>
            </w:pPr>
            <w:r>
              <w:rPr>
                <w:b w:val="0"/>
                <w:color w:val="1A1A1A"/>
              </w:rPr>
              <w:t xml:space="preserve">Temporal-orchestrated workflows survive crashes and restarts [2]</w:t>
            </w:r>
          </w:p>
        </w:tc>
      </w:tr>
      <w:tr>
        <w:tc>
          <w:tcPr>
            <w:tcBorders>
              <w:top w:val="nil"/>
              <w:left w:val="nil"/>
              <w:bottom w:val="nil"/>
              <w:right w:val="nil"/>
              <w:insideH w:val="nil"/>
              <w:insideV w:val="nil"/>
            </w:tcBorders>
          </w:tcPr>
          <w:p>
            <w:pPr>
              <w:pStyle w:val="Compact"/>
            </w:pPr>
            <w:r>
              <w:rPr>
                <w:b w:val="0"/>
                <w:color w:val="1A1A1A"/>
              </w:rPr>
              <w:t xml:space="preserve">Security</w:t>
            </w:r>
          </w:p>
        </w:tc>
        <w:tc>
          <w:tcPr>
            <w:tcBorders>
              <w:top w:val="nil"/>
              <w:left w:val="nil"/>
              <w:bottom w:val="nil"/>
              <w:right w:val="nil"/>
              <w:insideH w:val="nil"/>
              <w:insideV w:val="nil"/>
            </w:tcBorders>
          </w:tcPr>
          <w:p>
            <w:pPr>
              <w:pStyle w:val="Compact"/>
            </w:pPr>
            <w:r>
              <w:rPr>
                <w:b w:val="0"/>
                <w:color w:val="1A1A1A"/>
              </w:rPr>
              <w:t xml:space="preserve">Sandboxed patch execution, encrypted patch storage, hashed tokens, hash-chained audit log</w:t>
            </w:r>
          </w:p>
        </w:tc>
      </w:tr>
      <w:tr>
        <w:tc>
          <w:tcPr>
            <w:tcBorders>
              <w:top w:val="nil"/>
              <w:left w:val="nil"/>
              <w:bottom w:val="nil"/>
              <w:right w:val="nil"/>
              <w:insideH w:val="nil"/>
              <w:insideV w:val="nil"/>
            </w:tcBorders>
          </w:tcPr>
          <w:p>
            <w:pPr>
              <w:pStyle w:val="Compact"/>
            </w:pPr>
            <w:r>
              <w:rPr>
                <w:b w:val="0"/>
                <w:color w:val="1A1A1A"/>
              </w:rPr>
              <w:t xml:space="preserve">Scalability</w:t>
            </w:r>
          </w:p>
        </w:tc>
        <w:tc>
          <w:tcPr>
            <w:tcBorders>
              <w:top w:val="nil"/>
              <w:left w:val="nil"/>
              <w:bottom w:val="nil"/>
              <w:right w:val="nil"/>
              <w:insideH w:val="nil"/>
              <w:insideV w:val="nil"/>
            </w:tcBorders>
          </w:tcPr>
          <w:p>
            <w:pPr>
              <w:pStyle w:val="Compact"/>
            </w:pPr>
            <w:r>
              <w:rPr>
                <w:b w:val="0"/>
                <w:color w:val="1A1A1A"/>
              </w:rPr>
              <w:t xml:space="preserve">Stateless Go services, queue-decoupled workers, parallel dependency probes</w:t>
            </w:r>
          </w:p>
        </w:tc>
      </w:tr>
      <w:tr>
        <w:tc>
          <w:tcPr>
            <w:tcBorders>
              <w:top w:val="nil"/>
              <w:left w:val="nil"/>
              <w:bottom w:val="nil"/>
              <w:right w:val="nil"/>
              <w:insideH w:val="nil"/>
              <w:insideV w:val="nil"/>
            </w:tcBorders>
          </w:tcPr>
          <w:p>
            <w:pPr>
              <w:pStyle w:val="Compact"/>
            </w:pPr>
            <w:r>
              <w:rPr>
                <w:b w:val="0"/>
                <w:color w:val="1A1A1A"/>
              </w:rPr>
              <w:t xml:space="preserve">Responsiveness</w:t>
            </w:r>
          </w:p>
        </w:tc>
        <w:tc>
          <w:tcPr>
            <w:tcBorders>
              <w:top w:val="nil"/>
              <w:left w:val="nil"/>
              <w:bottom w:val="nil"/>
              <w:right w:val="nil"/>
              <w:insideH w:val="nil"/>
              <w:insideV w:val="nil"/>
            </w:tcBorders>
          </w:tcPr>
          <w:p>
            <w:pPr>
              <w:pStyle w:val="Compact"/>
            </w:pPr>
            <w:r>
              <w:rPr>
                <w:b w:val="0"/>
                <w:color w:val="1A1A1A"/>
              </w:rPr>
              <w:t xml:space="preserve">Server-Sent Events stream the live incident timeline</w:t>
            </w:r>
          </w:p>
        </w:tc>
      </w:tr>
      <w:tr>
        <w:tc>
          <w:tcPr>
            <w:tcBorders>
              <w:top w:val="nil"/>
              <w:left w:val="nil"/>
              <w:bottom w:val="single" w:sz="8" w:color="1A1A1A"/>
              <w:right w:val="nil"/>
              <w:insideH w:val="nil"/>
              <w:insideV w:val="nil"/>
            </w:tcBorders>
          </w:tcPr>
          <w:p>
            <w:pPr>
              <w:pStyle w:val="Compact"/>
            </w:pPr>
            <w:r>
              <w:rPr>
                <w:b w:val="0"/>
                <w:color w:val="1A1A1A"/>
              </w:rPr>
              <w:t xml:space="preserve">Usability</w:t>
            </w:r>
          </w:p>
        </w:tc>
        <w:tc>
          <w:tcPr>
            <w:tcBorders>
              <w:top w:val="nil"/>
              <w:left w:val="nil"/>
              <w:bottom w:val="single" w:sz="8" w:color="1A1A1A"/>
              <w:right w:val="nil"/>
              <w:insideH w:val="nil"/>
              <w:insideV w:val="nil"/>
            </w:tcBorders>
          </w:tcPr>
          <w:p>
            <w:pPr>
              <w:pStyle w:val="Compact"/>
            </w:pPr>
            <w:r>
              <w:rPr>
                <w:b w:val="0"/>
                <w:color w:val="1A1A1A"/>
              </w:rPr>
              <w:t xml:space="preserve">Role-scoped console, one-click approvals, plain-language rationales</w:t>
            </w:r>
          </w:p>
        </w:tc>
      </w:tr>
    </w:tbl>
    <w:p>
      <w:pPr>
        <w:pStyle w:val="BodyText"/>
      </w:pPr>
      <w:r>
        <w:rPr>
          <w:rFonts w:ascii="Times New Roman" w:hAnsi="Times New Roman" w:eastAsia="Times New Roman" w:cs="Times New Roman"/>
        </w:rPr>
        <w:t xml:space="preserve">Isolation cannot depend on a developer remembering to add</w:t>
      </w:r>
      <w:r>
        <w:rPr>
          <w:rFonts w:ascii="Times New Roman" w:hAnsi="Times New Roman" w:eastAsia="Times New Roman" w:cs="Times New Roman"/>
        </w:rPr>
        <w:t xml:space="preserve"> </w:t>
      </w:r>
      <w:r>
        <w:rPr>
          <w:rStyle w:val="VerbatimChar"/>
        </w:rPr>
        <w:t xml:space="preserve">WHERE org_id</w:t>
      </w:r>
      <w:r>
        <w:rPr>
          <w:rFonts w:ascii="Times New Roman" w:hAnsi="Times New Roman" w:eastAsia="Times New Roman" w:cs="Times New Roman"/>
        </w:rPr>
        <w:t xml:space="preserve"> </w:t>
      </w:r>
      <w:r>
        <w:rPr>
          <w:rFonts w:ascii="Times New Roman" w:hAnsi="Times New Roman" w:eastAsia="Times New Roman" w:cs="Times New Roman"/>
        </w:rPr>
        <w:t xml:space="preserve">to every query. Instead, RLS policies [7], bound per request to</w:t>
      </w:r>
      <w:r>
        <w:rPr>
          <w:rFonts w:ascii="Times New Roman" w:hAnsi="Times New Roman" w:eastAsia="Times New Roman" w:cs="Times New Roman"/>
        </w:rPr>
        <w:t xml:space="preserve"> </w:t>
      </w:r>
      <w:r>
        <w:rPr>
          <w:rStyle w:val="VerbatimChar"/>
        </w:rPr>
        <w:t xml:space="preserve">app.current_org_id</w:t>
      </w:r>
      <w:r>
        <w:rPr>
          <w:rFonts w:ascii="Times New Roman" w:hAnsi="Times New Roman" w:eastAsia="Times New Roman" w:cs="Times New Roman"/>
        </w:rPr>
        <w:t xml:space="preserve">, make the database itself refuse cross-tenant access, whether the request comes from a human or from one of the agents. A recovery run can span several minutes and often waits on a human decision, so pipeline state lives in Temporal [2] as journaled activities replayed deterministically after a crash — an in-memory orchestrator was rejected for exactly this reason, since it would simply strand incidents mid-repair. Generated code, moreover, is untrusted by construction: patches execute only sandboxed, patch blobs are encrypted at rest, tokens exist only as SHA-256 hashes (30-minute TTL, non-leaky 202), and audit-log tampering detectably breaks the chain.</w:t>
      </w:r>
    </w:p>
    <w:p>
      <w:pPr>
        <w:pStyle w:val="Heading2"/>
      </w:pPr>
      <w:r>
        <w:rPr>
          <w:rFonts w:ascii="Times New Roman" w:hAnsi="Times New Roman" w:eastAsia="Times New Roman" w:cs="Times New Roman"/>
        </w:rPr>
        <w:t xml:space="preserve">3.4 System Feasibility</w:t>
      </w:r>
    </w:p>
    <w:p>
      <w:pPr>
        <w:pStyle w:val="Heading3"/>
      </w:pPr>
      <w:r>
        <w:rPr>
          <w:rFonts w:ascii="Times New Roman" w:hAnsi="Times New Roman" w:eastAsia="Times New Roman" w:cs="Times New Roman"/>
        </w:rPr>
        <w:t xml:space="preserve">3.4.1 Technical Feasibility</w:t>
      </w:r>
    </w:p>
    <w:p>
      <w:pPr>
        <w:pStyle w:val="FirstParagraph"/>
      </w:pPr>
      <w:r>
        <w:rPr>
          <w:rFonts w:ascii="Times New Roman" w:hAnsi="Times New Roman" w:eastAsia="Times New Roman" w:cs="Times New Roman"/>
        </w:rPr>
        <w:t xml:space="preserve">Nexis was deliberately built as a polyglot system. The four independent backend services are written in Go, for static binaries, cheap concurrency, and a first-class Docker API client on which the webhook and container work depends. The console, however, is Next.js/React/TypeScript, chosen for its role-gated, SSE-streaming, Monaco-editing interface, while the causal sidecar runs on Python/FastAPI, on the scientific-Python/Hypothesis [9] stack. PostgreSQL 17 with pgvector [19] supplies transactions, RLS, and vector retrieval in one engine, whereas Neo4j [3] holds the dependency graph because diagnosis is graph traversal, which relational queries express poorly. Temporal [2] was proven by both live recovery runs in Chapter 6, and the whole system was built and verified on one development machine, with Podman [11] substituting for Docker [10].</w:t>
      </w:r>
    </w:p>
    <w:p>
      <w:pPr>
        <w:pStyle w:val="Heading3"/>
      </w:pPr>
      <w:r>
        <w:rPr>
          <w:rFonts w:ascii="Times New Roman" w:hAnsi="Times New Roman" w:eastAsia="Times New Roman" w:cs="Times New Roman"/>
        </w:rPr>
        <w:t xml:space="preserve">3.4.2 Economic Feasibility</w:t>
      </w:r>
    </w:p>
    <w:p>
      <w:pPr>
        <w:pStyle w:val="FirstParagraph"/>
      </w:pPr>
      <w:r>
        <w:rPr>
          <w:rFonts w:ascii="Times New Roman" w:hAnsi="Times New Roman" w:eastAsia="Times New Roman" w:cs="Times New Roman"/>
        </w:rPr>
        <w:t xml:space="preserve">Every dependency Nexis relies on is open source, namely PostgreSQL, Neo4j Community, Redis, MinIO, Temporal, OpenTelemetry [5], and Grafana, so there is no licence cost. The one significant cost is LLM inference, handled as a dual path: OpenAI models for production, local Ollama [20] models (</w:t>
      </w:r>
      <w:r>
        <w:rPr>
          <w:rStyle w:val="VerbatimChar"/>
        </w:rPr>
        <w:t xml:space="preserve">gpt-oss:20b</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qwen2.5-coder:14b</w:t>
      </w:r>
      <w:r>
        <w:rPr>
          <w:rFonts w:ascii="Times New Roman" w:hAnsi="Times New Roman" w:eastAsia="Times New Roman" w:cs="Times New Roman"/>
        </w:rPr>
        <w:t xml:space="preserve">) for development. Every live run in this report in fact used the local provider, so the complete system was exercised at zero token cost; the cost tracker and daily budgets bound the paid path.</w:t>
      </w:r>
    </w:p>
    <w:p>
      <w:pPr>
        <w:pStyle w:val="Heading3"/>
      </w:pPr>
      <w:r>
        <w:rPr>
          <w:rFonts w:ascii="Times New Roman" w:hAnsi="Times New Roman" w:eastAsia="Times New Roman" w:cs="Times New Roman"/>
        </w:rPr>
        <w:t xml:space="preserve">3.4.3 Operational Feasibility</w:t>
      </w:r>
    </w:p>
    <w:p>
      <w:pPr>
        <w:pStyle w:val="FirstParagraph"/>
      </w:pPr>
      <w:r>
        <w:rPr>
          <w:rFonts w:ascii="Times New Roman" w:hAnsi="Times New Roman" w:eastAsia="Times New Roman" w:cs="Times New Roman"/>
        </w:rPr>
        <w:t xml:space="preserve">On logging in, administrators see organisation-wide KPIs, approvals, and system health; engineers see incidents and the live pipeline; viewers see the same picture, read-only. High-stakes autonomy, in this regard, reduces to a single click, Approve, Reject, or Modify, optionally from Slack [17], while severity classification lets low-risk fixes pass unattended but never the sensitive ones. The built-in NASA-TLX instrument [18] lets the operator-workload claim eventually be measured rather than simply asserted; the intended operator, furthermore, is an ordinary engineer with a browser, not a dedicated operations team.</w:t>
      </w:r>
    </w:p>
    <w:p>
      <w:pPr>
        <w:pStyle w:val="Heading1"/>
      </w:pPr>
      <w:r>
        <w:rPr>
          <w:rFonts w:ascii="Times New Roman" w:hAnsi="Times New Roman" w:eastAsia="Times New Roman" w:cs="Times New Roman"/>
        </w:rPr>
        <w:t xml:space="preserve">Chapter 4: System Design and Architecture</w:t>
      </w:r>
    </w:p>
    <w:p>
      <w:pPr>
        <w:pStyle w:val="FirstParagraph"/>
      </w:pPr>
      <w:r>
        <w:rPr>
          <w:rFonts w:ascii="Times New Roman" w:hAnsi="Times New Roman" w:eastAsia="Times New Roman" w:cs="Times New Roman"/>
        </w:rPr>
        <w:t xml:space="preserve">The design of Nexis is presented across four complementary levels in this chapter: the structural view (Sections 4.1–4.5), the functional view through use case diagrams (4.6), the data view through Data Flow Diagrams (4.7), and a UML sequence diagram tracing one complete recovery run (4.8). Since the self-healing loop is the central contribution of the project, it has been given the most space of the four.</w:t>
      </w:r>
    </w:p>
    <w:p>
      <w:pPr>
        <w:pStyle w:val="Heading2"/>
      </w:pPr>
      <w:r>
        <w:rPr>
          <w:rFonts w:ascii="Times New Roman" w:hAnsi="Times New Roman" w:eastAsia="Times New Roman" w:cs="Times New Roman"/>
        </w:rPr>
        <w:t xml:space="preserve">4.1 System Context</w:t>
      </w:r>
    </w:p>
    <w:p>
      <w:pPr>
        <w:pStyle w:val="FirstParagraph"/>
      </w:pPr>
      <w:r>
        <w:rPr>
          <w:rFonts w:ascii="Times New Roman" w:hAnsi="Times New Roman" w:eastAsia="Times New Roman" w:cs="Times New Roman"/>
        </w:rPr>
        <w:t xml:space="preserve">Figure 4.1 places Nexis at the centre of its environment. Three human roles sit around it (Owner/Administrator, Engineer/Member, Viewer), the nine-agent fleet acts as a fourth, autonomous actor, and a wider ring of external systems completes the picture: GitHub, Slack [17], the LLM provider (OpenAI or Ollama), Argo CD, Stripe [13], the alert sources Sentry [14], Datadog [16], and PagerDuty [15], WorkOS SSO [12], and SES/SMTP mail.</w:t>
      </w:r>
    </w:p>
    <w:p>
      <w:pPr>
        <w:pStyle w:val="BodyText"/>
        <w:jc w:val="center"/>
      </w:pPr>
      <w:r>
        <w:rPr>
          <w:rFonts w:ascii="Times New Roman" w:hAnsi="Times New Roman" w:eastAsia="Times New Roman" w:cs="Times New Roman"/>
        </w:rPr>
        <w:drawing>
          <wp:inline>
            <wp:extent cx="3947160" cy="2434082"/>
            <wp:effectExtent b="0" l="0" r="0" t="0"/>
            <wp:docPr descr="" title="" id="44" name="Picture"/>
            <a:graphic>
              <a:graphicData uri="http://schemas.openxmlformats.org/drawingml/2006/picture">
                <pic:pic>
                  <pic:nvPicPr>
                    <pic:cNvPr descr="../../assets/diagrams/v2-context.png" id="45" name="Picture"/>
                    <pic:cNvPicPr>
                      <a:picLocks noChangeArrowheads="1" noChangeAspect="1"/>
                    </pic:cNvPicPr>
                  </pic:nvPicPr>
                  <pic:blipFill>
                    <a:blip r:embed="rId43"/>
                    <a:stretch>
                      <a:fillRect/>
                    </a:stretch>
                  </pic:blipFill>
                  <pic:spPr bwMode="auto">
                    <a:xfrm>
                      <a:off x="0" y="0"/>
                      <a:ext cx="3947160" cy="2434082"/>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4.1: System Context Diagram.</w:t>
      </w:r>
      <w:r>
        <w:rPr>
          <w:rFonts w:ascii="Times New Roman" w:hAnsi="Times New Roman" w:eastAsia="Times New Roman" w:cs="Times New Roman"/>
        </w:rPr>
        <w:t xml:space="preserve"> </w:t>
      </w:r>
      <w:r>
        <w:rPr>
          <w:rFonts w:ascii="Times New Roman" w:hAnsi="Times New Roman" w:eastAsia="Times New Roman" w:cs="Times New Roman"/>
        </w:rPr>
        <w:t xml:space="preserve">( Nexis and the external actors and systems it exchanges data with ).</w:t>
      </w:r>
    </w:p>
    <w:p>
      <w:pPr>
        <w:pStyle w:val="BodyText"/>
      </w:pPr>
      <w:r>
        <w:rPr>
          <w:rFonts w:ascii="Times New Roman" w:hAnsi="Times New Roman" w:eastAsia="Times New Roman" w:cs="Times New Roman"/>
        </w:rPr>
        <w:t xml:space="preserve">Every entry point, whether the web console, webhooks, Slack callbacks, or a plain HTTP client, converges on the control-plane; no human or agent talks to a data store or an external integration directly. It should be disclosed plainly that the</w:t>
      </w:r>
      <w:r>
        <w:rPr>
          <w:rFonts w:ascii="Times New Roman" w:hAnsi="Times New Roman" w:eastAsia="Times New Roman" w:cs="Times New Roman"/>
        </w:rPr>
        <w:t xml:space="preserve"> </w:t>
      </w:r>
      <w:r>
        <w:rPr>
          <w:rStyle w:val="VerbatimChar"/>
        </w:rPr>
        <w:t xml:space="preserve">nexis.sh</w:t>
      </w:r>
      <w:r>
        <w:rPr>
          <w:rFonts w:ascii="Times New Roman" w:hAnsi="Times New Roman" w:eastAsia="Times New Roman" w:cs="Times New Roman"/>
        </w:rPr>
        <w:t xml:space="preserve"> </w:t>
      </w:r>
      <w:r>
        <w:rPr>
          <w:rFonts w:ascii="Times New Roman" w:hAnsi="Times New Roman" w:eastAsia="Times New Roman" w:cs="Times New Roman"/>
        </w:rPr>
        <w:t xml:space="preserve">domain is registered, but the platform is not yet publicly live (Section 4.5).</w:t>
      </w:r>
    </w:p>
    <w:p>
      <w:pPr>
        <w:pStyle w:val="Heading2"/>
      </w:pPr>
      <w:r>
        <w:rPr>
          <w:rFonts w:ascii="Times New Roman" w:hAnsi="Times New Roman" w:eastAsia="Times New Roman" w:cs="Times New Roman"/>
        </w:rPr>
        <w:t xml:space="preserve">4.2 Component Architecture</w:t>
      </w:r>
    </w:p>
    <w:p>
      <w:pPr>
        <w:pStyle w:val="FirstParagraph"/>
      </w:pPr>
      <w:r>
        <w:rPr>
          <w:rFonts w:ascii="Times New Roman" w:hAnsi="Times New Roman" w:eastAsia="Times New Roman" w:cs="Times New Roman"/>
        </w:rPr>
        <w:t xml:space="preserve">Figure 4.2 opens up the platform boundary. The Next.js 16 web console sits to one side; moreover, the centre is anchored by a single Go control-plane (</w:t>
      </w:r>
      <w:r>
        <w:rPr>
          <w:rStyle w:val="VerbatimChar"/>
        </w:rPr>
        <w:t xml:space="preserve">:8080</w:t>
      </w:r>
      <w:r>
        <w:rPr>
          <w:rFonts w:ascii="Times New Roman" w:hAnsi="Times New Roman" w:eastAsia="Times New Roman" w:cs="Times New Roman"/>
        </w:rPr>
        <w:t xml:space="preserve">) that hosts the chi-routed API layer (authentication, RBAC, RLS binding, rate limiting), the always-on Sentinel detector (EWMA +3σ spike rule), and the durable Temporal RecoveryPipeline workflow [2], which orchestrates the nine-agent loop.</w:t>
      </w:r>
    </w:p>
    <w:p>
      <w:pPr>
        <w:pStyle w:val="BodyText"/>
        <w:jc w:val="center"/>
      </w:pPr>
      <w:r>
        <w:rPr>
          <w:rFonts w:ascii="Times New Roman" w:hAnsi="Times New Roman" w:eastAsia="Times New Roman" w:cs="Times New Roman"/>
        </w:rPr>
        <w:drawing>
          <wp:inline>
            <wp:extent cx="3947160" cy="2231003"/>
            <wp:effectExtent b="0" l="0" r="0" t="0"/>
            <wp:docPr descr="" title="" id="48" name="Picture"/>
            <a:graphic>
              <a:graphicData uri="http://schemas.openxmlformats.org/drawingml/2006/picture">
                <pic:pic>
                  <pic:nvPicPr>
                    <pic:cNvPr descr="../../assets/diagrams/v2-components.png" id="49" name="Picture"/>
                    <pic:cNvPicPr>
                      <a:picLocks noChangeArrowheads="1" noChangeAspect="1"/>
                    </pic:cNvPicPr>
                  </pic:nvPicPr>
                  <pic:blipFill>
                    <a:blip r:embed="rId47"/>
                    <a:stretch>
                      <a:fillRect/>
                    </a:stretch>
                  </pic:blipFill>
                  <pic:spPr bwMode="auto">
                    <a:xfrm>
                      <a:off x="0" y="0"/>
                      <a:ext cx="3947160" cy="2231003"/>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4.2: Component Architecture.</w:t>
      </w:r>
      <w:r>
        <w:rPr>
          <w:rFonts w:ascii="Times New Roman" w:hAnsi="Times New Roman" w:eastAsia="Times New Roman" w:cs="Times New Roman"/>
        </w:rPr>
        <w:t xml:space="preserve"> </w:t>
      </w:r>
      <w:r>
        <w:rPr>
          <w:rFonts w:ascii="Times New Roman" w:hAnsi="Times New Roman" w:eastAsia="Times New Roman" w:cs="Times New Roman"/>
        </w:rPr>
        <w:t xml:space="preserve">( the control-plane, sidecar services, and web console that make up the platform boundary ).</w:t>
      </w:r>
    </w:p>
    <w:p>
      <w:pPr>
        <w:pStyle w:val="BodyText"/>
      </w:pPr>
      <w:r>
        <w:rPr>
          <w:rFonts w:ascii="Times New Roman" w:hAnsi="Times New Roman" w:eastAsia="Times New Roman" w:cs="Times New Roman"/>
        </w:rPr>
        <w:t xml:space="preserve">Four bearer-authenticated sidecars sit around it: the Docker-sandboxed Validator (</w:t>
      </w:r>
      <w:r>
        <w:rPr>
          <w:rStyle w:val="VerbatimChar"/>
        </w:rPr>
        <w:t xml:space="preserve">:8081</w:t>
      </w:r>
      <w:r>
        <w:rPr>
          <w:rFonts w:ascii="Times New Roman" w:hAnsi="Times New Roman" w:eastAsia="Times New Roman" w:cs="Times New Roman"/>
        </w:rPr>
        <w:t xml:space="preserve">) [10], the GitOps PR service (</w:t>
      </w:r>
      <w:r>
        <w:rPr>
          <w:rStyle w:val="VerbatimChar"/>
        </w:rPr>
        <w:t xml:space="preserve">:8082</w:t>
      </w:r>
      <w:r>
        <w:rPr>
          <w:rFonts w:ascii="Times New Roman" w:hAnsi="Times New Roman" w:eastAsia="Times New Roman" w:cs="Times New Roman"/>
        </w:rPr>
        <w:t xml:space="preserve">), the Python/FastAPI causal-inference ranker (</w:t>
      </w:r>
      <w:r>
        <w:rPr>
          <w:rStyle w:val="VerbatimChar"/>
        </w:rPr>
        <w:t xml:space="preserve">:8090</w:t>
      </w:r>
      <w:r>
        <w:rPr>
          <w:rFonts w:ascii="Times New Roman" w:hAnsi="Times New Roman" w:eastAsia="Times New Roman" w:cs="Times New Roman"/>
        </w:rPr>
        <w:t xml:space="preserve">, an honest statistical proxy rather than a fitted structural causal model [4]), and the deploy-engine (</w:t>
      </w:r>
      <w:r>
        <w:rPr>
          <w:rStyle w:val="VerbatimChar"/>
        </w:rPr>
        <w:t xml:space="preserve">:8091</w:t>
      </w:r>
      <w:r>
        <w:rPr>
          <w:rFonts w:ascii="Times New Roman" w:hAnsi="Times New Roman" w:eastAsia="Times New Roman" w:cs="Times New Roman"/>
        </w:rPr>
        <w:t xml:space="preserve">), together with an Argo CD Sync/Rollback client [6]. The LLM spine, for its part, pairs OpenAI (</w:t>
      </w:r>
      <w:r>
        <w:rPr>
          <w:rStyle w:val="VerbatimChar"/>
        </w:rPr>
        <w:t xml:space="preserve">gpt-4o</w:t>
      </w:r>
      <w:r>
        <w:rPr>
          <w:rFonts w:ascii="Times New Roman" w:hAnsi="Times New Roman" w:eastAsia="Times New Roman" w:cs="Times New Roman"/>
        </w:rPr>
        <w:t xml:space="preserve"> </w:t>
      </w:r>
      <w:r>
        <w:rPr>
          <w:rFonts w:ascii="Times New Roman" w:hAnsi="Times New Roman" w:eastAsia="Times New Roman" w:cs="Times New Roman"/>
        </w:rPr>
        <w:t xml:space="preserve">family) with Ollama [20] (</w:t>
      </w:r>
      <w:r>
        <w:rPr>
          <w:rStyle w:val="VerbatimChar"/>
        </w:rPr>
        <w:t xml:space="preserve">gpt-oss:20b</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qwen2.5-coder:14b</w:t>
      </w:r>
      <w:r>
        <w:rPr>
          <w:rFonts w:ascii="Times New Roman" w:hAnsi="Times New Roman" w:eastAsia="Times New Roman" w:cs="Times New Roman"/>
        </w:rPr>
        <w:t xml:space="preserve">) as a fully supported alternative, backed by pgvector retrieval [19] and per-agent JSON Schema validation with retry; every interaction, in turn, is mediated by the control-plane.</w:t>
      </w:r>
    </w:p>
    <w:p>
      <w:pPr>
        <w:pStyle w:val="Heading2"/>
      </w:pPr>
      <w:r>
        <w:rPr>
          <w:rFonts w:ascii="Times New Roman" w:hAnsi="Times New Roman" w:eastAsia="Times New Roman" w:cs="Times New Roman"/>
        </w:rPr>
        <w:t xml:space="preserve">4.3 Data and Storage Architecture</w:t>
      </w:r>
    </w:p>
    <w:p>
      <w:pPr>
        <w:pStyle w:val="FirstParagraph"/>
      </w:pPr>
      <w:r>
        <w:rPr>
          <w:rFonts w:ascii="Times New Roman" w:hAnsi="Times New Roman" w:eastAsia="Times New Roman" w:cs="Times New Roman"/>
        </w:rPr>
        <w:t xml:space="preserve">The four storage systems, along with Temporal’s workflow persistence layer, are laid out in Figure 4.3.</w:t>
      </w:r>
    </w:p>
    <w:p>
      <w:pPr>
        <w:pStyle w:val="BodyText"/>
        <w:jc w:val="center"/>
      </w:pPr>
      <w:r>
        <w:rPr>
          <w:rFonts w:ascii="Times New Roman" w:hAnsi="Times New Roman" w:eastAsia="Times New Roman" w:cs="Times New Roman"/>
        </w:rPr>
        <w:drawing>
          <wp:inline>
            <wp:extent cx="3947160" cy="2511829"/>
            <wp:effectExtent b="0" l="0" r="0" t="0"/>
            <wp:docPr descr="" title="" id="52" name="Picture"/>
            <a:graphic>
              <a:graphicData uri="http://schemas.openxmlformats.org/drawingml/2006/picture">
                <pic:pic>
                  <pic:nvPicPr>
                    <pic:cNvPr descr="../../assets/diagrams/v2-data-storage.png" id="53" name="Picture"/>
                    <pic:cNvPicPr>
                      <a:picLocks noChangeArrowheads="1" noChangeAspect="1"/>
                    </pic:cNvPicPr>
                  </pic:nvPicPr>
                  <pic:blipFill>
                    <a:blip r:embed="rId51"/>
                    <a:stretch>
                      <a:fillRect/>
                    </a:stretch>
                  </pic:blipFill>
                  <pic:spPr bwMode="auto">
                    <a:xfrm>
                      <a:off x="0" y="0"/>
                      <a:ext cx="3947160" cy="2511829"/>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4.3: Data and Storage Architecture.</w:t>
      </w:r>
      <w:r>
        <w:rPr>
          <w:rFonts w:ascii="Times New Roman" w:hAnsi="Times New Roman" w:eastAsia="Times New Roman" w:cs="Times New Roman"/>
        </w:rPr>
        <w:t xml:space="preserve"> </w:t>
      </w:r>
      <w:r>
        <w:rPr>
          <w:rFonts w:ascii="Times New Roman" w:hAnsi="Times New Roman" w:eastAsia="Times New Roman" w:cs="Times New Roman"/>
        </w:rPr>
        <w:t xml:space="preserve">( PostgreSQL, Neo4j, Redis, and MinIO, and what each one is responsible for ).</w:t>
      </w:r>
    </w:p>
    <w:p>
      <w:pPr>
        <w:pStyle w:val="BodyText"/>
      </w:pPr>
      <w:r>
        <w:rPr>
          <w:rFonts w:ascii="Times New Roman" w:hAnsi="Times New Roman" w:eastAsia="Times New Roman" w:cs="Times New Roman"/>
        </w:rPr>
        <w:t xml:space="preserve">PostgreSQL 17 with pgvector serves as the system of record, made multi-tenant via Row-Level Security [7] across 33 migrations; Neo4j [3] holds each repository’s dependency graph for Pathfinder; Redis takes care of rate limiting and caching; and MinIO functions as the encrypted patch store. The key point is isolation, as stated in the figure’s footer: only the control-plane holds store credentials, and neither humans nor agents ever connect to a database directly.</w:t>
      </w:r>
    </w:p>
    <w:p>
      <w:pPr>
        <w:pStyle w:val="Heading2"/>
      </w:pPr>
      <w:r>
        <w:rPr>
          <w:rFonts w:ascii="Times New Roman" w:hAnsi="Times New Roman" w:eastAsia="Times New Roman" w:cs="Times New Roman"/>
        </w:rPr>
        <w:t xml:space="preserve">4.4 Self-Healing Loop Pipeline</w:t>
      </w:r>
    </w:p>
    <w:p>
      <w:pPr>
        <w:pStyle w:val="FirstParagraph"/>
      </w:pPr>
      <w:r>
        <w:rPr>
          <w:rFonts w:ascii="Times New Roman" w:hAnsi="Times New Roman" w:eastAsia="Times New Roman" w:cs="Times New Roman"/>
        </w:rPr>
        <w:t xml:space="preserve">Figure 4.4 presents the central contribution of the project as a single flow, the nine agents running in order: Sentinel (detect), Pathfinder (localise via the Neo4j graph), Synthesiser (classify, select agents), Architect (plan and file-level contract), Backend (minimal patch), Quality Assurance (property-based tests), DevOps running in parallel with Data Engineer (manifests and migrations), and finally Validator (sandboxed shadow-execution).</w:t>
      </w:r>
    </w:p>
    <w:p>
      <w:pPr>
        <w:pStyle w:val="BodyText"/>
        <w:jc w:val="center"/>
      </w:pPr>
      <w:r>
        <w:rPr>
          <w:rFonts w:ascii="Times New Roman" w:hAnsi="Times New Roman" w:eastAsia="Times New Roman" w:cs="Times New Roman"/>
        </w:rPr>
        <w:drawing>
          <wp:inline>
            <wp:extent cx="3947160" cy="2555533"/>
            <wp:effectExtent b="0" l="0" r="0" t="0"/>
            <wp:docPr descr="" title="" id="56" name="Picture"/>
            <a:graphic>
              <a:graphicData uri="http://schemas.openxmlformats.org/drawingml/2006/picture">
                <pic:pic>
                  <pic:nvPicPr>
                    <pic:cNvPr descr="../../assets/diagrams/v2-selfheal-pipeline.png" id="57" name="Picture"/>
                    <pic:cNvPicPr>
                      <a:picLocks noChangeArrowheads="1" noChangeAspect="1"/>
                    </pic:cNvPicPr>
                  </pic:nvPicPr>
                  <pic:blipFill>
                    <a:blip r:embed="rId55"/>
                    <a:stretch>
                      <a:fillRect/>
                    </a:stretch>
                  </pic:blipFill>
                  <pic:spPr bwMode="auto">
                    <a:xfrm>
                      <a:off x="0" y="0"/>
                      <a:ext cx="3947160" cy="2555533"/>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4.4: Self-Healing Loop — Agent Pipeline.</w:t>
      </w:r>
      <w:r>
        <w:rPr>
          <w:rFonts w:ascii="Times New Roman" w:hAnsi="Times New Roman" w:eastAsia="Times New Roman" w:cs="Times New Roman"/>
        </w:rPr>
        <w:t xml:space="preserve"> </w:t>
      </w:r>
      <w:r>
        <w:rPr>
          <w:rFonts w:ascii="Times New Roman" w:hAnsi="Times New Roman" w:eastAsia="Times New Roman" w:cs="Times New Roman"/>
        </w:rPr>
        <w:t xml:space="preserve">( the nine-agent detect-to-deploy pipeline as a single flow ).</w:t>
      </w:r>
    </w:p>
    <w:p>
      <w:pPr>
        <w:pStyle w:val="BodyText"/>
      </w:pPr>
      <w:r>
        <w:rPr>
          <w:rFonts w:ascii="Times New Roman" w:hAnsi="Times New Roman" w:eastAsia="Times New Roman" w:cs="Times New Roman"/>
        </w:rPr>
        <w:t xml:space="preserve">A person enters the loop only at this point: the Approval Gate (approve, reject, or modify; auto-approved for low-risk changes) forms the single human decision point in the whole pipeline. GitOps Deploy consequently opens a real pull request or redeploys a preview container, while the Rollback Probe rolls back via Argo CD on a fresh post-deploy fault and feeds the breach straight back into detection.</w:t>
      </w:r>
    </w:p>
    <w:p>
      <w:pPr>
        <w:pStyle w:val="Heading2"/>
      </w:pPr>
      <w:r>
        <w:rPr>
          <w:rFonts w:ascii="Times New Roman" w:hAnsi="Times New Roman" w:eastAsia="Times New Roman" w:cs="Times New Roman"/>
        </w:rPr>
        <w:t xml:space="preserve">4.5 Deployment and Infrastructure</w:t>
      </w:r>
    </w:p>
    <w:p>
      <w:pPr>
        <w:pStyle w:val="FirstParagraph"/>
      </w:pPr>
      <w:r>
        <w:rPr>
          <w:rFonts w:ascii="Times New Roman" w:hAnsi="Times New Roman" w:eastAsia="Times New Roman" w:cs="Times New Roman"/>
        </w:rPr>
        <w:t xml:space="preserve">Figure 4.5 lays out how the platform is built, delivered, and observed: GitHub Actions handles CI, Docker (Podman-compatible) serves as the universal runtime, Argo CD carries out GitOps delivery, and Terraform declares the AWS infrastructure as code.</w:t>
      </w:r>
    </w:p>
    <w:p>
      <w:pPr>
        <w:pStyle w:val="BodyText"/>
        <w:jc w:val="center"/>
      </w:pPr>
      <w:r>
        <w:rPr>
          <w:rFonts w:ascii="Times New Roman" w:hAnsi="Times New Roman" w:eastAsia="Times New Roman" w:cs="Times New Roman"/>
        </w:rPr>
        <w:drawing>
          <wp:inline>
            <wp:extent cx="3947160" cy="2228235"/>
            <wp:effectExtent b="0" l="0" r="0" t="0"/>
            <wp:docPr descr="" title="" id="60" name="Picture"/>
            <a:graphic>
              <a:graphicData uri="http://schemas.openxmlformats.org/drawingml/2006/picture">
                <pic:pic>
                  <pic:nvPicPr>
                    <pic:cNvPr descr="../../assets/diagrams/v2-deployment-infra.png" id="61" name="Picture"/>
                    <pic:cNvPicPr>
                      <a:picLocks noChangeArrowheads="1" noChangeAspect="1"/>
                    </pic:cNvPicPr>
                  </pic:nvPicPr>
                  <pic:blipFill>
                    <a:blip r:embed="rId59"/>
                    <a:stretch>
                      <a:fillRect/>
                    </a:stretch>
                  </pic:blipFill>
                  <pic:spPr bwMode="auto">
                    <a:xfrm>
                      <a:off x="0" y="0"/>
                      <a:ext cx="3947160" cy="2228235"/>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4.5: Deployment and Infrastructure Architecture.</w:t>
      </w:r>
      <w:r>
        <w:rPr>
          <w:rFonts w:ascii="Times New Roman" w:hAnsi="Times New Roman" w:eastAsia="Times New Roman" w:cs="Times New Roman"/>
        </w:rPr>
        <w:t xml:space="preserve"> </w:t>
      </w:r>
      <w:r>
        <w:rPr>
          <w:rFonts w:ascii="Times New Roman" w:hAnsi="Times New Roman" w:eastAsia="Times New Roman" w:cs="Times New Roman"/>
        </w:rPr>
        <w:t xml:space="preserve">( containers, Infrastructure as Code, continuous delivery, and observability ).</w:t>
      </w:r>
    </w:p>
    <w:p>
      <w:pPr>
        <w:pStyle w:val="BodyText"/>
      </w:pPr>
      <w:r>
        <w:rPr>
          <w:rFonts w:ascii="Times New Roman" w:hAnsi="Times New Roman" w:eastAsia="Times New Roman" w:cs="Times New Roman"/>
        </w:rPr>
        <w:t xml:space="preserve">This diagram, too, is deliberately honest about status: the AWS ECS cluster behind an Application Load Balancer is the</w:t>
      </w:r>
      <w:r>
        <w:rPr>
          <w:rFonts w:ascii="Times New Roman" w:hAnsi="Times New Roman" w:eastAsia="Times New Roman" w:cs="Times New Roman"/>
        </w:rPr>
        <w:t xml:space="preserve"> </w:t>
      </w:r>
      <w:r>
        <w:rPr>
          <w:rFonts w:ascii="Times New Roman" w:hAnsi="Times New Roman" w:eastAsia="Times New Roman" w:cs="Times New Roman"/>
          <w:i/>
          <w:iCs/>
        </w:rPr>
        <w:t xml:space="preserve">intended</w:t>
      </w:r>
      <w:r>
        <w:rPr>
          <w:rFonts w:ascii="Times New Roman" w:hAnsi="Times New Roman" w:eastAsia="Times New Roman" w:cs="Times New Roman"/>
        </w:rPr>
        <w:t xml:space="preserve"> </w:t>
      </w:r>
      <w:r>
        <w:rPr>
          <w:rFonts w:ascii="Times New Roman" w:hAnsi="Times New Roman" w:eastAsia="Times New Roman" w:cs="Times New Roman"/>
        </w:rPr>
        <w:t xml:space="preserve">production target declared in Terraform, not yet deployed live, and the registered</w:t>
      </w:r>
      <w:r>
        <w:rPr>
          <w:rFonts w:ascii="Times New Roman" w:hAnsi="Times New Roman" w:eastAsia="Times New Roman" w:cs="Times New Roman"/>
        </w:rPr>
        <w:t xml:space="preserve"> </w:t>
      </w:r>
      <w:r>
        <w:rPr>
          <w:rStyle w:val="VerbatimChar"/>
        </w:rPr>
        <w:t xml:space="preserve">nexis.sh</w:t>
      </w:r>
      <w:r>
        <w:rPr>
          <w:rFonts w:ascii="Times New Roman" w:hAnsi="Times New Roman" w:eastAsia="Times New Roman" w:cs="Times New Roman"/>
        </w:rPr>
        <w:t xml:space="preserve"> </w:t>
      </w:r>
      <w:r>
        <w:rPr>
          <w:rFonts w:ascii="Times New Roman" w:hAnsi="Times New Roman" w:eastAsia="Times New Roman" w:cs="Times New Roman"/>
        </w:rPr>
        <w:t xml:space="preserve">domain does not yet serve the platform. Observability follows OpenTelemetry [5] into Prometheus, Loki, and Tempo, all of it visualised in Grafana. The evaluation environment itself ran the sandbox and deploy-engine on Podman [11], which put its Docker-API compatibility to practical use.</w:t>
      </w:r>
    </w:p>
    <w:p>
      <w:pPr>
        <w:pStyle w:val="Heading2"/>
      </w:pPr>
      <w:r>
        <w:rPr>
          <w:rFonts w:ascii="Times New Roman" w:hAnsi="Times New Roman" w:eastAsia="Times New Roman" w:cs="Times New Roman"/>
        </w:rPr>
        <w:t xml:space="preserve">4.6 Use Case Diagrams</w:t>
      </w:r>
    </w:p>
    <w:p>
      <w:pPr>
        <w:pStyle w:val="Heading3"/>
      </w:pPr>
      <w:r>
        <w:rPr>
          <w:rFonts w:ascii="Times New Roman" w:hAnsi="Times New Roman" w:eastAsia="Times New Roman" w:cs="Times New Roman"/>
        </w:rPr>
        <w:t xml:space="preserve">4.6.1 Use Case Diagram, Level 0</w:t>
      </w:r>
    </w:p>
    <w:p>
      <w:pPr>
        <w:pStyle w:val="FirstParagraph"/>
      </w:pPr>
      <w:r>
        <w:rPr>
          <w:rFonts w:ascii="Times New Roman" w:hAnsi="Times New Roman" w:eastAsia="Times New Roman" w:cs="Times New Roman"/>
        </w:rPr>
        <w:t xml:space="preserve">The coarsest functional view appears in Figure 4.6: the three human actors and the autonomous nine-agent fleet set against a single system boundary, with the mediated external systems placed to the right.</w:t>
      </w:r>
    </w:p>
    <w:p>
      <w:pPr>
        <w:pStyle w:val="BodyText"/>
        <w:jc w:val="center"/>
      </w:pPr>
      <w:r>
        <w:rPr>
          <w:rFonts w:ascii="Times New Roman" w:hAnsi="Times New Roman" w:eastAsia="Times New Roman" w:cs="Times New Roman"/>
        </w:rPr>
        <w:drawing>
          <wp:inline>
            <wp:extent cx="3947160" cy="2583595"/>
            <wp:effectExtent b="0" l="0" r="0" t="0"/>
            <wp:docPr descr="" title="" id="64" name="Picture"/>
            <a:graphic>
              <a:graphicData uri="http://schemas.openxmlformats.org/drawingml/2006/picture">
                <pic:pic>
                  <pic:nvPicPr>
                    <pic:cNvPr descr="../../assets/diagrams/v2-usecase-l0.png" id="65" name="Picture"/>
                    <pic:cNvPicPr>
                      <a:picLocks noChangeArrowheads="1" noChangeAspect="1"/>
                    </pic:cNvPicPr>
                  </pic:nvPicPr>
                  <pic:blipFill>
                    <a:blip r:embed="rId63"/>
                    <a:stretch>
                      <a:fillRect/>
                    </a:stretch>
                  </pic:blipFill>
                  <pic:spPr bwMode="auto">
                    <a:xfrm>
                      <a:off x="0" y="0"/>
                      <a:ext cx="3947160" cy="2583595"/>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4.6: Use Case Diagram, Level 0.</w:t>
      </w:r>
      <w:r>
        <w:rPr>
          <w:rFonts w:ascii="Times New Roman" w:hAnsi="Times New Roman" w:eastAsia="Times New Roman" w:cs="Times New Roman"/>
        </w:rPr>
        <w:t xml:space="preserve"> </w:t>
      </w:r>
      <w:r>
        <w:rPr>
          <w:rFonts w:ascii="Times New Roman" w:hAnsi="Times New Roman" w:eastAsia="Times New Roman" w:cs="Times New Roman"/>
        </w:rPr>
        <w:t xml:space="preserve">( the three human actors and the autonomous agent fleet against the system boundary ).</w:t>
      </w:r>
    </w:p>
    <w:p>
      <w:pPr>
        <w:pStyle w:val="BodyText"/>
      </w:pPr>
      <w:r>
        <w:rPr>
          <w:rFonts w:ascii="Times New Roman" w:hAnsi="Times New Roman" w:eastAsia="Times New Roman" w:cs="Times New Roman"/>
        </w:rPr>
        <w:t xml:space="preserve">Mediation is the essential property here: every association terminates at the system boundary, and no human ever calls GitHub, the LLM provider, or Argo CD directly. The agents act on the external systems on the humans’ behalf instead, surfacing back to a person only at the approval gate.</w:t>
      </w:r>
    </w:p>
    <w:p>
      <w:pPr>
        <w:pStyle w:val="Heading3"/>
      </w:pPr>
      <w:r>
        <w:rPr>
          <w:rFonts w:ascii="Times New Roman" w:hAnsi="Times New Roman" w:eastAsia="Times New Roman" w:cs="Times New Roman"/>
        </w:rPr>
        <w:t xml:space="preserve">4.6.2 Use Case Diagram, Level 1</w:t>
      </w:r>
    </w:p>
    <w:p>
      <w:pPr>
        <w:pStyle w:val="FirstParagraph"/>
      </w:pPr>
      <w:r>
        <w:rPr>
          <w:rFonts w:ascii="Times New Roman" w:hAnsi="Times New Roman" w:eastAsia="Times New Roman" w:cs="Times New Roman"/>
        </w:rPr>
        <w:t xml:space="preserve">Figure 4.7 expands the Level 0 bubble into concrete use cases, grouped by minimum role, where generalisation arrows make the role inheritance explicit.</w:t>
      </w:r>
    </w:p>
    <w:p>
      <w:pPr>
        <w:pStyle w:val="BodyText"/>
        <w:jc w:val="center"/>
      </w:pPr>
      <w:r>
        <w:rPr>
          <w:rFonts w:ascii="Times New Roman" w:hAnsi="Times New Roman" w:eastAsia="Times New Roman" w:cs="Times New Roman"/>
        </w:rPr>
        <w:drawing>
          <wp:inline>
            <wp:extent cx="3947160" cy="3890772"/>
            <wp:effectExtent b="0" l="0" r="0" t="0"/>
            <wp:docPr descr="" title="" id="68" name="Picture"/>
            <a:graphic>
              <a:graphicData uri="http://schemas.openxmlformats.org/drawingml/2006/picture">
                <pic:pic>
                  <pic:nvPicPr>
                    <pic:cNvPr descr="../../assets/diagrams/v2-usecase-l1.png" id="69" name="Picture"/>
                    <pic:cNvPicPr>
                      <a:picLocks noChangeArrowheads="1" noChangeAspect="1"/>
                    </pic:cNvPicPr>
                  </pic:nvPicPr>
                  <pic:blipFill>
                    <a:blip r:embed="rId67"/>
                    <a:stretch>
                      <a:fillRect/>
                    </a:stretch>
                  </pic:blipFill>
                  <pic:spPr bwMode="auto">
                    <a:xfrm>
                      <a:off x="0" y="0"/>
                      <a:ext cx="3947160" cy="3890772"/>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4.7: Use Case Diagram, Level 1.</w:t>
      </w:r>
      <w:r>
        <w:rPr>
          <w:rFonts w:ascii="Times New Roman" w:hAnsi="Times New Roman" w:eastAsia="Times New Roman" w:cs="Times New Roman"/>
        </w:rPr>
        <w:t xml:space="preserve"> </w:t>
      </w:r>
      <w:r>
        <w:rPr>
          <w:rFonts w:ascii="Times New Roman" w:hAnsi="Times New Roman" w:eastAsia="Times New Roman" w:cs="Times New Roman"/>
        </w:rPr>
        <w:t xml:space="preserve">( expanded use cases per actor ).</w:t>
      </w:r>
    </w:p>
    <w:p>
      <w:pPr>
        <w:pStyle w:val="BodyText"/>
      </w:pPr>
      <w:r>
        <w:rPr>
          <w:rFonts w:ascii="Times New Roman" w:hAnsi="Times New Roman" w:eastAsia="Times New Roman" w:cs="Times New Roman"/>
        </w:rPr>
        <w:t xml:space="preserve">The administrative tier holds fifteen use cases in total (membership, role recommendations, integrations, recovery policy and kill switch, billing, the RLHF/JSONL feedback export, audit, MFA). Four approval-flow use cases are shared with the Engineer/Member, whose own tier includes demo scenarios, agent runs, and the NASA-TLX survey [18]; the Viewer holds exactly three read-only use cases. The model is role-additive, in that each tier inherits every use case of the tier below it. As such, the read-only Viewer experience is enforced through RBAC gating in the console, even though the database role enumeration itself is only</w:t>
      </w:r>
      <w:r>
        <w:rPr>
          <w:rFonts w:ascii="Times New Roman" w:hAnsi="Times New Roman" w:eastAsia="Times New Roman" w:cs="Times New Roman"/>
        </w:rPr>
        <w:t xml:space="preserve"> </w:t>
      </w:r>
      <w:r>
        <w:rPr>
          <w:rStyle w:val="VerbatimChar"/>
        </w:rPr>
        <w:t xml:space="preserve">owner</w:t>
      </w:r>
      <w:r>
        <w:rPr>
          <w:rFonts w:ascii="Times New Roman" w:hAnsi="Times New Roman" w:eastAsia="Times New Roman" w:cs="Times New Roman"/>
        </w:rPr>
        <w:t xml:space="preserve">/</w:t>
      </w:r>
      <w:r>
        <w:rPr>
          <w:rStyle w:val="VerbatimChar"/>
        </w:rPr>
        <w:t xml:space="preserve">admin</w:t>
      </w:r>
      <w:r>
        <w:rPr>
          <w:rFonts w:ascii="Times New Roman" w:hAnsi="Times New Roman" w:eastAsia="Times New Roman" w:cs="Times New Roman"/>
        </w:rPr>
        <w:t xml:space="preserve">/</w:t>
      </w:r>
      <w:r>
        <w:rPr>
          <w:rStyle w:val="VerbatimChar"/>
        </w:rPr>
        <w:t xml:space="preserve">member</w:t>
      </w:r>
      <w:r>
        <w:rPr>
          <w:rFonts w:ascii="Times New Roman" w:hAnsi="Times New Roman" w:eastAsia="Times New Roman" w:cs="Times New Roman"/>
        </w:rPr>
        <w:t xml:space="preserve">.</w:t>
      </w:r>
    </w:p>
    <w:p>
      <w:pPr>
        <w:pStyle w:val="Heading2"/>
      </w:pPr>
      <w:r>
        <w:rPr>
          <w:rFonts w:ascii="Times New Roman" w:hAnsi="Times New Roman" w:eastAsia="Times New Roman" w:cs="Times New Roman"/>
        </w:rPr>
        <w:t xml:space="preserve">4.7 Data Flow Diagrams</w:t>
      </w:r>
    </w:p>
    <w:p>
      <w:pPr>
        <w:pStyle w:val="Heading3"/>
      </w:pPr>
      <w:r>
        <w:rPr>
          <w:rFonts w:ascii="Times New Roman" w:hAnsi="Times New Roman" w:eastAsia="Times New Roman" w:cs="Times New Roman"/>
        </w:rPr>
        <w:t xml:space="preserve">4.7.1 Data Flow Diagram, Level 0 (Context)</w:t>
      </w:r>
    </w:p>
    <w:p>
      <w:pPr>
        <w:pStyle w:val="FirstParagraph"/>
      </w:pPr>
      <w:r>
        <w:rPr>
          <w:rFonts w:ascii="Times New Roman" w:hAnsi="Times New Roman" w:eastAsia="Times New Roman" w:cs="Times New Roman"/>
        </w:rPr>
        <w:t xml:space="preserve">At the context level, Figure 4.8 shows the entire platform as a single process 0 with three top-level stores: D1 the tenant database (PostgreSQL, under Row-Level Security), D2 the code graph (Neo4j), and D3 the encrypted patch store (MinIO).</w:t>
      </w:r>
    </w:p>
    <w:p>
      <w:pPr>
        <w:pStyle w:val="BodyText"/>
        <w:jc w:val="center"/>
      </w:pPr>
      <w:r>
        <w:rPr>
          <w:rFonts w:ascii="Times New Roman" w:hAnsi="Times New Roman" w:eastAsia="Times New Roman" w:cs="Times New Roman"/>
        </w:rPr>
        <w:drawing>
          <wp:inline>
            <wp:extent cx="3947160" cy="2870661"/>
            <wp:effectExtent b="0" l="0" r="0" t="0"/>
            <wp:docPr descr="" title="" id="73" name="Picture"/>
            <a:graphic>
              <a:graphicData uri="http://schemas.openxmlformats.org/drawingml/2006/picture">
                <pic:pic>
                  <pic:nvPicPr>
                    <pic:cNvPr descr="../../assets/diagrams/v2-dfd-l0.png" id="74" name="Picture"/>
                    <pic:cNvPicPr>
                      <a:picLocks noChangeArrowheads="1" noChangeAspect="1"/>
                    </pic:cNvPicPr>
                  </pic:nvPicPr>
                  <pic:blipFill>
                    <a:blip r:embed="rId72"/>
                    <a:stretch>
                      <a:fillRect/>
                    </a:stretch>
                  </pic:blipFill>
                  <pic:spPr bwMode="auto">
                    <a:xfrm>
                      <a:off x="0" y="0"/>
                      <a:ext cx="3947160" cy="2870661"/>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4.8: Data Flow Diagram, Level 0.</w:t>
      </w:r>
      <w:r>
        <w:rPr>
          <w:rFonts w:ascii="Times New Roman" w:hAnsi="Times New Roman" w:eastAsia="Times New Roman" w:cs="Times New Roman"/>
        </w:rPr>
        <w:t xml:space="preserve"> </w:t>
      </w:r>
      <w:r>
        <w:rPr>
          <w:rFonts w:ascii="Times New Roman" w:hAnsi="Times New Roman" w:eastAsia="Times New Roman" w:cs="Times New Roman"/>
        </w:rPr>
        <w:t xml:space="preserve">( context-level data flow ).</w:t>
      </w:r>
    </w:p>
    <w:p>
      <w:pPr>
        <w:pStyle w:val="BodyText"/>
      </w:pPr>
      <w:r>
        <w:rPr>
          <w:rFonts w:ascii="Times New Roman" w:hAnsi="Times New Roman" w:eastAsia="Times New Roman" w:cs="Times New Roman"/>
        </w:rPr>
        <w:t xml:space="preserve">Four entity flows cross the boundary: the user, GitHub, the alert sources (producers of incidents, not consumers), and the LLM provider. Every one of these is mediated by process 0, since there is no direct path from a human to an integration.</w:t>
      </w:r>
    </w:p>
    <w:p>
      <w:pPr>
        <w:pStyle w:val="Heading3"/>
      </w:pPr>
      <w:r>
        <w:rPr>
          <w:rFonts w:ascii="Times New Roman" w:hAnsi="Times New Roman" w:eastAsia="Times New Roman" w:cs="Times New Roman"/>
        </w:rPr>
        <w:t xml:space="preserve">4.7.2 Data Flow Diagram, Level 1 — Owner/Administrator</w:t>
      </w:r>
    </w:p>
    <w:p>
      <w:pPr>
        <w:pStyle w:val="FirstParagraph"/>
      </w:pPr>
      <w:r>
        <w:rPr>
          <w:rFonts w:ascii="Times New Roman" w:hAnsi="Times New Roman" w:eastAsia="Times New Roman" w:cs="Times New Roman"/>
        </w:rPr>
        <w:t xml:space="preserve">Figure 4.9 decomposes the administrative surface into ten numbered processes, spanning identity and access, platform administration, and incident and approval operations, all over the tenant-scoped PostgreSQL stores; Table 4.1 summarises the most essential of these.</w:t>
      </w:r>
    </w:p>
    <w:p>
      <w:pPr>
        <w:pStyle w:val="BodyText"/>
        <w:jc w:val="center"/>
      </w:pPr>
      <w:r>
        <w:rPr>
          <w:rFonts w:ascii="Times New Roman" w:hAnsi="Times New Roman" w:eastAsia="Times New Roman" w:cs="Times New Roman"/>
        </w:rPr>
        <w:drawing>
          <wp:inline>
            <wp:extent cx="3947160" cy="2884463"/>
            <wp:effectExtent b="0" l="0" r="0" t="0"/>
            <wp:docPr descr="" title="" id="77" name="Picture"/>
            <a:graphic>
              <a:graphicData uri="http://schemas.openxmlformats.org/drawingml/2006/picture">
                <pic:pic>
                  <pic:nvPicPr>
                    <pic:cNvPr descr="../../assets/diagrams/v2-dfd-l1-admin.png" id="78" name="Picture"/>
                    <pic:cNvPicPr>
                      <a:picLocks noChangeArrowheads="1" noChangeAspect="1"/>
                    </pic:cNvPicPr>
                  </pic:nvPicPr>
                  <pic:blipFill>
                    <a:blip r:embed="rId76"/>
                    <a:stretch>
                      <a:fillRect/>
                    </a:stretch>
                  </pic:blipFill>
                  <pic:spPr bwMode="auto">
                    <a:xfrm>
                      <a:off x="0" y="0"/>
                      <a:ext cx="3947160" cy="2884463"/>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4.9: Data Flow Diagram, Level 1 — Owner / Administrator.</w:t>
      </w:r>
      <w:r>
        <w:rPr>
          <w:rFonts w:ascii="Times New Roman" w:hAnsi="Times New Roman" w:eastAsia="Times New Roman" w:cs="Times New Roman"/>
        </w:rPr>
        <w:t xml:space="preserve"> </w:t>
      </w:r>
      <w:r>
        <w:rPr>
          <w:rFonts w:ascii="Times New Roman" w:hAnsi="Times New Roman" w:eastAsia="Times New Roman" w:cs="Times New Roman"/>
        </w:rPr>
        <w:t xml:space="preserve">( administrative processes and their data stores ).</w:t>
      </w:r>
    </w:p>
    <w:p>
      <w:pPr>
        <w:pStyle w:val="BodyText"/>
      </w:pPr>
      <w:r>
        <w:rPr>
          <w:rFonts w:ascii="Times New Roman" w:hAnsi="Times New Roman" w:eastAsia="Times New Roman" w:cs="Times New Roman"/>
          <w:b/>
          <w:bCs/>
        </w:rPr>
        <w:t xml:space="preserve">Table 4.1: Owner/Administrator Data Flow Diagram Level 1 processes and their primary data stores.</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tcBorders>
              <w:top w:val="single" w:sz="8" w:color="1A1A1A"/>
              <w:left w:val="nil"/>
              <w:bottom w:val="single" w:sz="6" w:color="1A1A1A"/>
              <w:right w:val="nil"/>
              <w:insideH w:val="nil"/>
              <w:insideV w:val="nil"/>
            </w:tcBorders>
          </w:tcPr>
          <w:p>
            <w:pPr>
              <w:pStyle w:val="Compact"/>
            </w:pPr>
            <w:r>
              <w:rPr>
                <w:b/>
                <w:color w:val="1A1A1A"/>
              </w:rPr>
              <w:t xml:space="preserve">Process</w:t>
            </w:r>
          </w:p>
        </w:tc>
        <w:tc>
          <w:tcPr>
            <w:tcBorders>
              <w:top w:val="single" w:sz="8" w:color="1A1A1A"/>
              <w:left w:val="nil"/>
              <w:bottom w:val="single" w:sz="6" w:color="1A1A1A"/>
              <w:right w:val="nil"/>
              <w:insideH w:val="nil"/>
              <w:insideV w:val="nil"/>
            </w:tcBorders>
          </w:tcPr>
          <w:p>
            <w:pPr>
              <w:pStyle w:val="Compact"/>
            </w:pPr>
            <w:r>
              <w:rPr>
                <w:b/>
                <w:color w:val="1A1A1A"/>
              </w:rPr>
              <w:t xml:space="preserve">Responsibility</w:t>
            </w:r>
          </w:p>
        </w:tc>
        <w:tc>
          <w:tcPr>
            <w:tcBorders>
              <w:top w:val="single" w:sz="8" w:color="1A1A1A"/>
              <w:left w:val="nil"/>
              <w:bottom w:val="single" w:sz="6" w:color="1A1A1A"/>
              <w:right w:val="nil"/>
              <w:insideH w:val="nil"/>
              <w:insideV w:val="nil"/>
            </w:tcBorders>
          </w:tcPr>
          <w:p>
            <w:pPr>
              <w:pStyle w:val="Compact"/>
            </w:pPr>
            <w:r>
              <w:rPr>
                <w:b/>
                <w:color w:val="1A1A1A"/>
              </w:rPr>
              <w:t xml:space="preserve">Primary store written</w:t>
            </w:r>
          </w:p>
        </w:tc>
      </w:tr>
      <w:tr>
        <w:tc>
          <w:tcPr>
            <w:tcBorders>
              <w:top w:val="nil"/>
              <w:left w:val="nil"/>
              <w:bottom w:val="nil"/>
              <w:right w:val="nil"/>
              <w:insideH w:val="nil"/>
              <w:insideV w:val="nil"/>
            </w:tcBorders>
          </w:tcPr>
          <w:p>
            <w:pPr>
              <w:pStyle w:val="Compact"/>
            </w:pPr>
            <w:r>
              <w:rPr>
                <w:b w:val="0"/>
                <w:color w:val="1A1A1A"/>
              </w:rPr>
              <w:t xml:space="preserve">1.0 Authentication and RBAC</w:t>
            </w:r>
          </w:p>
        </w:tc>
        <w:tc>
          <w:tcPr>
            <w:tcBorders>
              <w:top w:val="nil"/>
              <w:left w:val="nil"/>
              <w:bottom w:val="nil"/>
              <w:right w:val="nil"/>
              <w:insideH w:val="nil"/>
              <w:insideV w:val="nil"/>
            </w:tcBorders>
          </w:tcPr>
          <w:p>
            <w:pPr>
              <w:pStyle w:val="Compact"/>
            </w:pPr>
            <w:r>
              <w:rPr>
                <w:b w:val="0"/>
                <w:color w:val="1A1A1A"/>
              </w:rPr>
              <w:t xml:space="preserve">login, JWT session issue, role checks</w:t>
            </w:r>
          </w:p>
        </w:tc>
        <w:tc>
          <w:tcPr>
            <w:tcBorders>
              <w:top w:val="nil"/>
              <w:left w:val="nil"/>
              <w:bottom w:val="nil"/>
              <w:right w:val="nil"/>
              <w:insideH w:val="nil"/>
              <w:insideV w:val="nil"/>
            </w:tcBorders>
          </w:tcPr>
          <w:p>
            <w:pPr>
              <w:pStyle w:val="Compact"/>
            </w:pPr>
            <w:r>
              <w:rPr>
                <w:rStyle w:val="VerbatimChar"/>
                <w:b w:val="0"/>
                <w:color w:val="1A1A1A"/>
              </w:rPr>
              <w:t xml:space="preserve">users</w:t>
            </w:r>
            <w:r>
              <w:rPr>
                <w:b w:val="0"/>
                <w:color w:val="1A1A1A"/>
              </w:rPr>
              <w:t xml:space="preserve">,</w:t>
            </w:r>
            <w:r>
              <w:rPr>
                <w:b w:val="0"/>
                <w:color w:val="1A1A1A"/>
              </w:rPr>
              <w:t xml:space="preserve"> </w:t>
            </w:r>
            <w:r>
              <w:rPr>
                <w:rStyle w:val="VerbatimChar"/>
                <w:b w:val="0"/>
                <w:color w:val="1A1A1A"/>
              </w:rPr>
              <w:t xml:space="preserve">sessions</w:t>
            </w:r>
          </w:p>
        </w:tc>
      </w:tr>
      <w:tr>
        <w:tc>
          <w:tcPr>
            <w:tcBorders>
              <w:top w:val="nil"/>
              <w:left w:val="nil"/>
              <w:bottom w:val="nil"/>
              <w:right w:val="nil"/>
              <w:insideH w:val="nil"/>
              <w:insideV w:val="nil"/>
            </w:tcBorders>
          </w:tcPr>
          <w:p>
            <w:pPr>
              <w:pStyle w:val="Compact"/>
            </w:pPr>
            <w:r>
              <w:rPr>
                <w:b w:val="0"/>
                <w:color w:val="1A1A1A"/>
              </w:rPr>
              <w:t xml:space="preserve">5.0 Project and Recovery Policy</w:t>
            </w:r>
          </w:p>
        </w:tc>
        <w:tc>
          <w:tcPr>
            <w:tcBorders>
              <w:top w:val="nil"/>
              <w:left w:val="nil"/>
              <w:bottom w:val="nil"/>
              <w:right w:val="nil"/>
              <w:insideH w:val="nil"/>
              <w:insideV w:val="nil"/>
            </w:tcBorders>
          </w:tcPr>
          <w:p>
            <w:pPr>
              <w:pStyle w:val="Compact"/>
            </w:pPr>
            <w:r>
              <w:rPr>
                <w:b w:val="0"/>
                <w:color w:val="1A1A1A"/>
              </w:rPr>
              <w:t xml:space="preserve">recovery policy, SLO, kill switch</w:t>
            </w:r>
          </w:p>
        </w:tc>
        <w:tc>
          <w:tcPr>
            <w:tcBorders>
              <w:top w:val="nil"/>
              <w:left w:val="nil"/>
              <w:bottom w:val="nil"/>
              <w:right w:val="nil"/>
              <w:insideH w:val="nil"/>
              <w:insideV w:val="nil"/>
            </w:tcBorders>
          </w:tcPr>
          <w:p>
            <w:pPr>
              <w:pStyle w:val="Compact"/>
            </w:pPr>
            <w:r>
              <w:rPr>
                <w:rStyle w:val="VerbatimChar"/>
                <w:b w:val="0"/>
                <w:color w:val="1A1A1A"/>
              </w:rPr>
              <w:t xml:space="preserve">projects</w:t>
            </w:r>
          </w:p>
        </w:tc>
      </w:tr>
      <w:tr>
        <w:tc>
          <w:tcPr>
            <w:tcBorders>
              <w:top w:val="nil"/>
              <w:left w:val="nil"/>
              <w:bottom w:val="nil"/>
              <w:right w:val="nil"/>
              <w:insideH w:val="nil"/>
              <w:insideV w:val="nil"/>
            </w:tcBorders>
          </w:tcPr>
          <w:p>
            <w:pPr>
              <w:pStyle w:val="Compact"/>
            </w:pPr>
            <w:r>
              <w:rPr>
                <w:b w:val="0"/>
                <w:color w:val="1A1A1A"/>
              </w:rPr>
              <w:t xml:space="preserve">6.0 Approval Gate</w:t>
            </w:r>
          </w:p>
        </w:tc>
        <w:tc>
          <w:tcPr>
            <w:tcBorders>
              <w:top w:val="nil"/>
              <w:left w:val="nil"/>
              <w:bottom w:val="nil"/>
              <w:right w:val="nil"/>
              <w:insideH w:val="nil"/>
              <w:insideV w:val="nil"/>
            </w:tcBorders>
          </w:tcPr>
          <w:p>
            <w:pPr>
              <w:pStyle w:val="Compact"/>
            </w:pPr>
            <w:r>
              <w:rPr>
                <w:b w:val="0"/>
                <w:color w:val="1A1A1A"/>
              </w:rPr>
              <w:t xml:space="preserve">approve / reject / modify decisions</w:t>
            </w:r>
          </w:p>
        </w:tc>
        <w:tc>
          <w:tcPr>
            <w:tcBorders>
              <w:top w:val="nil"/>
              <w:left w:val="nil"/>
              <w:bottom w:val="nil"/>
              <w:right w:val="nil"/>
              <w:insideH w:val="nil"/>
              <w:insideV w:val="nil"/>
            </w:tcBorders>
          </w:tcPr>
          <w:p>
            <w:pPr>
              <w:pStyle w:val="Compact"/>
            </w:pPr>
            <w:r>
              <w:rPr>
                <w:rStyle w:val="VerbatimChar"/>
                <w:b w:val="0"/>
                <w:color w:val="1A1A1A"/>
              </w:rPr>
              <w:t xml:space="preserve">approval_decisions</w:t>
            </w:r>
          </w:p>
        </w:tc>
      </w:tr>
      <w:tr>
        <w:tc>
          <w:tcPr>
            <w:tcBorders>
              <w:top w:val="nil"/>
              <w:left w:val="nil"/>
              <w:bottom w:val="nil"/>
              <w:right w:val="nil"/>
              <w:insideH w:val="nil"/>
              <w:insideV w:val="nil"/>
            </w:tcBorders>
          </w:tcPr>
          <w:p>
            <w:pPr>
              <w:pStyle w:val="Compact"/>
            </w:pPr>
            <w:r>
              <w:rPr>
                <w:b w:val="0"/>
                <w:color w:val="1A1A1A"/>
              </w:rPr>
              <w:t xml:space="preserve">8.0 Audit and Export</w:t>
            </w:r>
          </w:p>
        </w:tc>
        <w:tc>
          <w:tcPr>
            <w:tcBorders>
              <w:top w:val="nil"/>
              <w:left w:val="nil"/>
              <w:bottom w:val="nil"/>
              <w:right w:val="nil"/>
              <w:insideH w:val="nil"/>
              <w:insideV w:val="nil"/>
            </w:tcBorders>
          </w:tcPr>
          <w:p>
            <w:pPr>
              <w:pStyle w:val="Compact"/>
            </w:pPr>
            <w:r>
              <w:rPr>
                <w:b w:val="0"/>
                <w:color w:val="1A1A1A"/>
              </w:rPr>
              <w:t xml:space="preserve">hash-chained audit writes, CSV export</w:t>
            </w:r>
          </w:p>
        </w:tc>
        <w:tc>
          <w:tcPr>
            <w:tcBorders>
              <w:top w:val="nil"/>
              <w:left w:val="nil"/>
              <w:bottom w:val="nil"/>
              <w:right w:val="nil"/>
              <w:insideH w:val="nil"/>
              <w:insideV w:val="nil"/>
            </w:tcBorders>
          </w:tcPr>
          <w:p>
            <w:pPr>
              <w:pStyle w:val="Compact"/>
            </w:pPr>
            <w:r>
              <w:rPr>
                <w:rStyle w:val="VerbatimChar"/>
                <w:b w:val="0"/>
                <w:color w:val="1A1A1A"/>
              </w:rPr>
              <w:t xml:space="preserve">audit_log</w:t>
            </w:r>
          </w:p>
        </w:tc>
      </w:tr>
      <w:tr>
        <w:tc>
          <w:tcPr>
            <w:tcBorders>
              <w:top w:val="nil"/>
              <w:left w:val="nil"/>
              <w:bottom w:val="single" w:sz="8" w:color="1A1A1A"/>
              <w:right w:val="nil"/>
              <w:insideH w:val="nil"/>
              <w:insideV w:val="nil"/>
            </w:tcBorders>
          </w:tcPr>
          <w:p>
            <w:pPr>
              <w:pStyle w:val="Compact"/>
            </w:pPr>
            <w:r>
              <w:rPr>
                <w:b w:val="0"/>
                <w:color w:val="1A1A1A"/>
              </w:rPr>
              <w:t xml:space="preserve">10.0 Sentinel Manual Trigger</w:t>
            </w:r>
          </w:p>
        </w:tc>
        <w:tc>
          <w:tcPr>
            <w:tcBorders>
              <w:top w:val="nil"/>
              <w:left w:val="nil"/>
              <w:bottom w:val="single" w:sz="8" w:color="1A1A1A"/>
              <w:right w:val="nil"/>
              <w:insideH w:val="nil"/>
              <w:insideV w:val="nil"/>
            </w:tcBorders>
          </w:tcPr>
          <w:p>
            <w:pPr>
              <w:pStyle w:val="Compact"/>
            </w:pPr>
            <w:r>
              <w:rPr>
                <w:b w:val="0"/>
                <w:color w:val="1A1A1A"/>
              </w:rPr>
              <w:t xml:space="preserve">administrator-initiated detection run</w:t>
            </w:r>
          </w:p>
        </w:tc>
        <w:tc>
          <w:tcPr>
            <w:tcBorders>
              <w:top w:val="nil"/>
              <w:left w:val="nil"/>
              <w:bottom w:val="single" w:sz="8" w:color="1A1A1A"/>
              <w:right w:val="nil"/>
              <w:insideH w:val="nil"/>
              <w:insideV w:val="nil"/>
            </w:tcBorders>
          </w:tcPr>
          <w:p>
            <w:pPr>
              <w:pStyle w:val="Compact"/>
            </w:pPr>
            <w:r>
              <w:rPr>
                <w:rStyle w:val="VerbatimChar"/>
                <w:b w:val="0"/>
                <w:color w:val="1A1A1A"/>
              </w:rPr>
              <w:t xml:space="preserve">incidents_raw</w:t>
            </w:r>
          </w:p>
        </w:tc>
      </w:tr>
    </w:tbl>
    <w:p>
      <w:pPr>
        <w:pStyle w:val="BodyText"/>
      </w:pPr>
      <w:r>
        <w:rPr>
          <w:rFonts w:ascii="Times New Roman" w:hAnsi="Times New Roman" w:eastAsia="Times New Roman" w:cs="Times New Roman"/>
        </w:rPr>
        <w:t xml:space="preserve">The most important flow is 10.0: a manual detection run writes into the</w:t>
      </w:r>
      <w:r>
        <w:rPr>
          <w:rFonts w:ascii="Times New Roman" w:hAnsi="Times New Roman" w:eastAsia="Times New Roman" w:cs="Times New Roman"/>
        </w:rPr>
        <w:t xml:space="preserve"> </w:t>
      </w:r>
      <w:r>
        <w:rPr>
          <w:rFonts w:ascii="Times New Roman" w:hAnsi="Times New Roman" w:eastAsia="Times New Roman" w:cs="Times New Roman"/>
          <w:i/>
          <w:iCs/>
        </w:rPr>
        <w:t xml:space="preserve">same</w:t>
      </w:r>
      <w:r>
        <w:rPr>
          <w:rFonts w:ascii="Times New Roman" w:hAnsi="Times New Roman" w:eastAsia="Times New Roman" w:cs="Times New Roman"/>
        </w:rPr>
        <w:t xml:space="preserve"> </w:t>
      </w:r>
      <w:r>
        <w:rPr>
          <w:rStyle w:val="VerbatimChar"/>
        </w:rPr>
        <w:t xml:space="preserve">incidents_raw</w:t>
      </w:r>
      <w:r>
        <w:rPr>
          <w:rFonts w:ascii="Times New Roman" w:hAnsi="Times New Roman" w:eastAsia="Times New Roman" w:cs="Times New Roman"/>
        </w:rPr>
        <w:t xml:space="preserve"> </w:t>
      </w:r>
      <w:r>
        <w:rPr>
          <w:rFonts w:ascii="Times New Roman" w:hAnsi="Times New Roman" w:eastAsia="Times New Roman" w:cs="Times New Roman"/>
        </w:rPr>
        <w:t xml:space="preserve">table as the automatic detectors, with no separate code path. Hence, every autonomous-path guarantee (durability, validation, severity routing, auditability) holds for manual runs as well, at no extra cost. Process 5.0 carries the kill switch that suspends autonomous recovery, and every state change lands in the hash-chained</w:t>
      </w:r>
      <w:r>
        <w:rPr>
          <w:rFonts w:ascii="Times New Roman" w:hAnsi="Times New Roman" w:eastAsia="Times New Roman" w:cs="Times New Roman"/>
        </w:rPr>
        <w:t xml:space="preserve"> </w:t>
      </w:r>
      <w:r>
        <w:rPr>
          <w:rStyle w:val="VerbatimChar"/>
        </w:rPr>
        <w:t xml:space="preserve">audit_log</w:t>
      </w:r>
      <w:r>
        <w:rPr>
          <w:rFonts w:ascii="Times New Roman" w:hAnsi="Times New Roman" w:eastAsia="Times New Roman" w:cs="Times New Roman"/>
        </w:rPr>
        <w:t xml:space="preserve">.</w:t>
      </w:r>
    </w:p>
    <w:p>
      <w:pPr>
        <w:pStyle w:val="Heading3"/>
      </w:pPr>
      <w:r>
        <w:rPr>
          <w:rFonts w:ascii="Times New Roman" w:hAnsi="Times New Roman" w:eastAsia="Times New Roman" w:cs="Times New Roman"/>
        </w:rPr>
        <w:t xml:space="preserve">4.7.3 Data Flow Diagram, Level 1 — Self-Healing Loop</w:t>
      </w:r>
    </w:p>
    <w:p>
      <w:pPr>
        <w:pStyle w:val="FirstParagraph"/>
      </w:pPr>
      <w:r>
        <w:rPr>
          <w:rFonts w:ascii="Times New Roman" w:hAnsi="Times New Roman" w:eastAsia="Times New Roman" w:cs="Times New Roman"/>
        </w:rPr>
        <w:t xml:space="preserve">Twelve numbered processes make up the loop in Figure 4.10’s decomposition: detection and decision, the Layer-1 execution team, and the validation–approval–deployment–verification tail, spread over five stores (D1 incidents, D2 code graph, D3 patch store, D4 approvals and feedback, D5 deployments and lineage).</w:t>
      </w:r>
    </w:p>
    <w:p>
      <w:pPr>
        <w:pStyle w:val="BodyText"/>
        <w:jc w:val="center"/>
      </w:pPr>
      <w:r>
        <w:rPr>
          <w:rFonts w:ascii="Times New Roman" w:hAnsi="Times New Roman" w:eastAsia="Times New Roman" w:cs="Times New Roman"/>
        </w:rPr>
        <w:drawing>
          <wp:inline>
            <wp:extent cx="3947160" cy="2894584"/>
            <wp:effectExtent b="0" l="0" r="0" t="0"/>
            <wp:docPr descr="" title="" id="81" name="Picture"/>
            <a:graphic>
              <a:graphicData uri="http://schemas.openxmlformats.org/drawingml/2006/picture">
                <pic:pic>
                  <pic:nvPicPr>
                    <pic:cNvPr descr="../../assets/diagrams/v2-dfd-l1-selfheal.png" id="82" name="Picture"/>
                    <pic:cNvPicPr>
                      <a:picLocks noChangeArrowheads="1" noChangeAspect="1"/>
                    </pic:cNvPicPr>
                  </pic:nvPicPr>
                  <pic:blipFill>
                    <a:blip r:embed="rId80"/>
                    <a:stretch>
                      <a:fillRect/>
                    </a:stretch>
                  </pic:blipFill>
                  <pic:spPr bwMode="auto">
                    <a:xfrm>
                      <a:off x="0" y="0"/>
                      <a:ext cx="3947160" cy="2894584"/>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4.10: Data Flow Diagram, Level 1 — Self-Healing Loop.</w:t>
      </w:r>
      <w:r>
        <w:rPr>
          <w:rFonts w:ascii="Times New Roman" w:hAnsi="Times New Roman" w:eastAsia="Times New Roman" w:cs="Times New Roman"/>
        </w:rPr>
        <w:t xml:space="preserve"> </w:t>
      </w:r>
      <w:r>
        <w:rPr>
          <w:rFonts w:ascii="Times New Roman" w:hAnsi="Times New Roman" w:eastAsia="Times New Roman" w:cs="Times New Roman"/>
        </w:rPr>
        <w:t xml:space="preserve">( the nine-agent fleet’s processes and data stores ).</w:t>
      </w:r>
    </w:p>
    <w:p>
      <w:pPr>
        <w:pStyle w:val="BodyText"/>
      </w:pPr>
      <w:r>
        <w:rPr>
          <w:rFonts w:ascii="Times New Roman" w:hAnsi="Times New Roman" w:eastAsia="Times New Roman" w:cs="Times New Roman"/>
        </w:rPr>
        <w:t xml:space="preserve">The closing annotation states the property that gives the project its very title: the loop is closed. An SLO breach seen by the rollback probe (12.0) lands in</w:t>
      </w:r>
      <w:r>
        <w:rPr>
          <w:rFonts w:ascii="Times New Roman" w:hAnsi="Times New Roman" w:eastAsia="Times New Roman" w:cs="Times New Roman"/>
        </w:rPr>
        <w:t xml:space="preserve"> </w:t>
      </w:r>
      <w:r>
        <w:rPr>
          <w:rStyle w:val="VerbatimChar"/>
        </w:rPr>
        <w:t xml:space="preserve">incidents_raw</w:t>
      </w:r>
      <w:r>
        <w:rPr>
          <w:rFonts w:ascii="Times New Roman" w:hAnsi="Times New Roman" w:eastAsia="Times New Roman" w:cs="Times New Roman"/>
        </w:rPr>
        <w:t xml:space="preserve"> </w:t>
      </w:r>
      <w:r>
        <w:rPr>
          <w:rFonts w:ascii="Times New Roman" w:hAnsi="Times New Roman" w:eastAsia="Times New Roman" w:cs="Times New Roman"/>
        </w:rPr>
        <w:t xml:space="preserve">as a fresh fatal and re-enters at Sentinel (1.0), with an Argo CD rollback to the prior known-good revision whenever</w:t>
      </w:r>
      <w:r>
        <w:rPr>
          <w:rFonts w:ascii="Times New Roman" w:hAnsi="Times New Roman" w:eastAsia="Times New Roman" w:cs="Times New Roman"/>
        </w:rPr>
        <w:t xml:space="preserve"> </w:t>
      </w:r>
      <w:r>
        <w:rPr>
          <w:rStyle w:val="VerbatimChar"/>
        </w:rPr>
        <w:t xml:space="preserve">RollbackOnSLOBreach</w:t>
      </w:r>
      <w:r>
        <w:rPr>
          <w:rFonts w:ascii="Times New Roman" w:hAnsi="Times New Roman" w:eastAsia="Times New Roman" w:cs="Times New Roman"/>
        </w:rPr>
        <w:t xml:space="preserve"> </w:t>
      </w:r>
      <w:r>
        <w:rPr>
          <w:rFonts w:ascii="Times New Roman" w:hAnsi="Times New Roman" w:eastAsia="Times New Roman" w:cs="Times New Roman"/>
        </w:rPr>
        <w:t xml:space="preserve">is set. Thus, recovery, verification, and re-detection all form one cycle over a single shared data path.</w:t>
      </w:r>
    </w:p>
    <w:p>
      <w:pPr>
        <w:pStyle w:val="Heading2"/>
      </w:pPr>
      <w:r>
        <w:rPr>
          <w:rFonts w:ascii="Times New Roman" w:hAnsi="Times New Roman" w:eastAsia="Times New Roman" w:cs="Times New Roman"/>
        </w:rPr>
        <w:t xml:space="preserve">4.8 Self-Healing Loop Sequence Diagram</w:t>
      </w:r>
    </w:p>
    <w:p>
      <w:pPr>
        <w:pStyle w:val="FirstParagraph"/>
      </w:pPr>
      <w:r>
        <w:rPr>
          <w:rFonts w:ascii="Times New Roman" w:hAnsi="Times New Roman" w:eastAsia="Times New Roman" w:cs="Times New Roman"/>
        </w:rPr>
        <w:t xml:space="preserve">One complete recovery run is traced in Figure 4.11 across all nine agent lifelines, in eighteen numbered messages. Each message is a named Temporal activity, durably recorded and streamed to the incident timeline over Server-Sent Events, in the exact order that the Chapter 5 screenshots show.</w:t>
      </w:r>
    </w:p>
    <w:p>
      <w:pPr>
        <w:pStyle w:val="BodyText"/>
        <w:jc w:val="center"/>
      </w:pPr>
      <w:r>
        <w:rPr>
          <w:rFonts w:ascii="Times New Roman" w:hAnsi="Times New Roman" w:eastAsia="Times New Roman" w:cs="Times New Roman"/>
        </w:rPr>
        <w:drawing>
          <wp:inline>
            <wp:extent cx="3947160" cy="2872188"/>
            <wp:effectExtent b="0" l="0" r="0" t="0"/>
            <wp:docPr descr="" title="" id="86" name="Picture"/>
            <a:graphic>
              <a:graphicData uri="http://schemas.openxmlformats.org/drawingml/2006/picture">
                <pic:pic>
                  <pic:nvPicPr>
                    <pic:cNvPr descr="../../assets/diagrams/v2-sequence-selfheal.png" id="87" name="Picture"/>
                    <pic:cNvPicPr>
                      <a:picLocks noChangeArrowheads="1" noChangeAspect="1"/>
                    </pic:cNvPicPr>
                  </pic:nvPicPr>
                  <pic:blipFill>
                    <a:blip r:embed="rId85"/>
                    <a:stretch>
                      <a:fillRect/>
                    </a:stretch>
                  </pic:blipFill>
                  <pic:spPr bwMode="auto">
                    <a:xfrm>
                      <a:off x="0" y="0"/>
                      <a:ext cx="3947160" cy="2872188"/>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4.11: Self-Healing Loop — Sequence Diagram.</w:t>
      </w:r>
      <w:r>
        <w:rPr>
          <w:rFonts w:ascii="Times New Roman" w:hAnsi="Times New Roman" w:eastAsia="Times New Roman" w:cs="Times New Roman"/>
        </w:rPr>
        <w:t xml:space="preserve"> </w:t>
      </w:r>
      <w:r>
        <w:rPr>
          <w:rFonts w:ascii="Times New Roman" w:hAnsi="Times New Roman" w:eastAsia="Times New Roman" w:cs="Times New Roman"/>
        </w:rPr>
        <w:t xml:space="preserve">( one complete recovery run, message by message, across all nine agent lifelines ).</w:t>
      </w:r>
    </w:p>
    <w:p>
      <w:pPr>
        <w:pStyle w:val="BodyText"/>
      </w:pPr>
      <w:r>
        <w:rPr>
          <w:rFonts w:ascii="Times New Roman" w:hAnsi="Times New Roman" w:eastAsia="Times New Roman" w:cs="Times New Roman"/>
        </w:rPr>
        <w:t xml:space="preserve">No unvalidated patch is allowed past the sandboxed Validator (</w:t>
      </w:r>
      <w:r>
        <w:rPr>
          <w:rStyle w:val="VerbatimChar"/>
        </w:rPr>
        <w:t xml:space="preserve">--network=none</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--read-only</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--cap-drop=ALL</w:t>
      </w:r>
      <w:r>
        <w:rPr>
          <w:rFonts w:ascii="Times New Roman" w:hAnsi="Times New Roman" w:eastAsia="Times New Roman" w:cs="Times New Roman"/>
        </w:rPr>
        <w:t xml:space="preserve">, pytest/Hypothesis suite [9]). Severity routing then forces an explicit human decision for HIGH: schema drift, sensitive-path diffs (</w:t>
      </w:r>
      <w:r>
        <w:rPr>
          <w:rStyle w:val="VerbatimChar"/>
        </w:rPr>
        <w:t xml:space="preserve">*.sql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migrations/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auth/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security/</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crypto/</w:t>
      </w:r>
      <w:r>
        <w:rPr>
          <w:rFonts w:ascii="Times New Roman" w:hAnsi="Times New Roman" w:eastAsia="Times New Roman" w:cs="Times New Roman"/>
        </w:rPr>
        <w:t xml:space="preserve">), unknown scenarios, or a contract violation (a diff falling outside the Architect’s</w:t>
      </w:r>
      <w:r>
        <w:rPr>
          <w:rFonts w:ascii="Times New Roman" w:hAnsi="Times New Roman" w:eastAsia="Times New Roman" w:cs="Times New Roman"/>
        </w:rPr>
        <w:t xml:space="preserve"> </w:t>
      </w:r>
      <w:r>
        <w:rPr>
          <w:rStyle w:val="VerbatimChar"/>
        </w:rPr>
        <w:t xml:space="preserve">affected_files</w:t>
      </w:r>
      <w:r>
        <w:rPr>
          <w:rFonts w:ascii="Times New Roman" w:hAnsi="Times New Roman" w:eastAsia="Times New Roman" w:cs="Times New Roman"/>
        </w:rPr>
        <w:t xml:space="preserve">), whereas LOW auto-approves and MEDIUM auto-approves after 120 seconds. One of the two live runs in Chapter 5 genuinely timed out at this gate, the safety mechanism working as designed. Observed wall-clock time ran from approximately 35 seconds to 2 minutes on local Ollama models, a figure corroborated by Chapter 5’s fully successful run of 1 minute 40 seconds.</w:t>
      </w:r>
    </w:p>
    <w:p>
      <w:pPr>
        <w:pStyle w:val="BodyText"/>
      </w:pPr>
      <w:r>
        <w:rPr>
          <w:rFonts w:ascii="Times New Roman" w:hAnsi="Times New Roman" w:eastAsia="Times New Roman" w:cs="Times New Roman"/>
        </w:rPr>
        <w:t xml:space="preserve">Taken together, these views describe one coherent design: a mediated boundary, a control-plane serving as the sole gateway to every component and store, a role-additive human surface set beside an autonomous fleet, a single shared data path for both manual and automatic operation, and a recovery cycle that feeds its own failures back into itself. Chapter 5 goes on to present the implementation, while Chapter 6 supplies the evidence that the loop actually closes in practice.</w:t>
      </w:r>
    </w:p>
    <w:p>
      <w:pPr>
        <w:pStyle w:val="Heading1"/>
      </w:pPr>
      <w:r>
        <w:rPr>
          <w:rFonts w:ascii="Times New Roman" w:hAnsi="Times New Roman" w:eastAsia="Times New Roman" w:cs="Times New Roman"/>
        </w:rPr>
        <w:t xml:space="preserve">Chapter 5: Implementation</w:t>
      </w:r>
    </w:p>
    <w:p>
      <w:pPr>
        <w:pStyle w:val="FirstParagraph"/>
      </w:pPr>
      <w:r>
        <w:rPr>
          <w:rFonts w:ascii="Times New Roman" w:hAnsi="Times New Roman" w:eastAsia="Times New Roman" w:cs="Times New Roman"/>
        </w:rPr>
        <w:t xml:space="preserve">The system covered here is the one that actually runs, not a proposed version of it: the technology stack, a screen-by-screen tour of the platform, and the database schema underneath the multi-tenant control plane. Every screenshot is an unretouched capture from the running development environment, and errors or pending states are reported as they happened, not swapped for a tidier run.</w:t>
      </w:r>
    </w:p>
    <w:p>
      <w:pPr>
        <w:pStyle w:val="Heading2"/>
      </w:pPr>
      <w:r>
        <w:rPr>
          <w:rFonts w:ascii="Times New Roman" w:hAnsi="Times New Roman" w:eastAsia="Times New Roman" w:cs="Times New Roman"/>
        </w:rPr>
        <w:t xml:space="preserve">5.1 Tools and Technology</w:t>
      </w:r>
    </w:p>
    <w:p>
      <w:pPr>
        <w:pStyle w:val="FirstParagraph"/>
      </w:pPr>
      <w:r>
        <w:rPr>
          <w:rFonts w:ascii="Times New Roman" w:hAnsi="Times New Roman" w:eastAsia="Times New Roman" w:cs="Times New Roman"/>
        </w:rPr>
        <w:t xml:space="preserve">Nexis is built as a polyglot pnpm + Turborepo monorepo, with each subsystem implemented in whichever language best suits its role:</w:t>
      </w:r>
    </w:p>
    <w:p>
      <w:pPr>
        <w:pStyle w:val="Compact"/>
        <w:numPr>
          <w:ilvl w:val="0"/>
          <w:numId w:val="1009"/>
        </w:numPr>
      </w:pPr>
      <w:r>
        <w:rPr>
          <w:rFonts w:ascii="Times New Roman" w:hAnsi="Times New Roman" w:eastAsia="Times New Roman" w:cs="Times New Roman"/>
          <w:b/>
          <w:bCs/>
        </w:rPr>
        <w:t xml:space="preserve">Backend</w:t>
      </w:r>
      <w:r>
        <w:rPr>
          <w:rFonts w:ascii="Times New Roman" w:hAnsi="Times New Roman" w:eastAsia="Times New Roman" w:cs="Times New Roman"/>
        </w:rPr>
        <w:t xml:space="preserve">: Go 1.25 powers four modules:</w:t>
      </w:r>
      <w:r>
        <w:rPr>
          <w:rFonts w:ascii="Times New Roman" w:hAnsi="Times New Roman" w:eastAsia="Times New Roman" w:cs="Times New Roman"/>
        </w:rPr>
        <w:t xml:space="preserve"> </w:t>
      </w:r>
      <w:r>
        <w:rPr>
          <w:rStyle w:val="VerbatimChar"/>
        </w:rPr>
        <w:t xml:space="preserve">services/control-plane</w:t>
      </w:r>
      <w:r>
        <w:rPr>
          <w:rFonts w:ascii="Times New Roman" w:hAnsi="Times New Roman" w:eastAsia="Times New Roman" w:cs="Times New Roman"/>
        </w:rPr>
        <w:t xml:space="preserve"> </w:t>
      </w:r>
      <w:r>
        <w:rPr>
          <w:rFonts w:ascii="Times New Roman" w:hAnsi="Times New Roman" w:eastAsia="Times New Roman" w:cs="Times New Roman"/>
        </w:rPr>
        <w:t xml:space="preserve">(multi-tenant API),</w:t>
      </w:r>
      <w:r>
        <w:rPr>
          <w:rFonts w:ascii="Times New Roman" w:hAnsi="Times New Roman" w:eastAsia="Times New Roman" w:cs="Times New Roman"/>
        </w:rPr>
        <w:t xml:space="preserve"> </w:t>
      </w:r>
      <w:r>
        <w:rPr>
          <w:rStyle w:val="VerbatimChar"/>
        </w:rPr>
        <w:t xml:space="preserve">services/validator</w:t>
      </w:r>
      <w:r>
        <w:rPr>
          <w:rFonts w:ascii="Times New Roman" w:hAnsi="Times New Roman" w:eastAsia="Times New Roman" w:cs="Times New Roman"/>
        </w:rPr>
        <w:t xml:space="preserve"> </w:t>
      </w:r>
      <w:r>
        <w:rPr>
          <w:rFonts w:ascii="Times New Roman" w:hAnsi="Times New Roman" w:eastAsia="Times New Roman" w:cs="Times New Roman"/>
        </w:rPr>
        <w:t xml:space="preserve">(sandboxed patch validation),</w:t>
      </w:r>
      <w:r>
        <w:rPr>
          <w:rFonts w:ascii="Times New Roman" w:hAnsi="Times New Roman" w:eastAsia="Times New Roman" w:cs="Times New Roman"/>
        </w:rPr>
        <w:t xml:space="preserve"> </w:t>
      </w:r>
      <w:r>
        <w:rPr>
          <w:rStyle w:val="VerbatimChar"/>
        </w:rPr>
        <w:t xml:space="preserve">services/gitops</w:t>
      </w:r>
      <w:r>
        <w:rPr>
          <w:rFonts w:ascii="Times New Roman" w:hAnsi="Times New Roman" w:eastAsia="Times New Roman" w:cs="Times New Roman"/>
        </w:rPr>
        <w:t xml:space="preserve"> </w:t>
      </w:r>
      <w:r>
        <w:rPr>
          <w:rFonts w:ascii="Times New Roman" w:hAnsi="Times New Roman" w:eastAsia="Times New Roman" w:cs="Times New Roman"/>
        </w:rPr>
        <w:t xml:space="preserve">(GitHub-App deployment), and</w:t>
      </w:r>
      <w:r>
        <w:rPr>
          <w:rFonts w:ascii="Times New Roman" w:hAnsi="Times New Roman" w:eastAsia="Times New Roman" w:cs="Times New Roman"/>
        </w:rPr>
        <w:t xml:space="preserve"> </w:t>
      </w:r>
      <w:r>
        <w:rPr>
          <w:rStyle w:val="VerbatimChar"/>
        </w:rPr>
        <w:t xml:space="preserve">services/deploy-engine</w:t>
      </w:r>
      <w:r>
        <w:rPr>
          <w:rFonts w:ascii="Times New Roman" w:hAnsi="Times New Roman" w:eastAsia="Times New Roman" w:cs="Times New Roman"/>
        </w:rPr>
        <w:t xml:space="preserve"> </w:t>
      </w:r>
      <w:r>
        <w:rPr>
          <w:rFonts w:ascii="Times New Roman" w:hAnsi="Times New Roman" w:eastAsia="Times New Roman" w:cs="Times New Roman"/>
        </w:rPr>
        <w:t xml:space="preserve">(Docker preview deploys). A Python/FastAPI sidecar,</w:t>
      </w:r>
      <w:r>
        <w:rPr>
          <w:rFonts w:ascii="Times New Roman" w:hAnsi="Times New Roman" w:eastAsia="Times New Roman" w:cs="Times New Roman"/>
        </w:rPr>
        <w:t xml:space="preserve"> </w:t>
      </w:r>
      <w:r>
        <w:rPr>
          <w:rStyle w:val="VerbatimChar"/>
        </w:rPr>
        <w:t xml:space="preserve">services/causal-inference</w:t>
      </w:r>
      <w:r>
        <w:rPr>
          <w:rFonts w:ascii="Times New Roman" w:hAnsi="Times New Roman" w:eastAsia="Times New Roman" w:cs="Times New Roman"/>
        </w:rPr>
        <w:t xml:space="preserve"> </w:t>
      </w:r>
      <w:r>
        <w:rPr>
          <w:rFonts w:ascii="Times New Roman" w:hAnsi="Times New Roman" w:eastAsia="Times New Roman" w:cs="Times New Roman"/>
        </w:rPr>
        <w:t xml:space="preserve">(port 8090), ranks candidate root-cause nodes for the Pathfinder agent, while Temporal [2] durably orchestrates the nine-agent RecoveryPipeline, with every step logged as an ActivityEvent so crashed workers resume in place.</w:t>
      </w:r>
    </w:p>
    <w:p>
      <w:pPr>
        <w:pStyle w:val="Compact"/>
        <w:numPr>
          <w:ilvl w:val="0"/>
          <w:numId w:val="1009"/>
        </w:numPr>
      </w:pPr>
      <w:r>
        <w:rPr>
          <w:rFonts w:ascii="Times New Roman" w:hAnsi="Times New Roman" w:eastAsia="Times New Roman" w:cs="Times New Roman"/>
          <w:b/>
          <w:bCs/>
        </w:rPr>
        <w:t xml:space="preserve">Frontend</w:t>
      </w:r>
      <w:r>
        <w:rPr>
          <w:rFonts w:ascii="Times New Roman" w:hAnsi="Times New Roman" w:eastAsia="Times New Roman" w:cs="Times New Roman"/>
        </w:rPr>
        <w:t xml:space="preserve">: Next.js 16, React 19, and TypeScript make up</w:t>
      </w:r>
      <w:r>
        <w:rPr>
          <w:rFonts w:ascii="Times New Roman" w:hAnsi="Times New Roman" w:eastAsia="Times New Roman" w:cs="Times New Roman"/>
        </w:rPr>
        <w:t xml:space="preserve"> </w:t>
      </w:r>
      <w:r>
        <w:rPr>
          <w:rStyle w:val="VerbatimChar"/>
        </w:rPr>
        <w:t xml:space="preserve">apps/web</w:t>
      </w:r>
      <w:r>
        <w:rPr>
          <w:rFonts w:ascii="Times New Roman" w:hAnsi="Times New Roman" w:eastAsia="Times New Roman" w:cs="Times New Roman"/>
        </w:rPr>
        <w:t xml:space="preserve">, styled with Tailwind CSS 4 and Radix UI. Monaco handles unified-diff editing, Recharts renders the charts, and Server-Sent Events keep incident pages live without resorting to polling.</w:t>
      </w:r>
    </w:p>
    <w:p>
      <w:pPr>
        <w:pStyle w:val="Compact"/>
        <w:numPr>
          <w:ilvl w:val="0"/>
          <w:numId w:val="1009"/>
        </w:numPr>
      </w:pPr>
      <w:r>
        <w:rPr>
          <w:rFonts w:ascii="Times New Roman" w:hAnsi="Times New Roman" w:eastAsia="Times New Roman" w:cs="Times New Roman"/>
          <w:b/>
          <w:bCs/>
        </w:rPr>
        <w:t xml:space="preserve">Data</w:t>
      </w:r>
      <w:r>
        <w:rPr>
          <w:rFonts w:ascii="Times New Roman" w:hAnsi="Times New Roman" w:eastAsia="Times New Roman" w:cs="Times New Roman"/>
        </w:rPr>
        <w:t xml:space="preserve">: PostgreSQL 17 serves as the system of record (Row-Level Security (RLS) [7], 33 migrations); pgvector [19] backs knowledge-base retrieval; Neo4j [3] holds the code dependency graph; Redis handles rate limiting and caching; MinIO stores S3-compatible encrypted patch blobs; and Temporal keeps its own durable event history.</w:t>
      </w:r>
    </w:p>
    <w:p>
      <w:pPr>
        <w:pStyle w:val="Compact"/>
        <w:numPr>
          <w:ilvl w:val="0"/>
          <w:numId w:val="1009"/>
        </w:numPr>
      </w:pPr>
      <w:r>
        <w:rPr>
          <w:rFonts w:ascii="Times New Roman" w:hAnsi="Times New Roman" w:eastAsia="Times New Roman" w:cs="Times New Roman"/>
          <w:b/>
          <w:bCs/>
        </w:rPr>
        <w:t xml:space="preserve">AI / LLM</w:t>
      </w:r>
      <w:r>
        <w:rPr>
          <w:rFonts w:ascii="Times New Roman" w:hAnsi="Times New Roman" w:eastAsia="Times New Roman" w:cs="Times New Roman"/>
        </w:rPr>
        <w:t xml:space="preserve">: OpenAI (GPT-4o family) is the production-configured provider, while Ollama [20] (</w:t>
      </w:r>
      <w:r>
        <w:rPr>
          <w:rStyle w:val="VerbatimChar"/>
        </w:rPr>
        <w:t xml:space="preserve">gpt-oss:20b</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qwen2.5-coder:14b</w:t>
      </w:r>
      <w:r>
        <w:rPr>
          <w:rFonts w:ascii="Times New Roman" w:hAnsi="Times New Roman" w:eastAsia="Times New Roman" w:cs="Times New Roman"/>
        </w:rPr>
        <w:t xml:space="preserve">) is fully supported; in fact, all live-run evidence in this chapter used Ollama end-to-end, with no cloud Large Language Model (LLM) credentials involved. The Quality Assurance (QA) agent generates Hypothesis [9] property-based tests, which the Validator then executes inside its sandbox. It may be noted that the causal-inference sidecar is a statistical/graph ranking algorithm rather than a fitted DoWhy [4] model, since that would require interventional production data that does not yet exist, a limitation stated openly.</w:t>
      </w:r>
    </w:p>
    <w:p>
      <w:pPr>
        <w:pStyle w:val="Compact"/>
        <w:numPr>
          <w:ilvl w:val="0"/>
          <w:numId w:val="1009"/>
        </w:numPr>
      </w:pPr>
      <w:r>
        <w:rPr>
          <w:rFonts w:ascii="Times New Roman" w:hAnsi="Times New Roman" w:eastAsia="Times New Roman" w:cs="Times New Roman"/>
          <w:b/>
          <w:bCs/>
        </w:rPr>
        <w:t xml:space="preserve">DevOps</w:t>
      </w:r>
      <w:r>
        <w:rPr>
          <w:rFonts w:ascii="Times New Roman" w:hAnsi="Times New Roman" w:eastAsia="Times New Roman" w:cs="Times New Roman"/>
        </w:rPr>
        <w:t xml:space="preserve">: Docker API [10] serves both the Validator sandbox and preview deploys and is Podman-compatible [11]; in the evaluation environment, Podman stood in for it and worked identically. Terraform provisions AWS ECS behind a load balancer, OpenTelemetry [5] feeds Prometheus, Loki, Tempo, and Grafana, and Argo CD [6] backs the DevOps agent’s Sync/Rollback client.</w:t>
      </w:r>
    </w:p>
    <w:p>
      <w:pPr>
        <w:pStyle w:val="Compact"/>
        <w:numPr>
          <w:ilvl w:val="0"/>
          <w:numId w:val="1009"/>
        </w:numPr>
      </w:pPr>
      <w:r>
        <w:rPr>
          <w:rFonts w:ascii="Times New Roman" w:hAnsi="Times New Roman" w:eastAsia="Times New Roman" w:cs="Times New Roman"/>
          <w:b/>
          <w:bCs/>
        </w:rPr>
        <w:t xml:space="preserve">Version control</w:t>
      </w:r>
      <w:r>
        <w:rPr>
          <w:rFonts w:ascii="Times New Roman" w:hAnsi="Times New Roman" w:eastAsia="Times New Roman" w:cs="Times New Roman"/>
        </w:rPr>
        <w:t xml:space="preserve">: Handled via Git and GitHub, with a GitHub App installation supplying short-lived tokens for cloning and for the GitOps blob → tree → commit → ref → Pull Request deployment path.</w:t>
      </w:r>
    </w:p>
    <w:p>
      <w:pPr>
        <w:pStyle w:val="Heading2"/>
      </w:pPr>
      <w:r>
        <w:rPr>
          <w:rFonts w:ascii="Times New Roman" w:hAnsi="Times New Roman" w:eastAsia="Times New Roman" w:cs="Times New Roman"/>
        </w:rPr>
        <w:t xml:space="preserve">5.2 Project View</w:t>
      </w:r>
    </w:p>
    <w:p>
      <w:pPr>
        <w:pStyle w:val="FirstParagraph"/>
      </w:pPr>
      <w:r>
        <w:rPr>
          <w:rFonts w:ascii="Times New Roman" w:hAnsi="Times New Roman" w:eastAsia="Times New Roman" w:cs="Times New Roman"/>
        </w:rPr>
        <w:t xml:space="preserve">The captures that follow are ordered the way a new organisation would encounter the platform.</w:t>
      </w:r>
    </w:p>
    <w:p>
      <w:pPr>
        <w:pStyle w:val="Heading3"/>
      </w:pPr>
      <w:r>
        <w:rPr>
          <w:rFonts w:ascii="Times New Roman" w:hAnsi="Times New Roman" w:eastAsia="Times New Roman" w:cs="Times New Roman"/>
        </w:rPr>
        <w:t xml:space="preserve">5.2.1 Authentication and Onboarding</w:t>
      </w:r>
    </w:p>
    <w:p>
      <w:pPr>
        <w:pStyle w:val="FirstParagraph"/>
      </w:pPr>
      <w:r>
        <w:rPr>
          <w:rFonts w:ascii="Times New Roman" w:hAnsi="Times New Roman" w:eastAsia="Times New Roman" w:cs="Times New Roman"/>
        </w:rPr>
        <w:t xml:space="preserve">Access relies on a local JSON Web Token (JWT) session, kept in an HttpOnly cookie, with optional WorkOS [12] Single Sign-On available on top of it. The sign-up screen (Figure 5.1) creates the account, and the forgot-password flow issues a 32-byte reset token, SHA-256-hashed with a 30-minute time-to-live; it returns the same 202 response regardless of whether the e-mail address actually exists, hence no account information leaks out.</w:t>
      </w:r>
    </w:p>
    <w:p>
      <w:pPr>
        <w:pStyle w:val="BodyText"/>
        <w:jc w:val="center"/>
      </w:pPr>
      <w:r>
        <w:rPr>
          <w:rFonts w:ascii="Times New Roman" w:hAnsi="Times New Roman" w:eastAsia="Times New Roman" w:cs="Times New Roman"/>
        </w:rPr>
        <w:drawing>
          <wp:inline>
            <wp:extent cx="3413760" cy="2133600"/>
            <wp:effectExtent b="0" l="0" r="0" t="0"/>
            <wp:docPr descr="" title="" id="92" name="Picture"/>
            <a:graphic>
              <a:graphicData uri="http://schemas.openxmlformats.org/drawingml/2006/picture">
                <pic:pic>
                  <pic:nvPicPr>
                    <pic:cNvPr descr="../../assets/screenshots/01-signup.png" id="93" name="Picture"/>
                    <pic:cNvPicPr>
                      <a:picLocks noChangeArrowheads="1" noChangeAspect="1"/>
                    </pic:cNvPicPr>
                  </pic:nvPicPr>
                  <pic:blipFill>
                    <a:blip r:embed="rId91"/>
                    <a:stretch>
                      <a:fillRect/>
                    </a:stretch>
                  </pic:blipFill>
                  <pic:spPr bwMode="auto">
                    <a:xfrm>
                      <a:off x="0" y="0"/>
                      <a:ext cx="3413760" cy="213360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5.1: Sign-Up Screen.</w:t>
      </w:r>
      <w:r>
        <w:rPr>
          <w:rFonts w:ascii="Times New Roman" w:hAnsi="Times New Roman" w:eastAsia="Times New Roman" w:cs="Times New Roman"/>
        </w:rPr>
        <w:t xml:space="preserve"> </w:t>
      </w:r>
      <w:r>
        <w:rPr>
          <w:rFonts w:ascii="Times New Roman" w:hAnsi="Times New Roman" w:eastAsia="Times New Roman" w:cs="Times New Roman"/>
        </w:rPr>
        <w:t xml:space="preserve">( new account registration ).</w:t>
      </w:r>
    </w:p>
    <w:p>
      <w:pPr>
        <w:pStyle w:val="Heading3"/>
      </w:pPr>
      <w:r>
        <w:rPr>
          <w:rFonts w:ascii="Times New Roman" w:hAnsi="Times New Roman" w:eastAsia="Times New Roman" w:cs="Times New Roman"/>
        </w:rPr>
        <w:t xml:space="preserve">5.2.2 Administrator / Owner Console</w:t>
      </w:r>
    </w:p>
    <w:p>
      <w:pPr>
        <w:pStyle w:val="FirstParagraph"/>
      </w:pPr>
      <w:r>
        <w:rPr>
          <w:rFonts w:ascii="Times New Roman" w:hAnsi="Times New Roman" w:eastAsia="Times New Roman" w:cs="Times New Roman"/>
        </w:rPr>
        <w:t xml:space="preserve">Once the administrator logs in, the console home (Figure 5.2) presents KPI tiles covering Mean Time To Recovery (MTTR), recovery success rate, open incidents, and mean tokens per run; alongside these sit an incidents-over-time chart, a system status panel, a projects health grid, and an activity feed.</w:t>
      </w:r>
    </w:p>
    <w:p>
      <w:pPr>
        <w:pStyle w:val="BodyText"/>
        <w:jc w:val="center"/>
      </w:pPr>
      <w:r>
        <w:rPr>
          <w:rFonts w:ascii="Times New Roman" w:hAnsi="Times New Roman" w:eastAsia="Times New Roman" w:cs="Times New Roman"/>
        </w:rPr>
        <w:drawing>
          <wp:inline>
            <wp:extent cx="3413760" cy="6135285"/>
            <wp:effectExtent b="0" l="0" r="0" t="0"/>
            <wp:docPr descr="" title="" id="96" name="Picture"/>
            <a:graphic>
              <a:graphicData uri="http://schemas.openxmlformats.org/drawingml/2006/picture">
                <pic:pic>
                  <pic:nvPicPr>
                    <pic:cNvPr descr="../../assets/screenshots/04-dashboard.png" id="97" name="Picture"/>
                    <pic:cNvPicPr>
                      <a:picLocks noChangeArrowheads="1" noChangeAspect="1"/>
                    </pic:cNvPicPr>
                  </pic:nvPicPr>
                  <pic:blipFill>
                    <a:blip r:embed="rId95"/>
                    <a:stretch>
                      <a:fillRect/>
                    </a:stretch>
                  </pic:blipFill>
                  <pic:spPr bwMode="auto">
                    <a:xfrm>
                      <a:off x="0" y="0"/>
                      <a:ext cx="3413760" cy="6135285"/>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5.2: Administrator Dashboard.</w:t>
      </w:r>
      <w:r>
        <w:rPr>
          <w:rFonts w:ascii="Times New Roman" w:hAnsi="Times New Roman" w:eastAsia="Times New Roman" w:cs="Times New Roman"/>
        </w:rPr>
        <w:t xml:space="preserve"> </w:t>
      </w:r>
      <w:r>
        <w:rPr>
          <w:rFonts w:ascii="Times New Roman" w:hAnsi="Times New Roman" w:eastAsia="Times New Roman" w:cs="Times New Roman"/>
        </w:rPr>
        <w:t xml:space="preserve">( KPI tiles, incidents-over-time chart, and system status panel ).</w:t>
      </w:r>
    </w:p>
    <w:p>
      <w:pPr>
        <w:pStyle w:val="BodyText"/>
      </w:pPr>
      <w:r>
        <w:rPr>
          <w:rFonts w:ascii="Times New Roman" w:hAnsi="Times New Roman" w:eastAsia="Times New Roman" w:cs="Times New Roman"/>
        </w:rPr>
        <w:t xml:space="preserve">Moving to the Agents page (Figure 5.3), the nine-agent fleet is listed across both layers: the five Execution Team agents (Architect, Backend, QA, DevOps, Data Engineer) and the Self-Healing Loop agents (Sentinel, Pathfinder, Synthesiser, Validator). Every ingested incident, in turn, appears on the Incidents page (Figure 5.4).</w:t>
      </w:r>
    </w:p>
    <w:p>
      <w:pPr>
        <w:pStyle w:val="BodyText"/>
        <w:jc w:val="center"/>
      </w:pPr>
      <w:r>
        <w:rPr>
          <w:rFonts w:ascii="Times New Roman" w:hAnsi="Times New Roman" w:eastAsia="Times New Roman" w:cs="Times New Roman"/>
        </w:rPr>
        <w:drawing>
          <wp:inline>
            <wp:extent cx="3413760" cy="3309450"/>
            <wp:effectExtent b="0" l="0" r="0" t="0"/>
            <wp:docPr descr="" title="" id="99" name="Picture"/>
            <a:graphic>
              <a:graphicData uri="http://schemas.openxmlformats.org/drawingml/2006/picture">
                <pic:pic>
                  <pic:nvPicPr>
                    <pic:cNvPr descr="../../assets/screenshots/05-agents.png" id="100" name="Picture"/>
                    <pic:cNvPicPr>
                      <a:picLocks noChangeArrowheads="1" noChangeAspect="1"/>
                    </pic:cNvPicPr>
                  </pic:nvPicPr>
                  <pic:blipFill>
                    <a:blip r:embed="rId98"/>
                    <a:stretch>
                      <a:fillRect/>
                    </a:stretch>
                  </pic:blipFill>
                  <pic:spPr bwMode="auto">
                    <a:xfrm>
                      <a:off x="0" y="0"/>
                      <a:ext cx="3413760" cy="33094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5.3: Agents Screen.</w:t>
      </w:r>
      <w:r>
        <w:rPr>
          <w:rFonts w:ascii="Times New Roman" w:hAnsi="Times New Roman" w:eastAsia="Times New Roman" w:cs="Times New Roman"/>
        </w:rPr>
        <w:t xml:space="preserve"> </w:t>
      </w:r>
      <w:r>
        <w:rPr>
          <w:rFonts w:ascii="Times New Roman" w:hAnsi="Times New Roman" w:eastAsia="Times New Roman" w:cs="Times New Roman"/>
        </w:rPr>
        <w:t xml:space="preserve">( the nine-agent fleet roster across both layers ).</w:t>
      </w:r>
    </w:p>
    <w:p>
      <w:pPr>
        <w:pStyle w:val="BodyText"/>
        <w:jc w:val="center"/>
      </w:pPr>
      <w:r>
        <w:rPr>
          <w:rFonts w:ascii="Times New Roman" w:hAnsi="Times New Roman" w:eastAsia="Times New Roman" w:cs="Times New Roman"/>
        </w:rPr>
        <w:drawing>
          <wp:inline>
            <wp:extent cx="3413760" cy="3582077"/>
            <wp:effectExtent b="0" l="0" r="0" t="0"/>
            <wp:docPr descr="" title="" id="102" name="Picture"/>
            <a:graphic>
              <a:graphicData uri="http://schemas.openxmlformats.org/drawingml/2006/picture">
                <pic:pic>
                  <pic:nvPicPr>
                    <pic:cNvPr descr="../../assets/screenshots/09-incidents.png" id="103" name="Picture"/>
                    <pic:cNvPicPr>
                      <a:picLocks noChangeArrowheads="1" noChangeAspect="1"/>
                    </pic:cNvPicPr>
                  </pic:nvPicPr>
                  <pic:blipFill>
                    <a:blip r:embed="rId101"/>
                    <a:stretch>
                      <a:fillRect/>
                    </a:stretch>
                  </pic:blipFill>
                  <pic:spPr bwMode="auto">
                    <a:xfrm>
                      <a:off x="0" y="0"/>
                      <a:ext cx="3413760" cy="3582077"/>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5.4: Incidents Screen.</w:t>
      </w:r>
      <w:r>
        <w:rPr>
          <w:rFonts w:ascii="Times New Roman" w:hAnsi="Times New Roman" w:eastAsia="Times New Roman" w:cs="Times New Roman"/>
        </w:rPr>
        <w:t xml:space="preserve"> </w:t>
      </w:r>
      <w:r>
        <w:rPr>
          <w:rFonts w:ascii="Times New Roman" w:hAnsi="Times New Roman" w:eastAsia="Times New Roman" w:cs="Times New Roman"/>
        </w:rPr>
        <w:t xml:space="preserve">( the organisation-wide incident list ).</w:t>
      </w:r>
    </w:p>
    <w:p>
      <w:pPr>
        <w:pStyle w:val="BodyText"/>
      </w:pPr>
      <w:r>
        <w:rPr>
          <w:rFonts w:ascii="Times New Roman" w:hAnsi="Times New Roman" w:eastAsia="Times New Roman" w:cs="Times New Roman"/>
        </w:rPr>
        <w:t xml:space="preserve">Under Settings sit member management with</w:t>
      </w:r>
      <w:r>
        <w:rPr>
          <w:rFonts w:ascii="Times New Roman" w:hAnsi="Times New Roman" w:eastAsia="Times New Roman" w:cs="Times New Roman"/>
        </w:rPr>
        <w:t xml:space="preserve"> </w:t>
      </w:r>
      <w:r>
        <w:rPr>
          <w:rStyle w:val="VerbatimChar"/>
        </w:rPr>
        <w:t xml:space="preserve">owner</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admin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member</w:t>
      </w:r>
      <w:r>
        <w:rPr>
          <w:rFonts w:ascii="Times New Roman" w:hAnsi="Times New Roman" w:eastAsia="Times New Roman" w:cs="Times New Roman"/>
        </w:rPr>
        <w:t xml:space="preserve"> </w:t>
      </w:r>
      <w:r>
        <w:rPr>
          <w:rFonts w:ascii="Times New Roman" w:hAnsi="Times New Roman" w:eastAsia="Times New Roman" w:cs="Times New Roman"/>
        </w:rPr>
        <w:t xml:space="preserve">roles, a genuine heuristic role-recommendation panel offering evidence-backed rationales with a 30-day cool-down on dismissal, remotely revocable sessions, scoped API keys (</w:t>
      </w:r>
      <w:r>
        <w:rPr>
          <w:rStyle w:val="VerbatimChar"/>
        </w:rPr>
        <w:t xml:space="preserve">nx_live_...</w:t>
      </w:r>
      <w:r>
        <w:rPr>
          <w:rFonts w:ascii="Times New Roman" w:hAnsi="Times New Roman" w:eastAsia="Times New Roman" w:cs="Times New Roman"/>
        </w:rPr>
        <w:t xml:space="preserve">), and Stripe billing [13].</w:t>
      </w:r>
    </w:p>
    <w:p>
      <w:pPr>
        <w:pStyle w:val="Heading3"/>
      </w:pPr>
      <w:r>
        <w:rPr>
          <w:rFonts w:ascii="Times New Roman" w:hAnsi="Times New Roman" w:eastAsia="Times New Roman" w:cs="Times New Roman"/>
        </w:rPr>
        <w:t xml:space="preserve">5.2.3 Self-Healing Loop — Live Evidence</w:t>
      </w:r>
    </w:p>
    <w:p>
      <w:pPr>
        <w:pStyle w:val="FirstParagraph"/>
      </w:pPr>
      <w:r>
        <w:rPr>
          <w:rFonts w:ascii="Times New Roman" w:hAnsi="Times New Roman" w:eastAsia="Times New Roman" w:cs="Times New Roman"/>
        </w:rPr>
        <w:t xml:space="preserve">This subsection carries the evidentiary weight: two real, end-to-end executions of the nine-agent RecoveryPipeline, run against a live local LLM (Ollama,</w:t>
      </w:r>
      <w:r>
        <w:rPr>
          <w:rFonts w:ascii="Times New Roman" w:hAnsi="Times New Roman" w:eastAsia="Times New Roman" w:cs="Times New Roman"/>
        </w:rPr>
        <w:t xml:space="preserve"> </w:t>
      </w:r>
      <w:r>
        <w:rPr>
          <w:rStyle w:val="VerbatimChar"/>
        </w:rPr>
        <w:t xml:space="preserve">qwen2.5-coder:14b</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Style w:val="VerbatimChar"/>
        </w:rPr>
        <w:t xml:space="preserve">gpt-oss:20b</w:t>
      </w:r>
      <w:r>
        <w:rPr>
          <w:rFonts w:ascii="Times New Roman" w:hAnsi="Times New Roman" w:eastAsia="Times New Roman" w:cs="Times New Roman"/>
        </w:rPr>
        <w:t xml:space="preserve">), are shown exactly as they occurred, one safely auto-rejected at the approval gate and the other approved and fully succeeded. The Live Demo entry point offers 27 fault-scenario cards, of which exactly one is fully wired end-to-end today; the rest remain UI-complete but backend-pending, each labelled</w:t>
      </w:r>
      <w:r>
        <w:rPr>
          <w:rFonts w:ascii="Times New Roman" w:hAnsi="Times New Roman" w:eastAsia="Times New Roman" w:cs="Times New Roman"/>
        </w:rPr>
        <w:t xml:space="preserve"> </w:t>
      </w:r>
      <w:r>
        <w:rPr>
          <w:rFonts w:ascii="Times New Roman" w:hAnsi="Times New Roman" w:eastAsia="Times New Roman" w:cs="Times New Roman"/>
        </w:rPr>
        <w:t xml:space="preserve">“Coming soon”</w:t>
      </w:r>
      <w:r>
        <w:rPr>
          <w:rFonts w:ascii="Times New Roman" w:hAnsi="Times New Roman" w:eastAsia="Times New Roman" w:cs="Times New Roman"/>
        </w:rPr>
        <w:t xml:space="preserve">. Both runs used the wired path, and Figure 5.5 shows the pipeline structure.</w:t>
      </w:r>
    </w:p>
    <w:p>
      <w:pPr>
        <w:pStyle w:val="BodyText"/>
        <w:jc w:val="center"/>
      </w:pPr>
      <w:r>
        <w:rPr>
          <w:rFonts w:ascii="Times New Roman" w:hAnsi="Times New Roman" w:eastAsia="Times New Roman" w:cs="Times New Roman"/>
        </w:rPr>
        <w:drawing>
          <wp:inline>
            <wp:extent cx="3413760" cy="2133600"/>
            <wp:effectExtent b="0" l="0" r="0" t="0"/>
            <wp:docPr descr="" title="" id="106" name="Picture"/>
            <a:graphic>
              <a:graphicData uri="http://schemas.openxmlformats.org/drawingml/2006/picture">
                <pic:pic>
                  <pic:nvPicPr>
                    <pic:cNvPr descr="../../assets/screenshots/27-recovery-pipeline.png" id="107" name="Picture"/>
                    <pic:cNvPicPr>
                      <a:picLocks noChangeArrowheads="1" noChangeAspect="1"/>
                    </pic:cNvPicPr>
                  </pic:nvPicPr>
                  <pic:blipFill>
                    <a:blip r:embed="rId105"/>
                    <a:stretch>
                      <a:fillRect/>
                    </a:stretch>
                  </pic:blipFill>
                  <pic:spPr bwMode="auto">
                    <a:xfrm>
                      <a:off x="0" y="0"/>
                      <a:ext cx="3413760" cy="213360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5.5: Recovery Pipeline Screen.</w:t>
      </w:r>
      <w:r>
        <w:rPr>
          <w:rFonts w:ascii="Times New Roman" w:hAnsi="Times New Roman" w:eastAsia="Times New Roman" w:cs="Times New Roman"/>
        </w:rPr>
        <w:t xml:space="preserve"> </w:t>
      </w:r>
      <w:r>
        <w:rPr>
          <w:rFonts w:ascii="Times New Roman" w:hAnsi="Times New Roman" w:eastAsia="Times New Roman" w:cs="Times New Roman"/>
        </w:rPr>
        <w:t xml:space="preserve">( the nine-agent pipeline structure ).</w:t>
      </w:r>
    </w:p>
    <w:p>
      <w:pPr>
        <w:pStyle w:val="BodyText"/>
      </w:pPr>
      <w:r>
        <w:rPr>
          <w:rFonts w:ascii="Times New Roman" w:hAnsi="Times New Roman" w:eastAsia="Times New Roman" w:cs="Times New Roman"/>
        </w:rPr>
        <w:t xml:space="preserve">Figure 5.6 catches the first run genuinely mid-flight, with Architect, Backend, and QA already completed and showing real, non-zero token counts and costs from actual LLM calls, while DevOps and Data Engineer are still running in parallel. A stubbed pipeline would report zero tokens; consequently, these figures are themselves evidence.</w:t>
      </w:r>
    </w:p>
    <w:p>
      <w:pPr>
        <w:pStyle w:val="BodyText"/>
        <w:jc w:val="center"/>
      </w:pPr>
      <w:r>
        <w:rPr>
          <w:rFonts w:ascii="Times New Roman" w:hAnsi="Times New Roman" w:eastAsia="Times New Roman" w:cs="Times New Roman"/>
        </w:rPr>
        <w:drawing>
          <wp:inline>
            <wp:extent cx="3413760" cy="2266357"/>
            <wp:effectExtent b="0" l="0" r="0" t="0"/>
            <wp:docPr descr="" title="" id="109" name="Picture"/>
            <a:graphic>
              <a:graphicData uri="http://schemas.openxmlformats.org/drawingml/2006/picture">
                <pic:pic>
                  <pic:nvPicPr>
                    <pic:cNvPr descr="../../assets/screenshots/35-incident-live-progress.png" id="110" name="Picture"/>
                    <pic:cNvPicPr>
                      <a:picLocks noChangeArrowheads="1" noChangeAspect="1"/>
                    </pic:cNvPicPr>
                  </pic:nvPicPr>
                  <pic:blipFill>
                    <a:blip r:embed="rId108"/>
                    <a:stretch>
                      <a:fillRect/>
                    </a:stretch>
                  </pic:blipFill>
                  <pic:spPr bwMode="auto">
                    <a:xfrm>
                      <a:off x="0" y="0"/>
                      <a:ext cx="3413760" cy="2266357"/>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5.6: Incident Detail, Mid-Flight.</w:t>
      </w:r>
      <w:r>
        <w:rPr>
          <w:rFonts w:ascii="Times New Roman" w:hAnsi="Times New Roman" w:eastAsia="Times New Roman" w:cs="Times New Roman"/>
        </w:rPr>
        <w:t xml:space="preserve"> </w:t>
      </w:r>
      <w:r>
        <w:rPr>
          <w:rFonts w:ascii="Times New Roman" w:hAnsi="Times New Roman" w:eastAsia="Times New Roman" w:cs="Times New Roman"/>
        </w:rPr>
        <w:t xml:space="preserve">( completed Architect/Backend/QA steps with real token counts; DevOps and Data Engineer running in parallel ).</w:t>
      </w:r>
    </w:p>
    <w:p>
      <w:pPr>
        <w:pStyle w:val="BodyText"/>
      </w:pPr>
      <w:r>
        <w:rPr>
          <w:rFonts w:ascii="Times New Roman" w:hAnsi="Times New Roman" w:eastAsia="Times New Roman" w:cs="Times New Roman"/>
        </w:rPr>
        <w:t xml:space="preserve">Every step then completed green, leaving severity at</w:t>
      </w:r>
      <w:r>
        <w:rPr>
          <w:rFonts w:ascii="Times New Roman" w:hAnsi="Times New Roman" w:eastAsia="Times New Roman" w:cs="Times New Roman"/>
        </w:rPr>
        <w:t xml:space="preserve"> </w:t>
      </w:r>
      <w:r>
        <w:rPr>
          <w:rFonts w:ascii="Times New Roman" w:hAnsi="Times New Roman" w:eastAsia="Times New Roman" w:cs="Times New Roman"/>
        </w:rPr>
        <w:t xml:space="preserve">“Medium”</w:t>
      </w:r>
      <w:r>
        <w:rPr>
          <w:rFonts w:ascii="Times New Roman" w:hAnsi="Times New Roman" w:eastAsia="Times New Roman" w:cs="Times New Roman"/>
        </w:rPr>
        <w:t xml:space="preserve"> </w:t>
      </w:r>
      <w:r>
        <w:rPr>
          <w:rFonts w:ascii="Times New Roman" w:hAnsi="Times New Roman" w:eastAsia="Times New Roman" w:cs="Times New Roman"/>
        </w:rPr>
        <w:t xml:space="preserve">and approval at</w:t>
      </w:r>
      <w:r>
        <w:rPr>
          <w:rFonts w:ascii="Times New Roman" w:hAnsi="Times New Roman" w:eastAsia="Times New Roman" w:cs="Times New Roman"/>
        </w:rPr>
        <w:t xml:space="preserve"> </w:t>
      </w:r>
      <w:r>
        <w:rPr>
          <w:rFonts w:ascii="Times New Roman" w:hAnsi="Times New Roman" w:eastAsia="Times New Roman" w:cs="Times New Roman"/>
        </w:rPr>
        <w:t xml:space="preserve">“Pending”</w:t>
      </w:r>
      <w:r>
        <w:rPr>
          <w:rFonts w:ascii="Times New Roman" w:hAnsi="Times New Roman" w:eastAsia="Times New Roman" w:cs="Times New Roman"/>
        </w:rPr>
        <w:t xml:space="preserve"> </w:t>
      </w:r>
      <w:r>
        <w:rPr>
          <w:rFonts w:ascii="Times New Roman" w:hAnsi="Times New Roman" w:eastAsia="Times New Roman" w:cs="Times New Roman"/>
        </w:rPr>
        <w:t xml:space="preserve">inside a 120-second window. That window elapsed with no decision, and the workflow terminated as</w:t>
      </w:r>
      <w:r>
        <w:rPr>
          <w:rFonts w:ascii="Times New Roman" w:hAnsi="Times New Roman" w:eastAsia="Times New Roman" w:cs="Times New Roman"/>
        </w:rPr>
        <w:t xml:space="preserve"> </w:t>
      </w:r>
      <w:r>
        <w:rPr>
          <w:rStyle w:val="VerbatimChar"/>
        </w:rPr>
        <w:t xml:space="preserve">timeout_rejected</w:t>
      </w:r>
      <w:r>
        <w:rPr>
          <w:rFonts w:ascii="Times New Roman" w:hAnsi="Times New Roman" w:eastAsia="Times New Roman" w:cs="Times New Roman"/>
        </w:rPr>
        <w:t xml:space="preserve"> </w:t>
      </w:r>
      <w:r>
        <w:rPr>
          <w:rFonts w:ascii="Times New Roman" w:hAnsi="Times New Roman" w:eastAsia="Times New Roman" w:cs="Times New Roman"/>
        </w:rPr>
        <w:t xml:space="preserve">— an honest negative result, reported deliberately: absent a human decision, the system refuses to deploy unreviewed code rather than proceeding.</w:t>
      </w:r>
    </w:p>
    <w:p>
      <w:pPr>
        <w:pStyle w:val="BodyText"/>
      </w:pPr>
      <w:r>
        <w:rPr>
          <w:rFonts w:ascii="Times New Roman" w:hAnsi="Times New Roman" w:eastAsia="Times New Roman" w:cs="Times New Roman"/>
        </w:rPr>
        <w:t xml:space="preserve">The second run supplies the positive counterpart to this result: approved within the window, it records</w:t>
      </w:r>
      <w:r>
        <w:rPr>
          <w:rFonts w:ascii="Times New Roman" w:hAnsi="Times New Roman" w:eastAsia="Times New Roman" w:cs="Times New Roman"/>
        </w:rPr>
        <w:t xml:space="preserve"> </w:t>
      </w:r>
      <w:r>
        <w:rPr>
          <w:rFonts w:ascii="Times New Roman" w:hAnsi="Times New Roman" w:eastAsia="Times New Roman" w:cs="Times New Roman"/>
        </w:rPr>
        <w:t xml:space="preserve">“Medium”</w:t>
      </w:r>
      <w:r>
        <w:rPr>
          <w:rFonts w:ascii="Times New Roman" w:hAnsi="Times New Roman" w:eastAsia="Times New Roman" w:cs="Times New Roman"/>
        </w:rPr>
        <w:t xml:space="preserve"> </w:t>
      </w:r>
      <w:r>
        <w:rPr>
          <w:rFonts w:ascii="Times New Roman" w:hAnsi="Times New Roman" w:eastAsia="Times New Roman" w:cs="Times New Roman"/>
        </w:rPr>
        <w:t xml:space="preserve">severity,</w:t>
      </w:r>
      <w:r>
        <w:rPr>
          <w:rFonts w:ascii="Times New Roman" w:hAnsi="Times New Roman" w:eastAsia="Times New Roman" w:cs="Times New Roman"/>
        </w:rPr>
        <w:t xml:space="preserve"> </w:t>
      </w:r>
      <w:r>
        <w:rPr>
          <w:rFonts w:ascii="Times New Roman" w:hAnsi="Times New Roman" w:eastAsia="Times New Roman" w:cs="Times New Roman"/>
        </w:rPr>
        <w:t xml:space="preserve">“Approved”</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“Succeeded”</w:t>
      </w:r>
      <w:r>
        <w:rPr>
          <w:rFonts w:ascii="Times New Roman" w:hAnsi="Times New Roman" w:eastAsia="Times New Roman" w:cs="Times New Roman"/>
        </w:rPr>
        <w:t xml:space="preserve">, and a full nine-step timeline completing in 1 minute 40 seconds, with real per-agent token and cost figures throughout (Figure 5.7).</w:t>
      </w:r>
    </w:p>
    <w:p>
      <w:pPr>
        <w:pStyle w:val="BodyText"/>
        <w:jc w:val="center"/>
      </w:pPr>
      <w:r>
        <w:rPr>
          <w:rFonts w:ascii="Times New Roman" w:hAnsi="Times New Roman" w:eastAsia="Times New Roman" w:cs="Times New Roman"/>
        </w:rPr>
        <w:drawing>
          <wp:inline>
            <wp:extent cx="3413760" cy="3006005"/>
            <wp:effectExtent b="0" l="0" r="0" t="0"/>
            <wp:docPr descr="" title="" id="112" name="Picture"/>
            <a:graphic>
              <a:graphicData uri="http://schemas.openxmlformats.org/drawingml/2006/picture">
                <pic:pic>
                  <pic:nvPicPr>
                    <pic:cNvPr descr="../../assets/screenshots/40-incident-full-success.png" id="113" name="Picture"/>
                    <pic:cNvPicPr>
                      <a:picLocks noChangeArrowheads="1" noChangeAspect="1"/>
                    </pic:cNvPicPr>
                  </pic:nvPicPr>
                  <pic:blipFill>
                    <a:blip r:embed="rId111"/>
                    <a:stretch>
                      <a:fillRect/>
                    </a:stretch>
                  </pic:blipFill>
                  <pic:spPr bwMode="auto">
                    <a:xfrm>
                      <a:off x="0" y="0"/>
                      <a:ext cx="3413760" cy="3006005"/>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5.7: Fully Approved Run.</w:t>
      </w:r>
      <w:r>
        <w:rPr>
          <w:rFonts w:ascii="Times New Roman" w:hAnsi="Times New Roman" w:eastAsia="Times New Roman" w:cs="Times New Roman"/>
        </w:rPr>
        <w:t xml:space="preserve"> </w:t>
      </w:r>
      <w:r>
        <w:rPr>
          <w:rFonts w:ascii="Times New Roman" w:hAnsi="Times New Roman" w:eastAsia="Times New Roman" w:cs="Times New Roman"/>
        </w:rPr>
        <w:t xml:space="preserve">( Medium severity, Approved, Succeeded; complete nine-step timeline in 1 minute 40 seconds ).</w:t>
      </w:r>
    </w:p>
    <w:p>
      <w:pPr>
        <w:pStyle w:val="BodyText"/>
      </w:pPr>
      <w:r>
        <w:rPr>
          <w:rFonts w:ascii="Times New Roman" w:hAnsi="Times New Roman" w:eastAsia="Times New Roman" w:cs="Times New Roman"/>
        </w:rPr>
        <w:t xml:space="preserve">Pending runs surface in the Approvals queue (Figure 5.8), where three human actions are available (Reject, Modify, Approve), each decided in the dialog shown in Figure 5.9. Modify is where the Reinforcement Learning from Human Feedback (RLHF) mechanism becomes concrete: the engineer edits the LLM-generated unified diff before approving it, and that edited diff, along with every terminal decision, is persisted to</w:t>
      </w:r>
      <w:r>
        <w:rPr>
          <w:rFonts w:ascii="Times New Roman" w:hAnsi="Times New Roman" w:eastAsia="Times New Roman" w:cs="Times New Roman"/>
        </w:rPr>
        <w:t xml:space="preserve"> </w:t>
      </w:r>
      <w:r>
        <w:rPr>
          <w:rStyle w:val="VerbatimChar"/>
        </w:rPr>
        <w:t xml:space="preserve">feedback_examples</w:t>
      </w:r>
      <w:r>
        <w:rPr>
          <w:rFonts w:ascii="Times New Roman" w:hAnsi="Times New Roman" w:eastAsia="Times New Roman" w:cs="Times New Roman"/>
        </w:rPr>
        <w:t xml:space="preserve">, feeding a JSONL export for future fine-tuning. Submitting a paid fine-tuning job, however, remains a deliberate manual step rather than an automated one.</w:t>
      </w:r>
    </w:p>
    <w:p>
      <w:pPr>
        <w:pStyle w:val="BodyText"/>
        <w:jc w:val="center"/>
      </w:pPr>
      <w:r>
        <w:rPr>
          <w:rFonts w:ascii="Times New Roman" w:hAnsi="Times New Roman" w:eastAsia="Times New Roman" w:cs="Times New Roman"/>
        </w:rPr>
        <w:drawing>
          <wp:inline>
            <wp:extent cx="3413760" cy="2133600"/>
            <wp:effectExtent b="0" l="0" r="0" t="0"/>
            <wp:docPr descr="" title="" id="115" name="Picture"/>
            <a:graphic>
              <a:graphicData uri="http://schemas.openxmlformats.org/drawingml/2006/picture">
                <pic:pic>
                  <pic:nvPicPr>
                    <pic:cNvPr descr="../../assets/screenshots/10-approvals.png" id="116" name="Picture"/>
                    <pic:cNvPicPr>
                      <a:picLocks noChangeArrowheads="1" noChangeAspect="1"/>
                    </pic:cNvPicPr>
                  </pic:nvPicPr>
                  <pic:blipFill>
                    <a:blip r:embed="rId114"/>
                    <a:stretch>
                      <a:fillRect/>
                    </a:stretch>
                  </pic:blipFill>
                  <pic:spPr bwMode="auto">
                    <a:xfrm>
                      <a:off x="0" y="0"/>
                      <a:ext cx="3413760" cy="213360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5.8: Approvals Queue.</w:t>
      </w:r>
      <w:r>
        <w:rPr>
          <w:rFonts w:ascii="Times New Roman" w:hAnsi="Times New Roman" w:eastAsia="Times New Roman" w:cs="Times New Roman"/>
        </w:rPr>
        <w:t xml:space="preserve"> </w:t>
      </w:r>
      <w:r>
        <w:rPr>
          <w:rFonts w:ascii="Times New Roman" w:hAnsi="Times New Roman" w:eastAsia="Times New Roman" w:cs="Times New Roman"/>
        </w:rPr>
        <w:t xml:space="preserve">( real pending approval row with Reject / Modify / Approve actions ).</w:t>
      </w:r>
    </w:p>
    <w:p>
      <w:pPr>
        <w:pStyle w:val="BodyText"/>
        <w:jc w:val="center"/>
      </w:pPr>
      <w:r>
        <w:rPr>
          <w:rFonts w:ascii="Times New Roman" w:hAnsi="Times New Roman" w:eastAsia="Times New Roman" w:cs="Times New Roman"/>
        </w:rPr>
        <w:drawing>
          <wp:inline>
            <wp:extent cx="3413760" cy="2133600"/>
            <wp:effectExtent b="0" l="0" r="0" t="0"/>
            <wp:docPr descr="" title="" id="118" name="Picture"/>
            <a:graphic>
              <a:graphicData uri="http://schemas.openxmlformats.org/drawingml/2006/picture">
                <pic:pic>
                  <pic:nvPicPr>
                    <pic:cNvPr descr="../../assets/screenshots/38-approval-decision-dialog.png" id="119" name="Picture"/>
                    <pic:cNvPicPr>
                      <a:picLocks noChangeArrowheads="1" noChangeAspect="1"/>
                    </pic:cNvPicPr>
                  </pic:nvPicPr>
                  <pic:blipFill>
                    <a:blip r:embed="rId117"/>
                    <a:stretch>
                      <a:fillRect/>
                    </a:stretch>
                  </pic:blipFill>
                  <pic:spPr bwMode="auto">
                    <a:xfrm>
                      <a:off x="0" y="0"/>
                      <a:ext cx="3413760" cy="213360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5.9: Approval Decision Dialog.</w:t>
      </w:r>
      <w:r>
        <w:rPr>
          <w:rFonts w:ascii="Times New Roman" w:hAnsi="Times New Roman" w:eastAsia="Times New Roman" w:cs="Times New Roman"/>
        </w:rPr>
        <w:t xml:space="preserve"> </w:t>
      </w:r>
      <w:r>
        <w:rPr>
          <w:rFonts w:ascii="Times New Roman" w:hAnsi="Times New Roman" w:eastAsia="Times New Roman" w:cs="Times New Roman"/>
        </w:rPr>
        <w:t xml:space="preserve">( the Reject / Modify / Approve decision surface for a pending patch ).</w:t>
      </w:r>
    </w:p>
    <w:p>
      <w:pPr>
        <w:pStyle w:val="BodyText"/>
      </w:pPr>
      <w:r>
        <w:rPr>
          <w:rFonts w:ascii="Times New Roman" w:hAnsi="Times New Roman" w:eastAsia="Times New Roman" w:cs="Times New Roman"/>
        </w:rPr>
        <w:t xml:space="preserve">The patch itself is genuinely model-generated: the Backend step’s raw JSON records the unified diff produced by</w:t>
      </w:r>
      <w:r>
        <w:rPr>
          <w:rFonts w:ascii="Times New Roman" w:hAnsi="Times New Roman" w:eastAsia="Times New Roman" w:cs="Times New Roman"/>
        </w:rPr>
        <w:t xml:space="preserve"> </w:t>
      </w:r>
      <w:r>
        <w:rPr>
          <w:rStyle w:val="VerbatimChar"/>
        </w:rPr>
        <w:t xml:space="preserve">qwen2.5-coder:14b</w:t>
      </w:r>
      <w:r>
        <w:rPr>
          <w:rFonts w:ascii="Times New Roman" w:hAnsi="Times New Roman" w:eastAsia="Times New Roman" w:cs="Times New Roman"/>
        </w:rPr>
        <w:t xml:space="preserve"> </w:t>
      </w:r>
      <w:r>
        <w:rPr>
          <w:rFonts w:ascii="Times New Roman" w:hAnsi="Times New Roman" w:eastAsia="Times New Roman" w:cs="Times New Roman"/>
        </w:rPr>
        <w:t xml:space="preserve">with</w:t>
      </w:r>
      <w:r>
        <w:rPr>
          <w:rFonts w:ascii="Times New Roman" w:hAnsi="Times New Roman" w:eastAsia="Times New Roman" w:cs="Times New Roman"/>
        </w:rPr>
        <w:t xml:space="preserve"> </w:t>
      </w:r>
      <w:r>
        <w:rPr>
          <w:rStyle w:val="VerbatimChar"/>
        </w:rPr>
        <w:t xml:space="preserve">provider="ollama"</w:t>
      </w:r>
      <w:r>
        <w:rPr>
          <w:rFonts w:ascii="Times New Roman" w:hAnsi="Times New Roman" w:eastAsia="Times New Roman" w:cs="Times New Roman"/>
        </w:rPr>
        <w:t xml:space="preserve">, parsed model output, not a fixture template. The Backend agent’s own detail page appears in Figure 5.10.</w:t>
      </w:r>
    </w:p>
    <w:p>
      <w:pPr>
        <w:pStyle w:val="BodyText"/>
        <w:jc w:val="center"/>
      </w:pPr>
      <w:r>
        <w:rPr>
          <w:rFonts w:ascii="Times New Roman" w:hAnsi="Times New Roman" w:eastAsia="Times New Roman" w:cs="Times New Roman"/>
        </w:rPr>
        <w:drawing>
          <wp:inline>
            <wp:extent cx="3413760" cy="2133600"/>
            <wp:effectExtent b="0" l="0" r="0" t="0"/>
            <wp:docPr descr="" title="" id="121" name="Picture"/>
            <a:graphic>
              <a:graphicData uri="http://schemas.openxmlformats.org/drawingml/2006/picture">
                <pic:pic>
                  <pic:nvPicPr>
                    <pic:cNvPr descr="../../assets/screenshots/43-agent-detail-backend.png" id="122" name="Picture"/>
                    <pic:cNvPicPr>
                      <a:picLocks noChangeArrowheads="1" noChangeAspect="1"/>
                    </pic:cNvPicPr>
                  </pic:nvPicPr>
                  <pic:blipFill>
                    <a:blip r:embed="rId120"/>
                    <a:stretch>
                      <a:fillRect/>
                    </a:stretch>
                  </pic:blipFill>
                  <pic:spPr bwMode="auto">
                    <a:xfrm>
                      <a:off x="0" y="0"/>
                      <a:ext cx="3413760" cy="213360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5.10: Agent Detail, Backend Agent.</w:t>
      </w:r>
      <w:r>
        <w:rPr>
          <w:rFonts w:ascii="Times New Roman" w:hAnsi="Times New Roman" w:eastAsia="Times New Roman" w:cs="Times New Roman"/>
        </w:rPr>
        <w:t xml:space="preserve"> </w:t>
      </w:r>
      <w:r>
        <w:rPr>
          <w:rFonts w:ascii="Times New Roman" w:hAnsi="Times New Roman" w:eastAsia="Times New Roman" w:cs="Times New Roman"/>
        </w:rPr>
        <w:t xml:space="preserve">( per-agent configuration and run history ).</w:t>
      </w:r>
    </w:p>
    <w:p>
      <w:pPr>
        <w:pStyle w:val="Heading3"/>
      </w:pPr>
      <w:r>
        <w:rPr>
          <w:rFonts w:ascii="Times New Roman" w:hAnsi="Times New Roman" w:eastAsia="Times New Roman" w:cs="Times New Roman"/>
        </w:rPr>
        <w:t xml:space="preserve">5.2.4 Docker Preview-Deploy Engine (Ops Tab)</w:t>
      </w:r>
    </w:p>
    <w:p>
      <w:pPr>
        <w:pStyle w:val="FirstParagraph"/>
      </w:pPr>
      <w:r>
        <w:rPr>
          <w:rFonts w:ascii="Times New Roman" w:hAnsi="Times New Roman" w:eastAsia="Times New Roman" w:cs="Times New Roman"/>
        </w:rPr>
        <w:t xml:space="preserve">Deploy action, live status, preview URL, logs, and history all live on the project’s Ops tab, which fronts the preview-deploy engine. Attempting Deploy on a project with no GitHub App connection (Figure 5.11) returned the real validation error</w:t>
      </w:r>
      <w:r>
        <w:rPr>
          <w:rFonts w:ascii="Times New Roman" w:hAnsi="Times New Roman" w:eastAsia="Times New Roman" w:cs="Times New Roman"/>
        </w:rPr>
        <w:t xml:space="preserve"> </w:t>
      </w:r>
      <w:r>
        <w:rPr>
          <w:rFonts w:ascii="Times New Roman" w:hAnsi="Times New Roman" w:eastAsia="Times New Roman" w:cs="Times New Roman"/>
        </w:rPr>
        <w:t xml:space="preserve">“project has no github repository bound”</w:t>
      </w:r>
      <w:r>
        <w:rPr>
          <w:rFonts w:ascii="Times New Roman" w:hAnsi="Times New Roman" w:eastAsia="Times New Roman" w:cs="Times New Roman"/>
        </w:rPr>
        <w:t xml:space="preserve">, surfaced verbatim. This is</w:t>
      </w:r>
      <w:r>
        <w:rPr>
          <w:rFonts w:ascii="Times New Roman" w:hAnsi="Times New Roman" w:eastAsia="Times New Roman" w:cs="Times New Roman"/>
        </w:rPr>
        <w:t xml:space="preserve"> </w:t>
      </w:r>
      <w:r>
        <w:rPr>
          <w:rFonts w:ascii="Times New Roman" w:hAnsi="Times New Roman" w:eastAsia="Times New Roman" w:cs="Times New Roman"/>
          <w:i/>
          <w:iCs/>
        </w:rPr>
        <w:t xml:space="preserve">not</w:t>
      </w:r>
      <w:r>
        <w:rPr>
          <w:rFonts w:ascii="Times New Roman" w:hAnsi="Times New Roman" w:eastAsia="Times New Roman" w:cs="Times New Roman"/>
        </w:rPr>
        <w:t xml:space="preserve"> </w:t>
      </w:r>
      <w:r>
        <w:rPr>
          <w:rFonts w:ascii="Times New Roman" w:hAnsi="Times New Roman" w:eastAsia="Times New Roman" w:cs="Times New Roman"/>
        </w:rPr>
        <w:t xml:space="preserve">a successful deploy; rather, it is the validation chain correctly rejecting a request it cannot fulfil, and the limitation is environmental (no GitHub App credentials in the evaluation environment) rather than a defect in the engine.</w:t>
      </w:r>
    </w:p>
    <w:p>
      <w:pPr>
        <w:pStyle w:val="BodyText"/>
        <w:jc w:val="center"/>
      </w:pPr>
      <w:r>
        <w:rPr>
          <w:rFonts w:ascii="Times New Roman" w:hAnsi="Times New Roman" w:eastAsia="Times New Roman" w:cs="Times New Roman"/>
        </w:rPr>
        <w:drawing>
          <wp:inline>
            <wp:extent cx="3413760" cy="2271098"/>
            <wp:effectExtent b="0" l="0" r="0" t="0"/>
            <wp:docPr descr="" title="" id="125" name="Picture"/>
            <a:graphic>
              <a:graphicData uri="http://schemas.openxmlformats.org/drawingml/2006/picture">
                <pic:pic>
                  <pic:nvPicPr>
                    <pic:cNvPr descr="../../assets/screenshots/33-project-ops-deploy-attempt.png" id="126" name="Picture"/>
                    <pic:cNvPicPr>
                      <a:picLocks noChangeArrowheads="1" noChangeAspect="1"/>
                    </pic:cNvPicPr>
                  </pic:nvPicPr>
                  <pic:blipFill>
                    <a:blip r:embed="rId124"/>
                    <a:stretch>
                      <a:fillRect/>
                    </a:stretch>
                  </pic:blipFill>
                  <pic:spPr bwMode="auto">
                    <a:xfrm>
                      <a:off x="0" y="0"/>
                      <a:ext cx="3413760" cy="2271098"/>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5.11: Project Ops Tab, Deploy Attempt.</w:t>
      </w:r>
      <w:r>
        <w:rPr>
          <w:rFonts w:ascii="Times New Roman" w:hAnsi="Times New Roman" w:eastAsia="Times New Roman" w:cs="Times New Roman"/>
        </w:rPr>
        <w:t xml:space="preserve"> </w:t>
      </w:r>
      <w:r>
        <w:rPr>
          <w:rFonts w:ascii="Times New Roman" w:hAnsi="Times New Roman" w:eastAsia="Times New Roman" w:cs="Times New Roman"/>
        </w:rPr>
        <w:t xml:space="preserve">( a real validation error —</w:t>
      </w:r>
      <w:r>
        <w:rPr>
          <w:rFonts w:ascii="Times New Roman" w:hAnsi="Times New Roman" w:eastAsia="Times New Roman" w:cs="Times New Roman"/>
        </w:rPr>
        <w:t xml:space="preserve"> </w:t>
      </w:r>
      <w:r>
        <w:rPr>
          <w:rFonts w:ascii="Times New Roman" w:hAnsi="Times New Roman" w:eastAsia="Times New Roman" w:cs="Times New Roman"/>
        </w:rPr>
        <w:t xml:space="preserve">“project has no github repository bound”</w:t>
      </w:r>
      <w:r>
        <w:rPr>
          <w:rFonts w:ascii="Times New Roman" w:hAnsi="Times New Roman" w:eastAsia="Times New Roman" w:cs="Times New Roman"/>
        </w:rPr>
        <w:t xml:space="preserve"> </w:t>
      </w:r>
      <w:r>
        <w:rPr>
          <w:rFonts w:ascii="Times New Roman" w:hAnsi="Times New Roman" w:eastAsia="Times New Roman" w:cs="Times New Roman"/>
        </w:rPr>
        <w:t xml:space="preserve">— returned by the live API ).</w:t>
      </w:r>
    </w:p>
    <w:p>
      <w:pPr>
        <w:pStyle w:val="BodyText"/>
      </w:pPr>
      <w:r>
        <w:rPr>
          <w:rFonts w:ascii="Times New Roman" w:hAnsi="Times New Roman" w:eastAsia="Times New Roman" w:cs="Times New Roman"/>
        </w:rPr>
        <w:t xml:space="preserve">Independently of that limitation, the engine was proven live (Listing 5.1):</w:t>
      </w:r>
      <w:r>
        <w:rPr>
          <w:rFonts w:ascii="Times New Roman" w:hAnsi="Times New Roman" w:eastAsia="Times New Roman" w:cs="Times New Roman"/>
        </w:rPr>
        <w:t xml:space="preserve"> </w:t>
      </w:r>
      <w:r>
        <w:rPr>
          <w:rStyle w:val="VerbatimChar"/>
        </w:rPr>
        <w:t xml:space="preserve">heroku/node-js-getting-started</w:t>
      </w:r>
      <w:r>
        <w:rPr>
          <w:rFonts w:ascii="Times New Roman" w:hAnsi="Times New Roman" w:eastAsia="Times New Roman" w:cs="Times New Roman"/>
        </w:rPr>
        <w:t xml:space="preserve">, which ships without a Dockerfile, was cloned, detected as Node.js, handed a generated Dockerfile, built, and run under resource limits, and the preview URL served the app’s real rendered HTML before a clean stop and removal.</w:t>
      </w:r>
    </w:p>
    <w:p>
      <w:pPr>
        <w:pStyle w:val="SourceCode"/>
      </w:pPr>
      <w:r>
        <w:rPr>
          <w:rStyle w:val="VerbatimChar"/>
        </w:rPr>
        <w:t xml:space="preserve">POST /v1/deploy  (repo: heroku/node-js-getting-started, no Dockerfile present)</w:t>
      </w:r>
      <w:r>
        <w:rPr>
          <w:rFonts w:ascii="Times New Roman" w:hAnsi="Times New Roman" w:eastAsia="Times New Roman" w:cs="Times New Roman"/>
        </w:rPr>
        <w:br/>
      </w:r>
      <w:r>
        <w:rPr>
          <w:rStyle w:val="VerbatimChar"/>
        </w:rPr>
        <w:t xml:space="preserve">-&gt; 200 OK</w:t>
      </w:r>
      <w:r>
        <w:rPr>
          <w:rFonts w:ascii="Times New Roman" w:hAnsi="Times New Roman" w:eastAsia="Times New Roman" w:cs="Times New Roman"/>
        </w:rPr>
        <w:br/>
      </w:r>
      <w:r>
        <w:rPr>
          <w:rStyle w:val="VerbatimChar"/>
        </w:rPr>
        <w:t xml:space="preserve">  "status": "running", "dockerfile_source": "generated", "detected_stack": "node",</w:t>
      </w:r>
      <w:r>
        <w:rPr>
          <w:rFonts w:ascii="Times New Roman" w:hAnsi="Times New Roman" w:eastAsia="Times New Roman" w:cs="Times New Roman"/>
        </w:rPr>
        <w:br/>
      </w:r>
      <w:r>
        <w:rPr>
          <w:rStyle w:val="VerbatimChar"/>
        </w:rPr>
        <w:t xml:space="preserve">  "url": "http://localhost:54671", "image_tag": "nexis-preview-test-project:22d06076c357"</w:t>
      </w:r>
      <w:r>
        <w:rPr>
          <w:rFonts w:ascii="Times New Roman" w:hAnsi="Times New Roman" w:eastAsia="Times New Roman" w:cs="Times New Roman"/>
        </w:rPr>
        <w:br/>
      </w:r>
      <w:r>
        <w:rPr>
          <w:rFonts w:ascii="Times New Roman" w:hAnsi="Times New Roman" w:eastAsia="Times New Roman" w:cs="Times New Roman"/>
        </w:rPr>
        <w:br/>
      </w:r>
      <w:r>
        <w:rPr>
          <w:rStyle w:val="VerbatimChar"/>
        </w:rPr>
        <w:t xml:space="preserve">GET http://localhost:54671/  -&gt; real rendered HTML of the Node app (verified)</w:t>
      </w:r>
      <w:r>
        <w:rPr>
          <w:rFonts w:ascii="Times New Roman" w:hAnsi="Times New Roman" w:eastAsia="Times New Roman" w:cs="Times New Roman"/>
        </w:rPr>
        <w:br/>
      </w:r>
      <w:r>
        <w:rPr>
          <w:rFonts w:ascii="Times New Roman" w:hAnsi="Times New Roman" w:eastAsia="Times New Roman" w:cs="Times New Roman"/>
        </w:rPr>
        <w:br/>
      </w:r>
      <w:r>
        <w:rPr>
          <w:rStyle w:val="VerbatimChar"/>
        </w:rPr>
        <w:t xml:space="preserve">POST /v1/deploy/test-e2e-001/stop -&gt; {"status":"stopped"}; container removed.</w:t>
      </w:r>
    </w:p>
    <w:p>
      <w:pPr>
        <w:pStyle w:val="FirstParagraph"/>
      </w:pPr>
      <w:r>
        <w:rPr>
          <w:rFonts w:ascii="Times New Roman" w:hAnsi="Times New Roman" w:eastAsia="Times New Roman" w:cs="Times New Roman"/>
          <w:b/>
          <w:bCs/>
        </w:rPr>
        <w:t xml:space="preserve">Listing 5.1: Verified live deploy-engine run.</w:t>
      </w:r>
    </w:p>
    <w:p>
      <w:pPr>
        <w:pStyle w:val="BodyText"/>
      </w:pPr>
      <w:r>
        <w:rPr>
          <w:rFonts w:ascii="Times New Roman" w:hAnsi="Times New Roman" w:eastAsia="Times New Roman" w:cs="Times New Roman"/>
        </w:rPr>
        <w:t xml:space="preserve">A failed build or a failed health check inserts a real incident, with</w:t>
      </w:r>
      <w:r>
        <w:rPr>
          <w:rFonts w:ascii="Times New Roman" w:hAnsi="Times New Roman" w:eastAsia="Times New Roman" w:cs="Times New Roman"/>
        </w:rPr>
        <w:t xml:space="preserve"> </w:t>
      </w:r>
      <w:r>
        <w:rPr>
          <w:rStyle w:val="VerbatimChar"/>
        </w:rPr>
        <w:t xml:space="preserve">source: "deploy_engine"</w:t>
      </w:r>
      <w:r>
        <w:rPr>
          <w:rFonts w:ascii="Times New Roman" w:hAnsi="Times New Roman" w:eastAsia="Times New Roman" w:cs="Times New Roman"/>
        </w:rPr>
        <w:t xml:space="preserve">, into the very same Sentinel-to-RecoveryPipeline path used by every other incident source.</w:t>
      </w:r>
    </w:p>
    <w:p>
      <w:pPr>
        <w:pStyle w:val="Heading3"/>
      </w:pPr>
      <w:r>
        <w:rPr>
          <w:rFonts w:ascii="Times New Roman" w:hAnsi="Times New Roman" w:eastAsia="Times New Roman" w:cs="Times New Roman"/>
        </w:rPr>
        <w:t xml:space="preserve">5.2.5 Integrations and Observability</w:t>
      </w:r>
    </w:p>
    <w:p>
      <w:pPr>
        <w:pStyle w:val="FirstParagraph"/>
      </w:pPr>
      <w:r>
        <w:rPr>
          <w:rFonts w:ascii="Times New Roman" w:hAnsi="Times New Roman" w:eastAsia="Times New Roman" w:cs="Times New Roman"/>
        </w:rPr>
        <w:t xml:space="preserve">External providers are managed from the Integrations page (Figure 5.12): the GitHub App (installation, repository listing, webhook-driven incidents on merged pull requests); Sentry [14], Datadog [16], and PagerDuty [15], each a webhook incident source; Slack [17], with OAuth install and one-click approve/reject from a Slack message; Argo CD; and Stripe. Companion pages log webhook deliveries and probe integration health.</w:t>
      </w:r>
    </w:p>
    <w:p>
      <w:pPr>
        <w:pStyle w:val="BodyText"/>
        <w:jc w:val="center"/>
      </w:pPr>
      <w:r>
        <w:rPr>
          <w:rFonts w:ascii="Times New Roman" w:hAnsi="Times New Roman" w:eastAsia="Times New Roman" w:cs="Times New Roman"/>
        </w:rPr>
        <w:drawing>
          <wp:inline>
            <wp:extent cx="3413760" cy="6438730"/>
            <wp:effectExtent b="0" l="0" r="0" t="0"/>
            <wp:docPr descr="" title="" id="129" name="Picture"/>
            <a:graphic>
              <a:graphicData uri="http://schemas.openxmlformats.org/drawingml/2006/picture">
                <pic:pic>
                  <pic:nvPicPr>
                    <pic:cNvPr descr="../../assets/screenshots/21-integrations.png" id="130" name="Picture"/>
                    <pic:cNvPicPr>
                      <a:picLocks noChangeArrowheads="1" noChangeAspect="1"/>
                    </pic:cNvPicPr>
                  </pic:nvPicPr>
                  <pic:blipFill>
                    <a:blip r:embed="rId128"/>
                    <a:stretch>
                      <a:fillRect/>
                    </a:stretch>
                  </pic:blipFill>
                  <pic:spPr bwMode="auto">
                    <a:xfrm>
                      <a:off x="0" y="0"/>
                      <a:ext cx="3413760" cy="643873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5.12: Integrations Screen.</w:t>
      </w:r>
      <w:r>
        <w:rPr>
          <w:rFonts w:ascii="Times New Roman" w:hAnsi="Times New Roman" w:eastAsia="Times New Roman" w:cs="Times New Roman"/>
        </w:rPr>
        <w:t xml:space="preserve"> </w:t>
      </w:r>
      <w:r>
        <w:rPr>
          <w:rFonts w:ascii="Times New Roman" w:hAnsi="Times New Roman" w:eastAsia="Times New Roman" w:cs="Times New Roman"/>
        </w:rPr>
        <w:t xml:space="preserve">( provider catalogue: GitHub App, Sentry, Datadog, PagerDuty, Slack, Argo CD, Stripe ).</w:t>
      </w:r>
    </w:p>
    <w:p>
      <w:pPr>
        <w:pStyle w:val="BodyText"/>
      </w:pPr>
      <w:r>
        <w:rPr>
          <w:rFonts w:ascii="Times New Roman" w:hAnsi="Times New Roman" w:eastAsia="Times New Roman" w:cs="Times New Roman"/>
        </w:rPr>
        <w:t xml:space="preserve">On the observability side sit performance charts, a per-organisation token cost tracker with a daily budget, parallel system-health probes (PostgreSQL, Redis, Neo4j, MinIO, Temporal), and a pgvector-backed knowledge base. The Eval Harness (Figure 5.13) runs side-by-side OpenAI-versus-Ollama comparisons across fixture incidents, persisting transcripts, tracking cost, and offering administrator-only CSV export.</w:t>
      </w:r>
    </w:p>
    <w:p>
      <w:pPr>
        <w:pStyle w:val="BodyText"/>
        <w:jc w:val="center"/>
      </w:pPr>
      <w:r>
        <w:rPr>
          <w:rFonts w:ascii="Times New Roman" w:hAnsi="Times New Roman" w:eastAsia="Times New Roman" w:cs="Times New Roman"/>
        </w:rPr>
        <w:drawing>
          <wp:inline>
            <wp:extent cx="3413760" cy="2133600"/>
            <wp:effectExtent b="0" l="0" r="0" t="0"/>
            <wp:docPr descr="" title="" id="132" name="Picture"/>
            <a:graphic>
              <a:graphicData uri="http://schemas.openxmlformats.org/drawingml/2006/picture">
                <pic:pic>
                  <pic:nvPicPr>
                    <pic:cNvPr descr="../../assets/screenshots/24-eval-harness.png" id="133" name="Picture"/>
                    <pic:cNvPicPr>
                      <a:picLocks noChangeArrowheads="1" noChangeAspect="1"/>
                    </pic:cNvPicPr>
                  </pic:nvPicPr>
                  <pic:blipFill>
                    <a:blip r:embed="rId131"/>
                    <a:stretch>
                      <a:fillRect/>
                    </a:stretch>
                  </pic:blipFill>
                  <pic:spPr bwMode="auto">
                    <a:xfrm>
                      <a:off x="0" y="0"/>
                      <a:ext cx="3413760" cy="213360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5.13: Eval Harness.</w:t>
      </w:r>
      <w:r>
        <w:rPr>
          <w:rFonts w:ascii="Times New Roman" w:hAnsi="Times New Roman" w:eastAsia="Times New Roman" w:cs="Times New Roman"/>
        </w:rPr>
        <w:t xml:space="preserve"> </w:t>
      </w:r>
      <w:r>
        <w:rPr>
          <w:rFonts w:ascii="Times New Roman" w:hAnsi="Times New Roman" w:eastAsia="Times New Roman" w:cs="Times New Roman"/>
        </w:rPr>
        <w:t xml:space="preserve">( side-by-side OpenAI-versus-Ollama comparison over fixture incidents ).</w:t>
      </w:r>
    </w:p>
    <w:p>
      <w:pPr>
        <w:pStyle w:val="BodyText"/>
      </w:pPr>
      <w:r>
        <w:rPr>
          <w:rFonts w:ascii="Times New Roman" w:hAnsi="Times New Roman" w:eastAsia="Times New Roman" w:cs="Times New Roman"/>
        </w:rPr>
        <w:t xml:space="preserve">Append-only and hash-chained, the Audit Log (Figure 5.14) builds each entry on its predecessor’s hash; thus, tampering breaks the chain and becomes detectable through the verify endpoint. CSV export is also available for offline review.</w:t>
      </w:r>
    </w:p>
    <w:p>
      <w:pPr>
        <w:pStyle w:val="BodyText"/>
        <w:jc w:val="center"/>
      </w:pPr>
      <w:r>
        <w:rPr>
          <w:rFonts w:ascii="Times New Roman" w:hAnsi="Times New Roman" w:eastAsia="Times New Roman" w:cs="Times New Roman"/>
        </w:rPr>
        <w:drawing>
          <wp:inline>
            <wp:extent cx="3413760" cy="2133600"/>
            <wp:effectExtent b="0" l="0" r="0" t="0"/>
            <wp:docPr descr="" title="" id="135" name="Picture"/>
            <a:graphic>
              <a:graphicData uri="http://schemas.openxmlformats.org/drawingml/2006/picture">
                <pic:pic>
                  <pic:nvPicPr>
                    <pic:cNvPr descr="../../assets/screenshots/11-audit-log.png" id="136" name="Picture"/>
                    <pic:cNvPicPr>
                      <a:picLocks noChangeArrowheads="1" noChangeAspect="1"/>
                    </pic:cNvPicPr>
                  </pic:nvPicPr>
                  <pic:blipFill>
                    <a:blip r:embed="rId134"/>
                    <a:stretch>
                      <a:fillRect/>
                    </a:stretch>
                  </pic:blipFill>
                  <pic:spPr bwMode="auto">
                    <a:xfrm>
                      <a:off x="0" y="0"/>
                      <a:ext cx="3413760" cy="213360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5.14: Audit Log.</w:t>
      </w:r>
      <w:r>
        <w:rPr>
          <w:rFonts w:ascii="Times New Roman" w:hAnsi="Times New Roman" w:eastAsia="Times New Roman" w:cs="Times New Roman"/>
        </w:rPr>
        <w:t xml:space="preserve"> </w:t>
      </w:r>
      <w:r>
        <w:rPr>
          <w:rFonts w:ascii="Times New Roman" w:hAnsi="Times New Roman" w:eastAsia="Times New Roman" w:cs="Times New Roman"/>
        </w:rPr>
        <w:t xml:space="preserve">( append-only, hash-chained entries with CSV export ).</w:t>
      </w:r>
    </w:p>
    <w:p>
      <w:pPr>
        <w:pStyle w:val="Heading2"/>
      </w:pPr>
      <w:r>
        <w:rPr>
          <w:rFonts w:ascii="Times New Roman" w:hAnsi="Times New Roman" w:eastAsia="Times New Roman" w:cs="Times New Roman"/>
        </w:rPr>
        <w:t xml:space="preserve">5.3 Database Schema</w:t>
      </w:r>
    </w:p>
    <w:p>
      <w:pPr>
        <w:pStyle w:val="FirstParagraph"/>
      </w:pPr>
      <w:r>
        <w:rPr>
          <w:rFonts w:ascii="Times New Roman" w:hAnsi="Times New Roman" w:eastAsia="Times New Roman" w:cs="Times New Roman"/>
        </w:rPr>
        <w:t xml:space="preserve">State lives in PostgreSQL 17, spread across 33 sequential migrations. Multi-tenancy is enforced at the database level itself: nearly every table carries an organisation identifier, RLS policies [7] restrict queries to the calling organisation’s rows, and a request-scoped transaction binds</w:t>
      </w:r>
      <w:r>
        <w:rPr>
          <w:rFonts w:ascii="Times New Roman" w:hAnsi="Times New Roman" w:eastAsia="Times New Roman" w:cs="Times New Roman"/>
        </w:rPr>
        <w:t xml:space="preserve"> </w:t>
      </w:r>
      <w:r>
        <w:rPr>
          <w:rStyle w:val="VerbatimChar"/>
        </w:rPr>
        <w:t xml:space="preserve">app.current_org_id</w:t>
      </w:r>
      <w:r>
        <w:rPr>
          <w:rFonts w:ascii="Times New Roman" w:hAnsi="Times New Roman" w:eastAsia="Times New Roman" w:cs="Times New Roman"/>
        </w:rPr>
        <w:t xml:space="preserve">. As such, even a query omitting an organisation</w:t>
      </w:r>
      <w:r>
        <w:rPr>
          <w:rFonts w:ascii="Times New Roman" w:hAnsi="Times New Roman" w:eastAsia="Times New Roman" w:cs="Times New Roman"/>
        </w:rPr>
        <w:t xml:space="preserve"> </w:t>
      </w:r>
      <w:r>
        <w:rPr>
          <w:rStyle w:val="VerbatimChar"/>
        </w:rPr>
        <w:t xml:space="preserve">WHERE</w:t>
      </w:r>
      <w:r>
        <w:rPr>
          <w:rFonts w:ascii="Times New Roman" w:hAnsi="Times New Roman" w:eastAsia="Times New Roman" w:cs="Times New Roman"/>
        </w:rPr>
        <w:t xml:space="preserve"> </w:t>
      </w:r>
      <w:r>
        <w:rPr>
          <w:rFonts w:ascii="Times New Roman" w:hAnsi="Times New Roman" w:eastAsia="Times New Roman" w:cs="Times New Roman"/>
        </w:rPr>
        <w:t xml:space="preserve">clause cannot touch another tenant’s data. Two exceptions are deliberate:</w:t>
      </w:r>
      <w:r>
        <w:rPr>
          <w:rFonts w:ascii="Times New Roman" w:hAnsi="Times New Roman" w:eastAsia="Times New Roman" w:cs="Times New Roman"/>
        </w:rPr>
        <w:t xml:space="preserve"> </w:t>
      </w:r>
      <w:r>
        <w:rPr>
          <w:rStyle w:val="VerbatimChar"/>
        </w:rPr>
        <w:t xml:space="preserve">users</w:t>
      </w:r>
      <w:r>
        <w:rPr>
          <w:rFonts w:ascii="Times New Roman" w:hAnsi="Times New Roman" w:eastAsia="Times New Roman" w:cs="Times New Roman"/>
        </w:rPr>
        <w:t xml:space="preserve"> </w:t>
      </w:r>
      <w:r>
        <w:rPr>
          <w:rFonts w:ascii="Times New Roman" w:hAnsi="Times New Roman" w:eastAsia="Times New Roman" w:cs="Times New Roman"/>
        </w:rPr>
        <w:t xml:space="preserve">remains a global identity, with tenancy applied through</w:t>
      </w:r>
      <w:r>
        <w:rPr>
          <w:rFonts w:ascii="Times New Roman" w:hAnsi="Times New Roman" w:eastAsia="Times New Roman" w:cs="Times New Roman"/>
        </w:rPr>
        <w:t xml:space="preserve"> </w:t>
      </w:r>
      <w:r>
        <w:rPr>
          <w:rStyle w:val="VerbatimChar"/>
        </w:rPr>
        <w:t xml:space="preserve">org_members</w:t>
      </w:r>
      <w:r>
        <w:rPr>
          <w:rFonts w:ascii="Times New Roman" w:hAnsi="Times New Roman" w:eastAsia="Times New Roman" w:cs="Times New Roman"/>
        </w:rPr>
        <w:t xml:space="preserve">, while</w:t>
      </w:r>
      <w:r>
        <w:rPr>
          <w:rFonts w:ascii="Times New Roman" w:hAnsi="Times New Roman" w:eastAsia="Times New Roman" w:cs="Times New Roman"/>
        </w:rPr>
        <w:t xml:space="preserve"> </w:t>
      </w:r>
      <w:r>
        <w:rPr>
          <w:rStyle w:val="VerbatimChar"/>
        </w:rPr>
        <w:t xml:space="preserve">sessions</w:t>
      </w:r>
      <w:r>
        <w:rPr>
          <w:rFonts w:ascii="Times New Roman" w:hAnsi="Times New Roman" w:eastAsia="Times New Roman" w:cs="Times New Roman"/>
        </w:rPr>
        <w:t xml:space="preserve"> </w:t>
      </w:r>
      <w:r>
        <w:rPr>
          <w:rFonts w:ascii="Times New Roman" w:hAnsi="Times New Roman" w:eastAsia="Times New Roman" w:cs="Times New Roman"/>
        </w:rPr>
        <w:t xml:space="preserve">stays user-scoped — a login session belongs to a person, not a tenant. The most important tenant-scoped tables are set out in Table 5.1.</w:t>
      </w:r>
    </w:p>
    <w:p>
      <w:pPr>
        <w:pStyle w:val="BodyText"/>
      </w:pPr>
      <w:r>
        <w:rPr>
          <w:rFonts w:ascii="Times New Roman" w:hAnsi="Times New Roman" w:eastAsia="Times New Roman" w:cs="Times New Roman"/>
          <w:b/>
          <w:bCs/>
        </w:rPr>
        <w:t xml:space="preserve">Table 5.1: Key tenant-scoped tables in the Nexis PostgreSQL schema.</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tcBorders>
              <w:top w:val="single" w:sz="8" w:color="1A1A1A"/>
              <w:left w:val="nil"/>
              <w:bottom w:val="single" w:sz="6" w:color="1A1A1A"/>
              <w:right w:val="nil"/>
              <w:insideH w:val="nil"/>
              <w:insideV w:val="nil"/>
            </w:tcBorders>
          </w:tcPr>
          <w:p>
            <w:pPr>
              <w:pStyle w:val="Compact"/>
            </w:pPr>
            <w:r>
              <w:rPr>
                <w:b/>
                <w:color w:val="1A1A1A"/>
              </w:rPr>
              <w:t xml:space="preserve">Table</w:t>
            </w:r>
          </w:p>
        </w:tc>
        <w:tc>
          <w:tcPr>
            <w:tcBorders>
              <w:top w:val="single" w:sz="8" w:color="1A1A1A"/>
              <w:left w:val="nil"/>
              <w:bottom w:val="single" w:sz="6" w:color="1A1A1A"/>
              <w:right w:val="nil"/>
              <w:insideH w:val="nil"/>
              <w:insideV w:val="nil"/>
            </w:tcBorders>
          </w:tcPr>
          <w:p>
            <w:pPr>
              <w:pStyle w:val="Compact"/>
            </w:pPr>
            <w:r>
              <w:rPr>
                <w:b/>
                <w:color w:val="1A1A1A"/>
              </w:rPr>
              <w:t xml:space="preserve">Purpose</w:t>
            </w:r>
          </w:p>
        </w:tc>
        <w:tc>
          <w:tcPr>
            <w:tcBorders>
              <w:top w:val="single" w:sz="8" w:color="1A1A1A"/>
              <w:left w:val="nil"/>
              <w:bottom w:val="single" w:sz="6" w:color="1A1A1A"/>
              <w:right w:val="nil"/>
              <w:insideH w:val="nil"/>
              <w:insideV w:val="nil"/>
            </w:tcBorders>
          </w:tcPr>
          <w:p>
            <w:pPr>
              <w:pStyle w:val="Compact"/>
            </w:pPr>
            <w:r>
              <w:rPr>
                <w:b/>
                <w:color w:val="1A1A1A"/>
              </w:rPr>
              <w:t xml:space="preserve">RLS scope</w:t>
            </w:r>
          </w:p>
        </w:tc>
      </w:tr>
      <w:tr>
        <w:tc>
          <w:tcPr>
            <w:tcBorders>
              <w:top w:val="nil"/>
              <w:left w:val="nil"/>
              <w:bottom w:val="nil"/>
              <w:right w:val="nil"/>
              <w:insideH w:val="nil"/>
              <w:insideV w:val="nil"/>
            </w:tcBorders>
          </w:tcPr>
          <w:p>
            <w:pPr>
              <w:pStyle w:val="Compact"/>
            </w:pPr>
            <w:r>
              <w:rPr>
                <w:rStyle w:val="VerbatimChar"/>
                <w:b w:val="0"/>
                <w:color w:val="1A1A1A"/>
              </w:rPr>
              <w:t xml:space="preserve">incidents_raw</w:t>
            </w:r>
          </w:p>
        </w:tc>
        <w:tc>
          <w:tcPr>
            <w:tcBorders>
              <w:top w:val="nil"/>
              <w:left w:val="nil"/>
              <w:bottom w:val="nil"/>
              <w:right w:val="nil"/>
              <w:insideH w:val="nil"/>
              <w:insideV w:val="nil"/>
            </w:tcBorders>
          </w:tcPr>
          <w:p>
            <w:pPr>
              <w:pStyle w:val="Compact"/>
            </w:pPr>
            <w:r>
              <w:rPr>
                <w:b w:val="0"/>
                <w:color w:val="1A1A1A"/>
              </w:rPr>
              <w:t xml:space="preserve">Every ingested fault event, from webhooks, fixtures, and the deploy engine</w:t>
            </w:r>
          </w:p>
        </w:tc>
        <w:tc>
          <w:tcPr>
            <w:tcBorders>
              <w:top w:val="nil"/>
              <w:left w:val="nil"/>
              <w:bottom w:val="nil"/>
              <w:right w:val="nil"/>
              <w:insideH w:val="nil"/>
              <w:insideV w:val="nil"/>
            </w:tcBorders>
          </w:tcPr>
          <w:p>
            <w:pPr>
              <w:pStyle w:val="Compact"/>
            </w:pPr>
            <w:r>
              <w:rPr>
                <w:b w:val="0"/>
                <w:color w:val="1A1A1A"/>
              </w:rPr>
              <w:t xml:space="preserve">Organisation-scoped</w:t>
            </w:r>
          </w:p>
        </w:tc>
      </w:tr>
      <w:tr>
        <w:tc>
          <w:tcPr>
            <w:tcBorders>
              <w:top w:val="nil"/>
              <w:left w:val="nil"/>
              <w:bottom w:val="nil"/>
              <w:right w:val="nil"/>
              <w:insideH w:val="nil"/>
              <w:insideV w:val="nil"/>
            </w:tcBorders>
          </w:tcPr>
          <w:p>
            <w:pPr>
              <w:pStyle w:val="Compact"/>
            </w:pPr>
            <w:r>
              <w:rPr>
                <w:rStyle w:val="VerbatimChar"/>
                <w:b w:val="0"/>
                <w:color w:val="1A1A1A"/>
              </w:rPr>
              <w:t xml:space="preserve">workflow_runs</w:t>
            </w:r>
          </w:p>
        </w:tc>
        <w:tc>
          <w:tcPr>
            <w:tcBorders>
              <w:top w:val="nil"/>
              <w:left w:val="nil"/>
              <w:bottom w:val="nil"/>
              <w:right w:val="nil"/>
              <w:insideH w:val="nil"/>
              <w:insideV w:val="nil"/>
            </w:tcBorders>
          </w:tcPr>
          <w:p>
            <w:pPr>
              <w:pStyle w:val="Compact"/>
            </w:pPr>
            <w:r>
              <w:rPr>
                <w:b w:val="0"/>
                <w:color w:val="1A1A1A"/>
              </w:rPr>
              <w:t xml:space="preserve">One row per Temporal RecoveryPipeline execution, with per-step activity events</w:t>
            </w:r>
          </w:p>
        </w:tc>
        <w:tc>
          <w:tcPr>
            <w:tcBorders>
              <w:top w:val="nil"/>
              <w:left w:val="nil"/>
              <w:bottom w:val="nil"/>
              <w:right w:val="nil"/>
              <w:insideH w:val="nil"/>
              <w:insideV w:val="nil"/>
            </w:tcBorders>
          </w:tcPr>
          <w:p>
            <w:pPr>
              <w:pStyle w:val="Compact"/>
            </w:pPr>
            <w:r>
              <w:rPr>
                <w:b w:val="0"/>
                <w:color w:val="1A1A1A"/>
              </w:rPr>
              <w:t xml:space="preserve">Organisation-scoped</w:t>
            </w:r>
          </w:p>
        </w:tc>
      </w:tr>
      <w:tr>
        <w:tc>
          <w:tcPr>
            <w:tcBorders>
              <w:top w:val="nil"/>
              <w:left w:val="nil"/>
              <w:bottom w:val="nil"/>
              <w:right w:val="nil"/>
              <w:insideH w:val="nil"/>
              <w:insideV w:val="nil"/>
            </w:tcBorders>
          </w:tcPr>
          <w:p>
            <w:pPr>
              <w:pStyle w:val="Compact"/>
            </w:pPr>
            <w:r>
              <w:rPr>
                <w:rStyle w:val="VerbatimChar"/>
                <w:b w:val="0"/>
                <w:color w:val="1A1A1A"/>
              </w:rPr>
              <w:t xml:space="preserve">approval_decisions</w:t>
            </w:r>
          </w:p>
        </w:tc>
        <w:tc>
          <w:tcPr>
            <w:tcBorders>
              <w:top w:val="nil"/>
              <w:left w:val="nil"/>
              <w:bottom w:val="nil"/>
              <w:right w:val="nil"/>
              <w:insideH w:val="nil"/>
              <w:insideV w:val="nil"/>
            </w:tcBorders>
          </w:tcPr>
          <w:p>
            <w:pPr>
              <w:pStyle w:val="Compact"/>
            </w:pPr>
            <w:r>
              <w:rPr>
                <w:b w:val="0"/>
                <w:color w:val="1A1A1A"/>
              </w:rPr>
              <w:t xml:space="preserve">Terminal approval-gate outcomes: approve, reject, modify, timeout</w:t>
            </w:r>
          </w:p>
        </w:tc>
        <w:tc>
          <w:tcPr>
            <w:tcBorders>
              <w:top w:val="nil"/>
              <w:left w:val="nil"/>
              <w:bottom w:val="nil"/>
              <w:right w:val="nil"/>
              <w:insideH w:val="nil"/>
              <w:insideV w:val="nil"/>
            </w:tcBorders>
          </w:tcPr>
          <w:p>
            <w:pPr>
              <w:pStyle w:val="Compact"/>
            </w:pPr>
            <w:r>
              <w:rPr>
                <w:b w:val="0"/>
                <w:color w:val="1A1A1A"/>
              </w:rPr>
              <w:t xml:space="preserve">Organisation-scoped</w:t>
            </w:r>
          </w:p>
        </w:tc>
      </w:tr>
      <w:tr>
        <w:tc>
          <w:tcPr>
            <w:tcBorders>
              <w:top w:val="nil"/>
              <w:left w:val="nil"/>
              <w:bottom w:val="nil"/>
              <w:right w:val="nil"/>
              <w:insideH w:val="nil"/>
              <w:insideV w:val="nil"/>
            </w:tcBorders>
          </w:tcPr>
          <w:p>
            <w:pPr>
              <w:pStyle w:val="Compact"/>
            </w:pPr>
            <w:r>
              <w:rPr>
                <w:rStyle w:val="VerbatimChar"/>
                <w:b w:val="0"/>
                <w:color w:val="1A1A1A"/>
              </w:rPr>
              <w:t xml:space="preserve">feedback_examples</w:t>
            </w:r>
          </w:p>
        </w:tc>
        <w:tc>
          <w:tcPr>
            <w:tcBorders>
              <w:top w:val="nil"/>
              <w:left w:val="nil"/>
              <w:bottom w:val="nil"/>
              <w:right w:val="nil"/>
              <w:insideH w:val="nil"/>
              <w:insideV w:val="nil"/>
            </w:tcBorders>
          </w:tcPr>
          <w:p>
            <w:pPr>
              <w:pStyle w:val="Compact"/>
            </w:pPr>
            <w:r>
              <w:rPr>
                <w:b w:val="0"/>
                <w:color w:val="1A1A1A"/>
              </w:rPr>
              <w:t xml:space="preserve">RLHF training rows persisted from every terminal approval decision</w:t>
            </w:r>
          </w:p>
        </w:tc>
        <w:tc>
          <w:tcPr>
            <w:tcBorders>
              <w:top w:val="nil"/>
              <w:left w:val="nil"/>
              <w:bottom w:val="nil"/>
              <w:right w:val="nil"/>
              <w:insideH w:val="nil"/>
              <w:insideV w:val="nil"/>
            </w:tcBorders>
          </w:tcPr>
          <w:p>
            <w:pPr>
              <w:pStyle w:val="Compact"/>
            </w:pPr>
            <w:r>
              <w:rPr>
                <w:b w:val="0"/>
                <w:color w:val="1A1A1A"/>
              </w:rPr>
              <w:t xml:space="preserve">Organisation-scoped</w:t>
            </w:r>
          </w:p>
        </w:tc>
      </w:tr>
      <w:tr>
        <w:tc>
          <w:tcPr>
            <w:tcBorders>
              <w:top w:val="nil"/>
              <w:left w:val="nil"/>
              <w:bottom w:val="single" w:sz="8" w:color="1A1A1A"/>
              <w:right w:val="nil"/>
              <w:insideH w:val="nil"/>
              <w:insideV w:val="nil"/>
            </w:tcBorders>
          </w:tcPr>
          <w:p>
            <w:pPr>
              <w:pStyle w:val="Compact"/>
            </w:pPr>
            <w:r>
              <w:rPr>
                <w:rStyle w:val="VerbatimChar"/>
                <w:b w:val="0"/>
                <w:color w:val="1A1A1A"/>
              </w:rPr>
              <w:t xml:space="preserve">audit_log</w:t>
            </w:r>
          </w:p>
        </w:tc>
        <w:tc>
          <w:tcPr>
            <w:tcBorders>
              <w:top w:val="nil"/>
              <w:left w:val="nil"/>
              <w:bottom w:val="single" w:sz="8" w:color="1A1A1A"/>
              <w:right w:val="nil"/>
              <w:insideH w:val="nil"/>
              <w:insideV w:val="nil"/>
            </w:tcBorders>
          </w:tcPr>
          <w:p>
            <w:pPr>
              <w:pStyle w:val="Compact"/>
            </w:pPr>
            <w:r>
              <w:rPr>
                <w:b w:val="0"/>
                <w:color w:val="1A1A1A"/>
              </w:rPr>
              <w:t xml:space="preserve">Append-only, hash-chained record of privileged actions</w:t>
            </w:r>
          </w:p>
        </w:tc>
        <w:tc>
          <w:tcPr>
            <w:tcBorders>
              <w:top w:val="nil"/>
              <w:left w:val="nil"/>
              <w:bottom w:val="single" w:sz="8" w:color="1A1A1A"/>
              <w:right w:val="nil"/>
              <w:insideH w:val="nil"/>
              <w:insideV w:val="nil"/>
            </w:tcBorders>
          </w:tcPr>
          <w:p>
            <w:pPr>
              <w:pStyle w:val="Compact"/>
            </w:pPr>
            <w:r>
              <w:rPr>
                <w:b w:val="0"/>
                <w:color w:val="1A1A1A"/>
              </w:rPr>
              <w:t xml:space="preserve">Organisation-scoped</w:t>
            </w:r>
          </w:p>
        </w:tc>
      </w:tr>
    </w:tbl>
    <w:p>
      <w:pPr>
        <w:pStyle w:val="BodyText"/>
      </w:pPr>
      <w:r>
        <w:rPr>
          <w:rFonts w:ascii="Times New Roman" w:hAnsi="Times New Roman" w:eastAsia="Times New Roman" w:cs="Times New Roman"/>
        </w:rPr>
        <w:t xml:space="preserve">Neo4j holds the dependency graph that the Pathfinder traverses, MinIO the encrypted patch blobs referenced from</w:t>
      </w:r>
      <w:r>
        <w:rPr>
          <w:rFonts w:ascii="Times New Roman" w:hAnsi="Times New Roman" w:eastAsia="Times New Roman" w:cs="Times New Roman"/>
        </w:rPr>
        <w:t xml:space="preserve"> </w:t>
      </w:r>
      <w:r>
        <w:rPr>
          <w:rStyle w:val="VerbatimChar"/>
        </w:rPr>
        <w:t xml:space="preserve">workflow_runs</w:t>
      </w:r>
      <w:r>
        <w:rPr>
          <w:rFonts w:ascii="Times New Roman" w:hAnsi="Times New Roman" w:eastAsia="Times New Roman" w:cs="Times New Roman"/>
        </w:rPr>
        <w:t xml:space="preserve">, and pgvector columns back the knowledge-base retrieval; Temporal’s durable event history, moreover, can reconstruct the per-step records in</w:t>
      </w:r>
      <w:r>
        <w:rPr>
          <w:rFonts w:ascii="Times New Roman" w:hAnsi="Times New Roman" w:eastAsia="Times New Roman" w:cs="Times New Roman"/>
        </w:rPr>
        <w:t xml:space="preserve"> </w:t>
      </w:r>
      <w:r>
        <w:rPr>
          <w:rStyle w:val="VerbatimChar"/>
        </w:rPr>
        <w:t xml:space="preserve">workflow_runs</w:t>
      </w:r>
      <w:r>
        <w:rPr>
          <w:rFonts w:ascii="Times New Roman" w:hAnsi="Times New Roman" w:eastAsia="Times New Roman" w:cs="Times New Roman"/>
        </w:rPr>
        <w:t xml:space="preserve"> </w:t>
      </w:r>
      <w:r>
        <w:rPr>
          <w:rFonts w:ascii="Times New Roman" w:hAnsi="Times New Roman" w:eastAsia="Times New Roman" w:cs="Times New Roman"/>
        </w:rPr>
        <w:t xml:space="preserve">in a recovery scenario.</w:t>
      </w:r>
    </w:p>
    <w:p>
      <w:pPr>
        <w:pStyle w:val="Heading1"/>
      </w:pPr>
      <w:r>
        <w:rPr>
          <w:rFonts w:ascii="Times New Roman" w:hAnsi="Times New Roman" w:eastAsia="Times New Roman" w:cs="Times New Roman"/>
        </w:rPr>
        <w:t xml:space="preserve">Chapter 6: Testing and Results</w:t>
      </w:r>
    </w:p>
    <w:p>
      <w:pPr>
        <w:pStyle w:val="FirstParagraph"/>
      </w:pPr>
      <w:r>
        <w:rPr>
          <w:rFonts w:ascii="Times New Roman" w:hAnsi="Times New Roman" w:eastAsia="Times New Roman" w:cs="Times New Roman"/>
        </w:rPr>
        <w:t xml:space="preserve">This chapter sets out the verification evidence as it was gathered: static checks across every service, live end-to-end runs driven by a real local Large Language Model (LLM) rather than stubs or mocks, and the defects that verification turned up.</w:t>
      </w:r>
    </w:p>
    <w:p>
      <w:pPr>
        <w:pStyle w:val="Heading2"/>
      </w:pPr>
      <w:r>
        <w:rPr>
          <w:rFonts w:ascii="Times New Roman" w:hAnsi="Times New Roman" w:eastAsia="Times New Roman" w:cs="Times New Roman"/>
        </w:rPr>
        <w:t xml:space="preserve">6.1 Static Verification</w:t>
      </w:r>
    </w:p>
    <w:p>
      <w:pPr>
        <w:pStyle w:val="FirstParagraph"/>
      </w:pPr>
      <w:r>
        <w:rPr>
          <w:rFonts w:ascii="Times New Roman" w:hAnsi="Times New Roman" w:eastAsia="Times New Roman" w:cs="Times New Roman"/>
        </w:rPr>
        <w:t xml:space="preserve">Every command in Table 6.1 was executed against the final codebase; the result column is not aspirational. The Go suites include the JSON Web Token (JWT) clock-injection tests discussed in Section 6.4, which were silently failing earlier and are now genuinely passing.</w:t>
      </w:r>
    </w:p>
    <w:p>
      <w:pPr>
        <w:pStyle w:val="BodyText"/>
      </w:pPr>
      <w:r>
        <w:rPr>
          <w:rFonts w:ascii="Times New Roman" w:hAnsi="Times New Roman" w:eastAsia="Times New Roman" w:cs="Times New Roman"/>
          <w:b/>
          <w:bCs/>
        </w:rPr>
        <w:t xml:space="preserve">Table 6.1: Static verification commands and results.</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tcBorders>
              <w:top w:val="single" w:sz="8" w:color="1A1A1A"/>
              <w:left w:val="nil"/>
              <w:bottom w:val="single" w:sz="6" w:color="1A1A1A"/>
              <w:right w:val="nil"/>
              <w:insideH w:val="nil"/>
              <w:insideV w:val="nil"/>
            </w:tcBorders>
          </w:tcPr>
          <w:p>
            <w:pPr>
              <w:pStyle w:val="Compact"/>
            </w:pPr>
            <w:r>
              <w:rPr>
                <w:b/>
                <w:color w:val="1A1A1A"/>
              </w:rPr>
              <w:t xml:space="preserve">Component</w:t>
            </w:r>
          </w:p>
        </w:tc>
        <w:tc>
          <w:tcPr>
            <w:tcBorders>
              <w:top w:val="single" w:sz="8" w:color="1A1A1A"/>
              <w:left w:val="nil"/>
              <w:bottom w:val="single" w:sz="6" w:color="1A1A1A"/>
              <w:right w:val="nil"/>
              <w:insideH w:val="nil"/>
              <w:insideV w:val="nil"/>
            </w:tcBorders>
          </w:tcPr>
          <w:p>
            <w:pPr>
              <w:pStyle w:val="Compact"/>
            </w:pPr>
            <w:r>
              <w:rPr>
                <w:b/>
                <w:color w:val="1A1A1A"/>
              </w:rPr>
              <w:t xml:space="preserve">Command</w:t>
            </w:r>
          </w:p>
        </w:tc>
        <w:tc>
          <w:tcPr>
            <w:tcBorders>
              <w:top w:val="single" w:sz="8" w:color="1A1A1A"/>
              <w:left w:val="nil"/>
              <w:bottom w:val="single" w:sz="6" w:color="1A1A1A"/>
              <w:right w:val="nil"/>
              <w:insideH w:val="nil"/>
              <w:insideV w:val="nil"/>
            </w:tcBorders>
          </w:tcPr>
          <w:p>
            <w:pPr>
              <w:pStyle w:val="Compact"/>
            </w:pPr>
            <w:r>
              <w:rPr>
                <w:b/>
                <w:color w:val="1A1A1A"/>
              </w:rPr>
              <w:t xml:space="preserve">Result</w:t>
            </w:r>
          </w:p>
        </w:tc>
      </w:tr>
      <w:tr>
        <w:tc>
          <w:tcPr>
            <w:tcBorders>
              <w:top w:val="nil"/>
              <w:left w:val="nil"/>
              <w:bottom w:val="nil"/>
              <w:right w:val="nil"/>
              <w:insideH w:val="nil"/>
              <w:insideV w:val="nil"/>
            </w:tcBorders>
          </w:tcPr>
          <w:p>
            <w:pPr>
              <w:pStyle w:val="Compact"/>
            </w:pPr>
            <w:r>
              <w:rPr>
                <w:b w:val="0"/>
                <w:color w:val="1A1A1A"/>
              </w:rPr>
              <w:t xml:space="preserve">Go modules:</w:t>
            </w:r>
            <w:r>
              <w:rPr>
                <w:b w:val="0"/>
                <w:color w:val="1A1A1A"/>
              </w:rPr>
              <w:t xml:space="preserve"> </w:t>
            </w:r>
            <w:r>
              <w:rPr>
                <w:rStyle w:val="VerbatimChar"/>
                <w:b w:val="0"/>
                <w:color w:val="1A1A1A"/>
              </w:rPr>
              <w:t xml:space="preserve">control-plane</w:t>
            </w:r>
            <w:r>
              <w:rPr>
                <w:b w:val="0"/>
                <w:color w:val="1A1A1A"/>
              </w:rPr>
              <w:t xml:space="preserve">,</w:t>
            </w:r>
            <w:r>
              <w:rPr>
                <w:b w:val="0"/>
                <w:color w:val="1A1A1A"/>
              </w:rPr>
              <w:t xml:space="preserve"> </w:t>
            </w:r>
            <w:r>
              <w:rPr>
                <w:rStyle w:val="VerbatimChar"/>
                <w:b w:val="0"/>
                <w:color w:val="1A1A1A"/>
              </w:rPr>
              <w:t xml:space="preserve">validator</w:t>
            </w:r>
            <w:r>
              <w:rPr>
                <w:b w:val="0"/>
                <w:color w:val="1A1A1A"/>
              </w:rPr>
              <w:t xml:space="preserve">,</w:t>
            </w:r>
            <w:r>
              <w:rPr>
                <w:b w:val="0"/>
                <w:color w:val="1A1A1A"/>
              </w:rPr>
              <w:t xml:space="preserve"> </w:t>
            </w:r>
            <w:r>
              <w:rPr>
                <w:rStyle w:val="VerbatimChar"/>
                <w:b w:val="0"/>
                <w:color w:val="1A1A1A"/>
              </w:rPr>
              <w:t xml:space="preserve">gitops</w:t>
            </w:r>
            <w:r>
              <w:rPr>
                <w:b w:val="0"/>
                <w:color w:val="1A1A1A"/>
              </w:rPr>
              <w:t xml:space="preserve">,</w:t>
            </w:r>
            <w:r>
              <w:rPr>
                <w:b w:val="0"/>
                <w:color w:val="1A1A1A"/>
              </w:rPr>
              <w:t xml:space="preserve"> </w:t>
            </w:r>
            <w:r>
              <w:rPr>
                <w:rStyle w:val="VerbatimChar"/>
                <w:b w:val="0"/>
                <w:color w:val="1A1A1A"/>
              </w:rPr>
              <w:t xml:space="preserve">deploy-engine</w:t>
            </w:r>
          </w:p>
        </w:tc>
        <w:tc>
          <w:tcPr>
            <w:tcBorders>
              <w:top w:val="nil"/>
              <w:left w:val="nil"/>
              <w:bottom w:val="nil"/>
              <w:right w:val="nil"/>
              <w:insideH w:val="nil"/>
              <w:insideV w:val="nil"/>
            </w:tcBorders>
          </w:tcPr>
          <w:p>
            <w:pPr>
              <w:pStyle w:val="Compact"/>
            </w:pPr>
            <w:r>
              <w:rPr>
                <w:rStyle w:val="VerbatimChar"/>
                <w:b w:val="0"/>
                <w:color w:val="1A1A1A"/>
              </w:rPr>
              <w:t xml:space="preserve">go build ./... &amp;&amp; go vet ./... &amp;&amp; go test ./...</w:t>
            </w:r>
          </w:p>
        </w:tc>
        <w:tc>
          <w:tcPr>
            <w:tcBorders>
              <w:top w:val="nil"/>
              <w:left w:val="nil"/>
              <w:bottom w:val="nil"/>
              <w:right w:val="nil"/>
              <w:insideH w:val="nil"/>
              <w:insideV w:val="nil"/>
            </w:tcBorders>
          </w:tcPr>
          <w:p>
            <w:pPr>
              <w:pStyle w:val="Compact"/>
            </w:pPr>
            <w:r>
              <w:rPr>
                <w:b w:val="0"/>
                <w:color w:val="1A1A1A"/>
              </w:rPr>
              <w:t xml:space="preserve">Zero errors, zero vet findings, all tests pass</w:t>
            </w:r>
          </w:p>
        </w:tc>
      </w:tr>
      <w:tr>
        <w:tc>
          <w:tcPr>
            <w:tcBorders>
              <w:top w:val="nil"/>
              <w:left w:val="nil"/>
              <w:bottom w:val="nil"/>
              <w:right w:val="nil"/>
              <w:insideH w:val="nil"/>
              <w:insideV w:val="nil"/>
            </w:tcBorders>
          </w:tcPr>
          <w:p>
            <w:pPr>
              <w:pStyle w:val="Compact"/>
            </w:pPr>
            <w:r>
              <w:rPr>
                <w:b w:val="0"/>
                <w:color w:val="1A1A1A"/>
              </w:rPr>
              <w:t xml:space="preserve">Python:</w:t>
            </w:r>
            <w:r>
              <w:rPr>
                <w:b w:val="0"/>
                <w:color w:val="1A1A1A"/>
              </w:rPr>
              <w:t xml:space="preserve"> </w:t>
            </w:r>
            <w:r>
              <w:rPr>
                <w:rStyle w:val="VerbatimChar"/>
                <w:b w:val="0"/>
                <w:color w:val="1A1A1A"/>
              </w:rPr>
              <w:t xml:space="preserve">causal-inference</w:t>
            </w:r>
            <w:r>
              <w:rPr>
                <w:b w:val="0"/>
                <w:color w:val="1A1A1A"/>
              </w:rPr>
              <w:t xml:space="preserve">; validator Hypothesis sidecar [9]</w:t>
            </w:r>
          </w:p>
        </w:tc>
        <w:tc>
          <w:tcPr>
            <w:tcBorders>
              <w:top w:val="nil"/>
              <w:left w:val="nil"/>
              <w:bottom w:val="nil"/>
              <w:right w:val="nil"/>
              <w:insideH w:val="nil"/>
              <w:insideV w:val="nil"/>
            </w:tcBorders>
          </w:tcPr>
          <w:p>
            <w:pPr>
              <w:pStyle w:val="Compact"/>
            </w:pPr>
            <w:r>
              <w:rPr>
                <w:rStyle w:val="VerbatimChar"/>
                <w:b w:val="0"/>
                <w:color w:val="1A1A1A"/>
              </w:rPr>
              <w:t xml:space="preserve">pytest</w:t>
            </w:r>
          </w:p>
        </w:tc>
        <w:tc>
          <w:tcPr>
            <w:tcBorders>
              <w:top w:val="nil"/>
              <w:left w:val="nil"/>
              <w:bottom w:val="nil"/>
              <w:right w:val="nil"/>
              <w:insideH w:val="nil"/>
              <w:insideV w:val="nil"/>
            </w:tcBorders>
          </w:tcPr>
          <w:p>
            <w:pPr>
              <w:pStyle w:val="Compact"/>
            </w:pPr>
            <w:r>
              <w:rPr>
                <w:b w:val="0"/>
                <w:color w:val="1A1A1A"/>
              </w:rPr>
              <w:t xml:space="preserve">38 tests passing; sidecar suite passing</w:t>
            </w:r>
          </w:p>
        </w:tc>
      </w:tr>
      <w:tr>
        <w:tc>
          <w:tcPr>
            <w:tcBorders>
              <w:top w:val="nil"/>
              <w:left w:val="nil"/>
              <w:bottom w:val="single" w:sz="8" w:color="1A1A1A"/>
              <w:right w:val="nil"/>
              <w:insideH w:val="nil"/>
              <w:insideV w:val="nil"/>
            </w:tcBorders>
          </w:tcPr>
          <w:p>
            <w:pPr>
              <w:pStyle w:val="Compact"/>
            </w:pPr>
            <w:r>
              <w:rPr>
                <w:rStyle w:val="VerbatimChar"/>
                <w:b w:val="0"/>
                <w:color w:val="1A1A1A"/>
              </w:rPr>
              <w:t xml:space="preserve">apps/web</w:t>
            </w:r>
            <w:r>
              <w:rPr>
                <w:b w:val="0"/>
                <w:color w:val="1A1A1A"/>
              </w:rPr>
              <w:t xml:space="preserve"> </w:t>
            </w:r>
            <w:r>
              <w:rPr>
                <w:b w:val="0"/>
                <w:color w:val="1A1A1A"/>
              </w:rPr>
              <w:t xml:space="preserve">— Next.js</w:t>
            </w:r>
          </w:p>
        </w:tc>
        <w:tc>
          <w:tcPr>
            <w:tcBorders>
              <w:top w:val="nil"/>
              <w:left w:val="nil"/>
              <w:bottom w:val="single" w:sz="8" w:color="1A1A1A"/>
              <w:right w:val="nil"/>
              <w:insideH w:val="nil"/>
              <w:insideV w:val="nil"/>
            </w:tcBorders>
          </w:tcPr>
          <w:p>
            <w:pPr>
              <w:pStyle w:val="Compact"/>
            </w:pPr>
            <w:r>
              <w:rPr>
                <w:rStyle w:val="VerbatimChar"/>
                <w:b w:val="0"/>
                <w:color w:val="1A1A1A"/>
              </w:rPr>
              <w:t xml:space="preserve">pnpm typecheck &amp;&amp; pnpm lint &amp;&amp; pnpm build</w:t>
            </w:r>
          </w:p>
        </w:tc>
        <w:tc>
          <w:tcPr>
            <w:tcBorders>
              <w:top w:val="nil"/>
              <w:left w:val="nil"/>
              <w:bottom w:val="single" w:sz="8" w:color="1A1A1A"/>
              <w:right w:val="nil"/>
              <w:insideH w:val="nil"/>
              <w:insideV w:val="nil"/>
            </w:tcBorders>
          </w:tcPr>
          <w:p>
            <w:pPr>
              <w:pStyle w:val="Compact"/>
            </w:pPr>
            <w:r>
              <w:rPr>
                <w:b w:val="0"/>
                <w:color w:val="1A1A1A"/>
              </w:rPr>
              <w:t xml:space="preserve">All three gates pass</w:t>
            </w:r>
          </w:p>
        </w:tc>
      </w:tr>
    </w:tbl>
    <w:p>
      <w:pPr>
        <w:pStyle w:val="Heading2"/>
      </w:pPr>
      <w:r>
        <w:rPr>
          <w:rFonts w:ascii="Times New Roman" w:hAnsi="Times New Roman" w:eastAsia="Times New Roman" w:cs="Times New Roman"/>
        </w:rPr>
        <w:t xml:space="preserve">6.2 Live End-to-End Recovery Runs</w:t>
      </w:r>
    </w:p>
    <w:p>
      <w:pPr>
        <w:pStyle w:val="FirstParagraph"/>
      </w:pPr>
      <w:r>
        <w:rPr>
          <w:rFonts w:ascii="Times New Roman" w:hAnsi="Times New Roman" w:eastAsia="Times New Roman" w:cs="Times New Roman"/>
        </w:rPr>
        <w:t xml:space="preserve">Static verification establishes per-service soundness, not that the nine agents, the Temporal workflow [2], the validator sandbox, the approval gate, and the live console actually cooperate. Two recovery runs were therefore carried out against the real system: genuine PostgreSQL with Row-Level Security switched on, genuine Temporal workflows, a genuine Neo4j graph, and a real local LLM (Ollama [20] serving</w:t>
      </w:r>
      <w:r>
        <w:rPr>
          <w:rFonts w:ascii="Times New Roman" w:hAnsi="Times New Roman" w:eastAsia="Times New Roman" w:cs="Times New Roman"/>
        </w:rPr>
        <w:t xml:space="preserve"> </w:t>
      </w:r>
      <w:r>
        <w:rPr>
          <w:rStyle w:val="VerbatimChar"/>
        </w:rPr>
        <w:t xml:space="preserve">qwen2.5-coder:14b</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Style w:val="VerbatimChar"/>
        </w:rPr>
        <w:t xml:space="preserve">gpt-oss:20b</w:t>
      </w:r>
      <w:r>
        <w:rPr>
          <w:rFonts w:ascii="Times New Roman" w:hAnsi="Times New Roman" w:eastAsia="Times New Roman" w:cs="Times New Roman"/>
        </w:rPr>
        <w:t xml:space="preserve">) generating the actual plans, diffs, and tests. Nothing was mocked or replayed.</w:t>
      </w:r>
    </w:p>
    <w:p>
      <w:pPr>
        <w:pStyle w:val="Heading3"/>
      </w:pPr>
      <w:r>
        <w:rPr>
          <w:rFonts w:ascii="Times New Roman" w:hAnsi="Times New Roman" w:eastAsia="Times New Roman" w:cs="Times New Roman"/>
        </w:rPr>
        <w:t xml:space="preserve">6.2.1 Run 1: Approval-Gate Timeout — the Safety Mechanism Under Real Timing Pressure</w:t>
      </w:r>
    </w:p>
    <w:p>
      <w:pPr>
        <w:pStyle w:val="FirstParagraph"/>
      </w:pPr>
      <w:r>
        <w:rPr>
          <w:rFonts w:ascii="Times New Roman" w:hAnsi="Times New Roman" w:eastAsia="Times New Roman" w:cs="Times New Roman"/>
        </w:rPr>
        <w:t xml:space="preserve">A fault fixture was injected, Sentinel detected it, and the pipeline ran to completion: the Architect produced a plan, the Backend agent a unified-diff patch, the Quality Assurance (QA) agent Hypothesis property tests, and the Validator executed the patch against them inside its locked-down container sandbox, with every Layer 1 and 2 step turning up green. At the human approval gate, however, no decision arrived within the 120-second window, so the workflow resolved to a rejected terminal state.</w:t>
      </w:r>
    </w:p>
    <w:p>
      <w:pPr>
        <w:pStyle w:val="BodyText"/>
      </w:pPr>
      <w:r>
        <w:rPr>
          <w:rFonts w:ascii="Times New Roman" w:hAnsi="Times New Roman" w:eastAsia="Times New Roman" w:cs="Times New Roman"/>
        </w:rPr>
        <w:t xml:space="preserve">This is a</w:t>
      </w:r>
      <w:r>
        <w:rPr>
          <w:rFonts w:ascii="Times New Roman" w:hAnsi="Times New Roman" w:eastAsia="Times New Roman" w:cs="Times New Roman"/>
        </w:rPr>
        <w:t xml:space="preserve"> </w:t>
      </w:r>
      <w:r>
        <w:rPr>
          <w:rFonts w:ascii="Times New Roman" w:hAnsi="Times New Roman" w:eastAsia="Times New Roman" w:cs="Times New Roman"/>
          <w:i/>
          <w:iCs/>
        </w:rPr>
        <w:t xml:space="preserve">positive</w:t>
      </w:r>
      <w:r>
        <w:rPr>
          <w:rFonts w:ascii="Times New Roman" w:hAnsi="Times New Roman" w:eastAsia="Times New Roman" w:cs="Times New Roman"/>
        </w:rPr>
        <w:t xml:space="preserve"> </w:t>
      </w:r>
      <w:r>
        <w:rPr>
          <w:rFonts w:ascii="Times New Roman" w:hAnsi="Times New Roman" w:eastAsia="Times New Roman" w:cs="Times New Roman"/>
        </w:rPr>
        <w:t xml:space="preserve">result: the central safety invariant is that no patch deploys without validation and approval, and that the system fails closed on any ambiguity, where an absent decision counts as refusal, never as consent. Rather than ship an unreviewed change, the system discarded a genuinely generated patch and durably recorded the timeout-rejected outcome. It is reported deliberately: a rejection is the stronger evidence that the gate is real.</w:t>
      </w:r>
    </w:p>
    <w:p>
      <w:pPr>
        <w:pStyle w:val="Heading3"/>
      </w:pPr>
      <w:r>
        <w:rPr>
          <w:rFonts w:ascii="Times New Roman" w:hAnsi="Times New Roman" w:eastAsia="Times New Roman" w:cs="Times New Roman"/>
        </w:rPr>
        <w:t xml:space="preserve">6.2.2 Run 2: Approved and Succeeded in 1 Minute 40 Seconds</w:t>
      </w:r>
    </w:p>
    <w:p>
      <w:pPr>
        <w:pStyle w:val="FirstParagraph"/>
      </w:pPr>
      <w:r>
        <w:rPr>
          <w:rFonts w:ascii="Times New Roman" w:hAnsi="Times New Roman" w:eastAsia="Times New Roman" w:cs="Times New Roman"/>
        </w:rPr>
        <w:t xml:space="preserve">In the second run, the same detection path was followed, but approval was granted within the window through the console’s decision dialog. Classified as Medium severity, the patch passed sandbox validation, and the pipeline proceeded through deploy to a</w:t>
      </w:r>
      <w:r>
        <w:rPr>
          <w:rFonts w:ascii="Times New Roman" w:hAnsi="Times New Roman" w:eastAsia="Times New Roman" w:cs="Times New Roman"/>
        </w:rPr>
        <w:t xml:space="preserve"> </w:t>
      </w:r>
      <w:r>
        <w:rPr>
          <w:rFonts w:ascii="Times New Roman" w:hAnsi="Times New Roman" w:eastAsia="Times New Roman" w:cs="Times New Roman"/>
          <w:i/>
          <w:iCs/>
        </w:rPr>
        <w:t xml:space="preserve">Succeeded</w:t>
      </w:r>
      <w:r>
        <w:rPr>
          <w:rFonts w:ascii="Times New Roman" w:hAnsi="Times New Roman" w:eastAsia="Times New Roman" w:cs="Times New Roman"/>
        </w:rPr>
        <w:t xml:space="preserve"> </w:t>
      </w:r>
      <w:r>
        <w:rPr>
          <w:rFonts w:ascii="Times New Roman" w:hAnsi="Times New Roman" w:eastAsia="Times New Roman" w:cs="Times New Roman"/>
        </w:rPr>
        <w:t xml:space="preserve">state, 1 minute 40 seconds end-to-end. Two properties set this run apart from a staged demonstration: the timeline records genuine per-agent token and cost figures from the live Ollama provider, and the raw JSON of the Backend agent’s activity event contains the actual unified diff written by</w:t>
      </w:r>
      <w:r>
        <w:rPr>
          <w:rFonts w:ascii="Times New Roman" w:hAnsi="Times New Roman" w:eastAsia="Times New Roman" w:cs="Times New Roman"/>
        </w:rPr>
        <w:t xml:space="preserve"> </w:t>
      </w:r>
      <w:r>
        <w:rPr>
          <w:rStyle w:val="VerbatimChar"/>
        </w:rPr>
        <w:t xml:space="preserve">qwen2.5-coder:14b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Style w:val="VerbatimChar"/>
        </w:rPr>
        <w:t xml:space="preserve">provider="ollama"</w:t>
      </w:r>
      <w:r>
        <w:rPr>
          <w:rFonts w:ascii="Times New Roman" w:hAnsi="Times New Roman" w:eastAsia="Times New Roman" w:cs="Times New Roman"/>
        </w:rPr>
        <w:t xml:space="preserve"> </w:t>
      </w:r>
      <w:r>
        <w:rPr>
          <w:rFonts w:ascii="Times New Roman" w:hAnsi="Times New Roman" w:eastAsia="Times New Roman" w:cs="Times New Roman"/>
        </w:rPr>
        <w:t xml:space="preserve">appears in its metadata): the deployed patch is the very patch the model wrote, not a canned fixture.</w:t>
      </w:r>
    </w:p>
    <w:p>
      <w:pPr>
        <w:pStyle w:val="Heading2"/>
      </w:pPr>
      <w:r>
        <w:rPr>
          <w:rFonts w:ascii="Times New Roman" w:hAnsi="Times New Roman" w:eastAsia="Times New Roman" w:cs="Times New Roman"/>
        </w:rPr>
        <w:t xml:space="preserve">6.3 Live Deploy-Engine Verification</w:t>
      </w:r>
    </w:p>
    <w:p>
      <w:pPr>
        <w:pStyle w:val="FirstParagraph"/>
      </w:pPr>
      <w:r>
        <w:rPr>
          <w:rFonts w:ascii="Times New Roman" w:hAnsi="Times New Roman" w:eastAsia="Times New Roman" w:cs="Times New Roman"/>
        </w:rPr>
        <w:t xml:space="preserve">The deploy-engine was run live against the public repository</w:t>
      </w:r>
      <w:r>
        <w:rPr>
          <w:rFonts w:ascii="Times New Roman" w:hAnsi="Times New Roman" w:eastAsia="Times New Roman" w:cs="Times New Roman"/>
        </w:rPr>
        <w:t xml:space="preserve"> </w:t>
      </w:r>
      <w:r>
        <w:rPr>
          <w:rStyle w:val="VerbatimChar"/>
        </w:rPr>
        <w:t xml:space="preserve">heroku/node-js-getting-started</w:t>
      </w:r>
      <w:r>
        <w:rPr>
          <w:rFonts w:ascii="Times New Roman" w:hAnsi="Times New Roman" w:eastAsia="Times New Roman" w:cs="Times New Roman"/>
        </w:rPr>
        <w:t xml:space="preserve">, chosen because it contains no</w:t>
      </w:r>
      <w:r>
        <w:rPr>
          <w:rFonts w:ascii="Times New Roman" w:hAnsi="Times New Roman" w:eastAsia="Times New Roman" w:cs="Times New Roman"/>
        </w:rPr>
        <w:t xml:space="preserve"> </w:t>
      </w:r>
      <w:r>
        <w:rPr>
          <w:rStyle w:val="VerbatimChar"/>
        </w:rPr>
        <w:t xml:space="preserve">Dockerfile</w:t>
      </w:r>
      <w:r>
        <w:rPr>
          <w:rFonts w:ascii="Times New Roman" w:hAnsi="Times New Roman" w:eastAsia="Times New Roman" w:cs="Times New Roman"/>
        </w:rPr>
        <w:t xml:space="preserve">, the engine’s hardest path. It cloned the repository, detected the stack from marker files (</w:t>
      </w:r>
      <w:r>
        <w:rPr>
          <w:rStyle w:val="VerbatimChar"/>
        </w:rPr>
        <w:t xml:space="preserve">detected_stack: "node"</w:t>
      </w:r>
      <w:r>
        <w:rPr>
          <w:rFonts w:ascii="Times New Roman" w:hAnsi="Times New Roman" w:eastAsia="Times New Roman" w:cs="Times New Roman"/>
        </w:rPr>
        <w:t xml:space="preserve">), generated a working</w:t>
      </w:r>
      <w:r>
        <w:rPr>
          <w:rFonts w:ascii="Times New Roman" w:hAnsi="Times New Roman" w:eastAsia="Times New Roman" w:cs="Times New Roman"/>
        </w:rPr>
        <w:t xml:space="preserve"> </w:t>
      </w:r>
      <w:r>
        <w:rPr>
          <w:rStyle w:val="VerbatimChar"/>
        </w:rPr>
        <w:t xml:space="preserve">Dockerfile</w:t>
      </w:r>
      <w:r>
        <w:rPr>
          <w:rFonts w:ascii="Times New Roman" w:hAnsi="Times New Roman" w:eastAsia="Times New Roman" w:cs="Times New Roman"/>
        </w:rPr>
        <w:t xml:space="preserve"> </w:t>
      </w:r>
      <w:r>
        <w:rPr>
          <w:rFonts w:ascii="Times New Roman" w:hAnsi="Times New Roman" w:eastAsia="Times New Roman" w:cs="Times New Roman"/>
        </w:rPr>
        <w:t xml:space="preserve">from scratch (</w:t>
      </w:r>
      <w:r>
        <w:rPr>
          <w:rStyle w:val="VerbatimChar"/>
        </w:rPr>
        <w:t xml:space="preserve">dockerfile_source: "generated"</w:t>
      </w:r>
      <w:r>
        <w:rPr>
          <w:rFonts w:ascii="Times New Roman" w:hAnsi="Times New Roman" w:eastAsia="Times New Roman" w:cs="Times New Roman"/>
        </w:rPr>
        <w:t xml:space="preserve">), built the image, and ran it under resource limits. Liveness was then proved directly: an HTTP</w:t>
      </w:r>
      <w:r>
        <w:rPr>
          <w:rFonts w:ascii="Times New Roman" w:hAnsi="Times New Roman" w:eastAsia="Times New Roman" w:cs="Times New Roman"/>
        </w:rPr>
        <w:t xml:space="preserve"> </w:t>
      </w:r>
      <w:r>
        <w:rPr>
          <w:rStyle w:val="VerbatimChar"/>
        </w:rPr>
        <w:t xml:space="preserve">GET</w:t>
      </w:r>
      <w:r>
        <w:rPr>
          <w:rFonts w:ascii="Times New Roman" w:hAnsi="Times New Roman" w:eastAsia="Times New Roman" w:cs="Times New Roman"/>
        </w:rPr>
        <w:t xml:space="preserve"> </w:t>
      </w:r>
      <w:r>
        <w:rPr>
          <w:rFonts w:ascii="Times New Roman" w:hAnsi="Times New Roman" w:eastAsia="Times New Roman" w:cs="Times New Roman"/>
        </w:rPr>
        <w:t xml:space="preserve">on the preview URL returned the app’s real rendered HTML, and the stop endpoint removed the container, three HTTP calls against a public repository, so the run is reproducible. Docker was unavailable on the development machine, so Podman [11] served as runtime through the same Docker-compatible API [10]. The clone was unauthenticated, so the GitHub App installation-token path went unexercised, a point noted among the limitations.</w:t>
      </w:r>
    </w:p>
    <w:p>
      <w:pPr>
        <w:pStyle w:val="Heading2"/>
      </w:pPr>
      <w:r>
        <w:rPr>
          <w:rFonts w:ascii="Times New Roman" w:hAnsi="Times New Roman" w:eastAsia="Times New Roman" w:cs="Times New Roman"/>
        </w:rPr>
        <w:t xml:space="preserve">6.4 Defects Found and Fixed During This Engineering Cycle</w:t>
      </w:r>
    </w:p>
    <w:p>
      <w:pPr>
        <w:pStyle w:val="FirstParagraph"/>
      </w:pPr>
      <w:r>
        <w:rPr>
          <w:rFonts w:ascii="Times New Roman" w:hAnsi="Times New Roman" w:eastAsia="Times New Roman" w:cs="Times New Roman"/>
        </w:rPr>
        <w:t xml:space="preserve">Verification surfaced two genuine defects (Table 6.2). The JWT defect was</w:t>
      </w:r>
      <w:r>
        <w:rPr>
          <w:rFonts w:ascii="Times New Roman" w:hAnsi="Times New Roman" w:eastAsia="Times New Roman" w:cs="Times New Roman"/>
        </w:rPr>
        <w:t xml:space="preserve"> </w:t>
      </w:r>
      <w:r>
        <w:rPr>
          <w:rFonts w:ascii="Times New Roman" w:hAnsi="Times New Roman" w:eastAsia="Times New Roman" w:cs="Times New Roman"/>
          <w:i/>
          <w:iCs/>
        </w:rPr>
        <w:t xml:space="preserve">silent</w:t>
      </w:r>
      <w:r>
        <w:rPr>
          <w:rFonts w:ascii="Times New Roman" w:hAnsi="Times New Roman" w:eastAsia="Times New Roman" w:cs="Times New Roman"/>
        </w:rPr>
        <w:t xml:space="preserve">, failing without blocking anything visible, and it was caught only because the full</w:t>
      </w:r>
      <w:r>
        <w:rPr>
          <w:rFonts w:ascii="Times New Roman" w:hAnsi="Times New Roman" w:eastAsia="Times New Roman" w:cs="Times New Roman"/>
        </w:rPr>
        <w:t xml:space="preserve"> </w:t>
      </w:r>
      <w:r>
        <w:rPr>
          <w:rStyle w:val="VerbatimChar"/>
        </w:rPr>
        <w:t xml:space="preserve">go test ./...</w:t>
      </w:r>
      <w:r>
        <w:rPr>
          <w:rFonts w:ascii="Times New Roman" w:hAnsi="Times New Roman" w:eastAsia="Times New Roman" w:cs="Times New Roman"/>
        </w:rPr>
        <w:t xml:space="preserve"> </w:t>
      </w:r>
      <w:r>
        <w:rPr>
          <w:rFonts w:ascii="Times New Roman" w:hAnsi="Times New Roman" w:eastAsia="Times New Roman" w:cs="Times New Roman"/>
        </w:rPr>
        <w:t xml:space="preserve">output was read rather than skimmed. The migration defect, by contrast, manifests only at apply time.</w:t>
      </w:r>
    </w:p>
    <w:p>
      <w:pPr>
        <w:pStyle w:val="BodyText"/>
      </w:pPr>
      <w:r>
        <w:rPr>
          <w:rFonts w:ascii="Times New Roman" w:hAnsi="Times New Roman" w:eastAsia="Times New Roman" w:cs="Times New Roman"/>
          <w:b/>
          <w:bCs/>
        </w:rPr>
        <w:t xml:space="preserve">Table 6.2: Defects discovered by verification.</w:t>
      </w:r>
    </w:p>
    <w:tbl>
      <w:tblPr>
        <w:tblStyle w:val="Table"/>
        <w:tblW w:type="pct" w:w="5000"/>
        <w:jc w:val="center"/>
        <w:tblLayout w:type="fixed"/>
        <w:tblLook w:firstRow="1" w:lastRow="0" w:firstColumn="0" w:lastColumn="0" w:noHBand="0" w:noVBand="0" w:val="0020"/>
      </w:tblPr>
      <w:tblGrid>
        <w:gridCol w:w="1980"/>
        <w:gridCol w:w="1980"/>
        <w:gridCol w:w="1980"/>
        <w:gridCol w:w="1980"/>
      </w:tblGrid>
      <w:tr>
        <w:trPr>
          <w:tblHeader w:val="on"/>
        </w:trPr>
        <w:tc>
          <w:tcPr>
            <w:tcBorders>
              <w:top w:val="single" w:sz="8" w:color="1A1A1A"/>
              <w:left w:val="nil"/>
              <w:bottom w:val="single" w:sz="6" w:color="1A1A1A"/>
              <w:right w:val="nil"/>
              <w:insideH w:val="nil"/>
              <w:insideV w:val="nil"/>
            </w:tcBorders>
          </w:tcPr>
          <w:p>
            <w:pPr>
              <w:pStyle w:val="Compact"/>
            </w:pPr>
            <w:r>
              <w:rPr>
                <w:b/>
                <w:color w:val="1A1A1A"/>
              </w:rPr>
              <w:t xml:space="preserve">Defect</w:t>
            </w:r>
          </w:p>
        </w:tc>
        <w:tc>
          <w:tcPr>
            <w:tcBorders>
              <w:top w:val="single" w:sz="8" w:color="1A1A1A"/>
              <w:left w:val="nil"/>
              <w:bottom w:val="single" w:sz="6" w:color="1A1A1A"/>
              <w:right w:val="nil"/>
              <w:insideH w:val="nil"/>
              <w:insideV w:val="nil"/>
            </w:tcBorders>
          </w:tcPr>
          <w:p>
            <w:pPr>
              <w:pStyle w:val="Compact"/>
            </w:pPr>
            <w:r>
              <w:rPr>
                <w:b/>
                <w:color w:val="1A1A1A"/>
              </w:rPr>
              <w:t xml:space="preserve">Root Cause</w:t>
            </w:r>
          </w:p>
        </w:tc>
        <w:tc>
          <w:tcPr>
            <w:tcBorders>
              <w:top w:val="single" w:sz="8" w:color="1A1A1A"/>
              <w:left w:val="nil"/>
              <w:bottom w:val="single" w:sz="6" w:color="1A1A1A"/>
              <w:right w:val="nil"/>
              <w:insideH w:val="nil"/>
              <w:insideV w:val="nil"/>
            </w:tcBorders>
          </w:tcPr>
          <w:p>
            <w:pPr>
              <w:pStyle w:val="Compact"/>
            </w:pPr>
            <w:r>
              <w:rPr>
                <w:b/>
                <w:color w:val="1A1A1A"/>
              </w:rPr>
              <w:t xml:space="preserve">Fix</w:t>
            </w:r>
          </w:p>
        </w:tc>
        <w:tc>
          <w:tcPr>
            <w:tcBorders>
              <w:top w:val="single" w:sz="8" w:color="1A1A1A"/>
              <w:left w:val="nil"/>
              <w:bottom w:val="single" w:sz="6" w:color="1A1A1A"/>
              <w:right w:val="nil"/>
              <w:insideH w:val="nil"/>
              <w:insideV w:val="nil"/>
            </w:tcBorders>
          </w:tcPr>
          <w:p>
            <w:pPr>
              <w:pStyle w:val="Compact"/>
            </w:pPr>
            <w:r>
              <w:rPr>
                <w:b/>
                <w:color w:val="1A1A1A"/>
              </w:rPr>
              <w:t xml:space="preserve">Outcome</w:t>
            </w:r>
          </w:p>
        </w:tc>
      </w:tr>
      <w:tr>
        <w:tc>
          <w:tcPr>
            <w:tcBorders>
              <w:top w:val="nil"/>
              <w:left w:val="nil"/>
              <w:bottom w:val="nil"/>
              <w:right w:val="nil"/>
              <w:insideH w:val="nil"/>
              <w:insideV w:val="nil"/>
            </w:tcBorders>
          </w:tcPr>
          <w:p>
            <w:pPr>
              <w:pStyle w:val="Compact"/>
            </w:pPr>
            <w:r>
              <w:rPr>
                <w:b w:val="0"/>
                <w:color w:val="1A1A1A"/>
              </w:rPr>
              <w:t xml:space="preserve">13 JWT tests silently failing</w:t>
            </w:r>
          </w:p>
        </w:tc>
        <w:tc>
          <w:tcPr>
            <w:tcBorders>
              <w:top w:val="nil"/>
              <w:left w:val="nil"/>
              <w:bottom w:val="nil"/>
              <w:right w:val="nil"/>
              <w:insideH w:val="nil"/>
              <w:insideV w:val="nil"/>
            </w:tcBorders>
          </w:tcPr>
          <w:p>
            <w:pPr>
              <w:pStyle w:val="Compact"/>
            </w:pPr>
            <w:r>
              <w:rPr>
                <w:rStyle w:val="VerbatimChar"/>
                <w:b w:val="0"/>
                <w:color w:val="1A1A1A"/>
              </w:rPr>
              <w:t xml:space="preserve">exp</w:t>
            </w:r>
            <w:r>
              <w:rPr>
                <w:b w:val="0"/>
                <w:color w:val="1A1A1A"/>
              </w:rPr>
              <w:t xml:space="preserve"> </w:t>
            </w:r>
            <w:r>
              <w:rPr>
                <w:b w:val="0"/>
                <w:color w:val="1A1A1A"/>
              </w:rPr>
              <w:t xml:space="preserve">claims checked against the wall clock, not an injected test clock</w:t>
            </w:r>
          </w:p>
        </w:tc>
        <w:tc>
          <w:tcPr>
            <w:tcBorders>
              <w:top w:val="nil"/>
              <w:left w:val="nil"/>
              <w:bottom w:val="nil"/>
              <w:right w:val="nil"/>
              <w:insideH w:val="nil"/>
              <w:insideV w:val="nil"/>
            </w:tcBorders>
          </w:tcPr>
          <w:p>
            <w:pPr>
              <w:pStyle w:val="Compact"/>
            </w:pPr>
            <w:r>
              <w:rPr>
                <w:b w:val="0"/>
                <w:color w:val="1A1A1A"/>
              </w:rPr>
              <w:t xml:space="preserve">Inject clock via</w:t>
            </w:r>
            <w:r>
              <w:rPr>
                <w:b w:val="0"/>
                <w:color w:val="1A1A1A"/>
              </w:rPr>
              <w:t xml:space="preserve"> </w:t>
            </w:r>
            <w:r>
              <w:rPr>
                <w:rStyle w:val="VerbatimChar"/>
                <w:b w:val="0"/>
                <w:color w:val="1A1A1A"/>
              </w:rPr>
              <w:t xml:space="preserve">jwt.WithTimeFunc</w:t>
            </w:r>
            <w:r>
              <w:rPr>
                <w:b w:val="0"/>
                <w:color w:val="1A1A1A"/>
              </w:rPr>
              <w:t xml:space="preserve"> </w:t>
            </w:r>
            <w:r>
              <w:rPr>
                <w:b w:val="0"/>
                <w:color w:val="1A1A1A"/>
              </w:rPr>
              <w:t xml:space="preserve">(one line)</w:t>
            </w:r>
          </w:p>
        </w:tc>
        <w:tc>
          <w:tcPr>
            <w:tcBorders>
              <w:top w:val="nil"/>
              <w:left w:val="nil"/>
              <w:bottom w:val="nil"/>
              <w:right w:val="nil"/>
              <w:insideH w:val="nil"/>
              <w:insideV w:val="nil"/>
            </w:tcBorders>
          </w:tcPr>
          <w:p>
            <w:pPr>
              <w:pStyle w:val="Compact"/>
            </w:pPr>
            <w:r>
              <w:rPr>
                <w:b w:val="0"/>
                <w:color w:val="1A1A1A"/>
              </w:rPr>
              <w:t xml:space="preserve">All 13 pass deterministically; production behaviour unchanged</w:t>
            </w:r>
          </w:p>
        </w:tc>
      </w:tr>
      <w:tr>
        <w:tc>
          <w:tcPr>
            <w:tcBorders>
              <w:top w:val="nil"/>
              <w:left w:val="nil"/>
              <w:bottom w:val="single" w:sz="8" w:color="1A1A1A"/>
              <w:right w:val="nil"/>
              <w:insideH w:val="nil"/>
              <w:insideV w:val="nil"/>
            </w:tcBorders>
          </w:tcPr>
          <w:p>
            <w:pPr>
              <w:pStyle w:val="Compact"/>
            </w:pPr>
            <w:r>
              <w:rPr>
                <w:b w:val="0"/>
                <w:color w:val="1A1A1A"/>
              </w:rPr>
              <w:t xml:space="preserve">Migration failed to apply</w:t>
            </w:r>
          </w:p>
        </w:tc>
        <w:tc>
          <w:tcPr>
            <w:tcBorders>
              <w:top w:val="nil"/>
              <w:left w:val="nil"/>
              <w:bottom w:val="single" w:sz="8" w:color="1A1A1A"/>
              <w:right w:val="nil"/>
              <w:insideH w:val="nil"/>
              <w:insideV w:val="nil"/>
            </w:tcBorders>
          </w:tcPr>
          <w:p>
            <w:pPr>
              <w:pStyle w:val="Compact"/>
            </w:pPr>
            <w:r>
              <w:rPr>
                <w:b w:val="0"/>
                <w:color w:val="1A1A1A"/>
              </w:rPr>
              <w:t xml:space="preserve">Reserved PostgreSQL keyword</w:t>
            </w:r>
            <w:r>
              <w:rPr>
                <w:b w:val="0"/>
                <w:color w:val="1A1A1A"/>
              </w:rPr>
              <w:t xml:space="preserve"> </w:t>
            </w:r>
            <w:r>
              <w:rPr>
                <w:rStyle w:val="VerbatimChar"/>
                <w:b w:val="0"/>
                <w:color w:val="1A1A1A"/>
              </w:rPr>
              <w:t xml:space="preserve">current_role</w:t>
            </w:r>
            <w:r>
              <w:rPr>
                <w:b w:val="0"/>
                <w:color w:val="1A1A1A"/>
              </w:rPr>
              <w:t xml:space="preserve"> </w:t>
            </w:r>
            <w:r>
              <w:rPr>
                <w:b w:val="0"/>
                <w:color w:val="1A1A1A"/>
              </w:rPr>
              <w:t xml:space="preserve">used unquoted as a column name</w:t>
            </w:r>
          </w:p>
        </w:tc>
        <w:tc>
          <w:tcPr>
            <w:tcBorders>
              <w:top w:val="nil"/>
              <w:left w:val="nil"/>
              <w:bottom w:val="single" w:sz="8" w:color="1A1A1A"/>
              <w:right w:val="nil"/>
              <w:insideH w:val="nil"/>
              <w:insideV w:val="nil"/>
            </w:tcBorders>
          </w:tcPr>
          <w:p>
            <w:pPr>
              <w:pStyle w:val="Compact"/>
            </w:pPr>
            <w:r>
              <w:rPr>
                <w:b w:val="0"/>
                <w:color w:val="1A1A1A"/>
              </w:rPr>
              <w:t xml:space="preserve">Column renamed to</w:t>
            </w:r>
            <w:r>
              <w:rPr>
                <w:b w:val="0"/>
                <w:color w:val="1A1A1A"/>
              </w:rPr>
              <w:t xml:space="preserve"> </w:t>
            </w:r>
            <w:r>
              <w:rPr>
                <w:rStyle w:val="VerbatimChar"/>
                <w:b w:val="0"/>
                <w:color w:val="1A1A1A"/>
              </w:rPr>
              <w:t xml:space="preserve">existing_role</w:t>
            </w:r>
          </w:p>
        </w:tc>
        <w:tc>
          <w:tcPr>
            <w:tcBorders>
              <w:top w:val="nil"/>
              <w:left w:val="nil"/>
              <w:bottom w:val="single" w:sz="8" w:color="1A1A1A"/>
              <w:right w:val="nil"/>
              <w:insideH w:val="nil"/>
              <w:insideV w:val="nil"/>
            </w:tcBorders>
          </w:tcPr>
          <w:p>
            <w:pPr>
              <w:pStyle w:val="Compact"/>
            </w:pPr>
            <w:r>
              <w:rPr>
                <w:b w:val="0"/>
                <w:color w:val="1A1A1A"/>
              </w:rPr>
              <w:t xml:space="preserve">Applies cleanly; Go suites remain green</w:t>
            </w:r>
          </w:p>
        </w:tc>
      </w:tr>
    </w:tbl>
    <w:p>
      <w:pPr>
        <w:pStyle w:val="BodyText"/>
      </w:pPr>
      <w:r>
        <w:rPr>
          <w:rFonts w:ascii="Times New Roman" w:hAnsi="Times New Roman" w:eastAsia="Times New Roman" w:cs="Times New Roman"/>
        </w:rPr>
        <w:t xml:space="preserve">One further bug, pre-existing and out of scope, was deliberately left unfixed: the workspace-onboarding poller receives a 404 from</w:t>
      </w:r>
      <w:r>
        <w:rPr>
          <w:rFonts w:ascii="Times New Roman" w:hAnsi="Times New Roman" w:eastAsia="Times New Roman" w:cs="Times New Roman"/>
        </w:rPr>
        <w:t xml:space="preserve"> </w:t>
      </w:r>
      <w:r>
        <w:rPr>
          <w:rStyle w:val="VerbatimChar"/>
        </w:rPr>
        <w:t xml:space="preserve">/v1/workspaces/{id}/events</w:t>
      </w:r>
      <w:r>
        <w:rPr>
          <w:rFonts w:ascii="Times New Roman" w:hAnsi="Times New Roman" w:eastAsia="Times New Roman" w:cs="Times New Roman"/>
        </w:rPr>
        <w:t xml:space="preserve">, though the workspace provisions server-side. This is recorded among the limitations.</w:t>
      </w:r>
    </w:p>
    <w:p>
      <w:pPr>
        <w:pStyle w:val="Heading2"/>
      </w:pPr>
      <w:r>
        <w:rPr>
          <w:rFonts w:ascii="Times New Roman" w:hAnsi="Times New Roman" w:eastAsia="Times New Roman" w:cs="Times New Roman"/>
        </w:rPr>
        <w:t xml:space="preserve">6.5 Testing Summary</w:t>
      </w:r>
    </w:p>
    <w:p>
      <w:pPr>
        <w:pStyle w:val="FirstParagraph"/>
      </w:pPr>
      <w:r>
        <w:rPr>
          <w:rFonts w:ascii="Times New Roman" w:hAnsi="Times New Roman" w:eastAsia="Times New Roman" w:cs="Times New Roman"/>
        </w:rPr>
        <w:t xml:space="preserve">Static verification came back 100% clean across every service, and on top of it sit three live runs: two nine-agent recovery executions exercising both approval-gate branches, plus one deploy-engine run, none simulated, every LLM step served by a real local model. Equally important is what was</w:t>
      </w:r>
      <w:r>
        <w:rPr>
          <w:rFonts w:ascii="Times New Roman" w:hAnsi="Times New Roman" w:eastAsia="Times New Roman" w:cs="Times New Roman"/>
        </w:rPr>
        <w:t xml:space="preserve"> </w:t>
      </w:r>
      <w:r>
        <w:rPr>
          <w:rFonts w:ascii="Times New Roman" w:hAnsi="Times New Roman" w:eastAsia="Times New Roman" w:cs="Times New Roman"/>
          <w:i/>
          <w:iCs/>
        </w:rPr>
        <w:t xml:space="preserve">not</w:t>
      </w:r>
      <w:r>
        <w:rPr>
          <w:rFonts w:ascii="Times New Roman" w:hAnsi="Times New Roman" w:eastAsia="Times New Roman" w:cs="Times New Roman"/>
        </w:rPr>
        <w:t xml:space="preserve"> </w:t>
      </w:r>
      <w:r>
        <w:rPr>
          <w:rFonts w:ascii="Times New Roman" w:hAnsi="Times New Roman" w:eastAsia="Times New Roman" w:cs="Times New Roman"/>
        </w:rPr>
        <w:t xml:space="preserve">tested: no formal load or performance testing was carried out, no throughput or latency under multi-tenant traffic is claimed, and the 1-minute-40-second figure reflects a single observed run, not a statistical claim. Load testing and a larger sample of recovery runs, sufficient to support meaningful Mean Time To Recovery (MTTR) distributions, remain future work (Chapter 7).</w:t>
      </w:r>
    </w:p>
    <w:p>
      <w:pPr>
        <w:pStyle w:val="Heading1"/>
      </w:pPr>
      <w:r>
        <w:rPr>
          <w:rFonts w:ascii="Times New Roman" w:hAnsi="Times New Roman" w:eastAsia="Times New Roman" w:cs="Times New Roman"/>
        </w:rPr>
        <w:t xml:space="preserve">Chapter 7: Conclusion and Future Work</w:t>
      </w:r>
    </w:p>
    <w:p>
      <w:pPr>
        <w:pStyle w:val="Heading2"/>
      </w:pPr>
      <w:r>
        <w:rPr>
          <w:rFonts w:ascii="Times New Roman" w:hAnsi="Times New Roman" w:eastAsia="Times New Roman" w:cs="Times New Roman"/>
        </w:rPr>
        <w:t xml:space="preserve">7.1 Overview</w:t>
      </w:r>
    </w:p>
    <w:p>
      <w:pPr>
        <w:pStyle w:val="FirstParagraph"/>
      </w:pPr>
      <w:r>
        <w:rPr>
          <w:rFonts w:ascii="Times New Roman" w:hAnsi="Times New Roman" w:eastAsia="Times New Roman" w:cs="Times New Roman"/>
        </w:rPr>
        <w:t xml:space="preserve">This project set out to close a loop that existing Artificial Intelligence (AI) developer tools leave open: from a detected software failure to a deployed, verified fix, with a human retained as a single decision point rather than the pipeline itself. Nexis, the platform delivered here, realises that goal as a working system, not a design proposal.</w:t>
      </w:r>
    </w:p>
    <w:p>
      <w:pPr>
        <w:pStyle w:val="BodyText"/>
      </w:pPr>
      <w:r>
        <w:rPr>
          <w:rFonts w:ascii="Times New Roman" w:hAnsi="Times New Roman" w:eastAsia="Times New Roman" w:cs="Times New Roman"/>
        </w:rPr>
        <w:t xml:space="preserve">The central deliverable is the nine-agent closed-loop self-healing pipeline, durably orchestrated by Temporal [2]. A five-agent Execution Team (Architect, Backend, QA, DevOps, Data Engineer) carries out the engineering work, while the four-agent Self-Healing Loop (Sentinel, Pathfinder, Synthesiser, Validator) detects faults, localises root causes over the Neo4j dependency graph [3], sandbox-validates every candidate patch, and routes it through a severity-classified Approval Gate offering Approve, Reject, and Modify. Chapter 6 exercised this pipeline live in two end-to-end recovery runs against a real local language model [20]. In one run, the patch was timeout-rejected exactly as the safety design intends, its 120-second approval window having elapsed; in the other, a detected fault travelled through planning, patch generation, property-based test validation, and human approval to a Succeeded deployment in roughly one minute and forty seconds.</w:t>
      </w:r>
    </w:p>
    <w:p>
      <w:pPr>
        <w:pStyle w:val="BodyText"/>
      </w:pPr>
      <w:r>
        <w:rPr>
          <w:rFonts w:ascii="Times New Roman" w:hAnsi="Times New Roman" w:eastAsia="Times New Roman" w:cs="Times New Roman"/>
        </w:rPr>
        <w:t xml:space="preserve">The second major deliverable is a from-scratch, Docker-compatible preview-deploy engine [10]: it detects a repository’s stack, generates a missing Dockerfile, builds and serves the container under resource limits, and returns a live preview URL. Its build and health-check failures feed back into the same self-healing loop, and the engine was proven live against a public repository that had no Dockerfile. Around both sits the complete multi-tenant platform: SSO/MFA authentication [12], row-level RBAC [7], Stripe billing [13], integrations with GitHub, Sentry, Datadog, PagerDuty, and Slack [14, 16, 15, 17], and OpenTelemetry observability [5] backed by a hash-chained audit log, all of it passing full build, lint, and test suites.</w:t>
      </w:r>
    </w:p>
    <w:p>
      <w:pPr>
        <w:pStyle w:val="Heading2"/>
      </w:pPr>
      <w:r>
        <w:rPr>
          <w:rFonts w:ascii="Times New Roman" w:hAnsi="Times New Roman" w:eastAsia="Times New Roman" w:cs="Times New Roman"/>
        </w:rPr>
        <w:t xml:space="preserve">7.2 Limitations of the Project</w:t>
      </w:r>
    </w:p>
    <w:p>
      <w:pPr>
        <w:pStyle w:val="FirstParagraph"/>
      </w:pPr>
      <w:r>
        <w:rPr>
          <w:rFonts w:ascii="Times New Roman" w:hAnsi="Times New Roman" w:eastAsia="Times New Roman" w:cs="Times New Roman"/>
        </w:rPr>
        <w:t xml:space="preserve">Academic integrity demands that the boundary between what was demonstrated and what was not be stated in plain terms, not softened by hedging. As such, every limitation below is real, known, and deliberate; none of it is dressed up in gentler wording.</w:t>
      </w:r>
    </w:p>
    <w:p>
      <w:pPr>
        <w:pStyle w:val="Compact"/>
        <w:numPr>
          <w:ilvl w:val="0"/>
          <w:numId w:val="1010"/>
        </w:numPr>
      </w:pPr>
      <w:r>
        <w:rPr>
          <w:rFonts w:ascii="Times New Roman" w:hAnsi="Times New Roman" w:eastAsia="Times New Roman" w:cs="Times New Roman"/>
          <w:b/>
          <w:bCs/>
        </w:rPr>
        <w:t xml:space="preserve">No production credentials were exercised.</w:t>
      </w:r>
      <w:r>
        <w:rPr>
          <w:rFonts w:ascii="Times New Roman" w:hAnsi="Times New Roman" w:eastAsia="Times New Roman" w:cs="Times New Roman"/>
        </w:rPr>
        <w:t xml:space="preserve"> </w:t>
      </w:r>
      <w:r>
        <w:rPr>
          <w:rFonts w:ascii="Times New Roman" w:hAnsi="Times New Roman" w:eastAsia="Times New Roman" w:cs="Times New Roman"/>
        </w:rPr>
        <w:t xml:space="preserve">The evaluation environment used for this report held no real GitHub App or OpenAI production credentials. Live evidence was produced instead with local Ollama models [20] and an unauthenticated clone of a public repository, so a fully credentialed production path, ending in a real, merged GitHub pull request, was never exercised end-to-end.</w:t>
      </w:r>
    </w:p>
    <w:p>
      <w:pPr>
        <w:pStyle w:val="Compact"/>
        <w:numPr>
          <w:ilvl w:val="0"/>
          <w:numId w:val="1010"/>
        </w:numPr>
      </w:pPr>
      <w:r>
        <w:rPr>
          <w:rFonts w:ascii="Times New Roman" w:hAnsi="Times New Roman" w:eastAsia="Times New Roman" w:cs="Times New Roman"/>
          <w:b/>
          <w:bCs/>
        </w:rPr>
        <w:t xml:space="preserve">The platform is not yet live on its domain.</w:t>
      </w:r>
      <w:r>
        <w:rPr>
          <w:rFonts w:ascii="Times New Roman" w:hAnsi="Times New Roman" w:eastAsia="Times New Roman" w:cs="Times New Roman"/>
        </w:rPr>
        <w:t xml:space="preserve"> </w:t>
      </w: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Style w:val="VerbatimChar"/>
        </w:rPr>
        <w:t xml:space="preserve">nexis.sh</w:t>
      </w:r>
      <w:r>
        <w:rPr>
          <w:rFonts w:ascii="Times New Roman" w:hAnsi="Times New Roman" w:eastAsia="Times New Roman" w:cs="Times New Roman"/>
        </w:rPr>
        <w:t xml:space="preserve"> </w:t>
      </w:r>
      <w:r>
        <w:rPr>
          <w:rFonts w:ascii="Times New Roman" w:hAnsi="Times New Roman" w:eastAsia="Times New Roman" w:cs="Times New Roman"/>
        </w:rPr>
        <w:t xml:space="preserve">domain is registered, but the platform has not yet been deployed to it, and every piece of evidence in this report comes from local, native execution. Docker itself was unavailable in the build environment, so Podman [11] was substituted as a runtime compatible with the Docker Application Programming Interface (API) and shown to behave identically.</w:t>
      </w:r>
    </w:p>
    <w:p>
      <w:pPr>
        <w:pStyle w:val="Compact"/>
        <w:numPr>
          <w:ilvl w:val="0"/>
          <w:numId w:val="1010"/>
        </w:numPr>
      </w:pPr>
      <w:r>
        <w:rPr>
          <w:rFonts w:ascii="Times New Roman" w:hAnsi="Times New Roman" w:eastAsia="Times New Roman" w:cs="Times New Roman"/>
          <w:b/>
          <w:bCs/>
        </w:rPr>
        <w:t xml:space="preserve">Fine-tuning is a manual step by design.</w:t>
      </w:r>
      <w:r>
        <w:rPr>
          <w:rFonts w:ascii="Times New Roman" w:hAnsi="Times New Roman" w:eastAsia="Times New Roman" w:cs="Times New Roman"/>
        </w:rPr>
        <w:t xml:space="preserve"> </w:t>
      </w:r>
      <w:r>
        <w:rPr>
          <w:rFonts w:ascii="Times New Roman" w:hAnsi="Times New Roman" w:eastAsia="Times New Roman" w:cs="Times New Roman"/>
        </w:rPr>
        <w:t xml:space="preserve">The Reinforcement Learning from Human Feedback (RLHF) data-export pipeline is real and has been tested: every terminal approval decision, including engineer-edited diffs, is persisted and exportable as JSON Lines (JSONL). Submitting a fine-tuning job against that export, however, is left as a deliberate manual step, since it involves real money and a real external API call rather than an automated one.</w:t>
      </w:r>
    </w:p>
    <w:p>
      <w:pPr>
        <w:pStyle w:val="Compact"/>
        <w:numPr>
          <w:ilvl w:val="0"/>
          <w:numId w:val="1010"/>
        </w:numPr>
      </w:pPr>
      <w:r>
        <w:rPr>
          <w:rFonts w:ascii="Times New Roman" w:hAnsi="Times New Roman" w:eastAsia="Times New Roman" w:cs="Times New Roman"/>
          <w:b/>
          <w:bCs/>
        </w:rPr>
        <w:t xml:space="preserve">Only one of twenty-seven demo scenarios is fully wired.</w:t>
      </w:r>
      <w:r>
        <w:rPr>
          <w:rFonts w:ascii="Times New Roman" w:hAnsi="Times New Roman" w:eastAsia="Times New Roman" w:cs="Times New Roman"/>
        </w:rPr>
        <w:t xml:space="preserve"> </w:t>
      </w:r>
      <w:r>
        <w:rPr>
          <w:rFonts w:ascii="Times New Roman" w:hAnsi="Times New Roman" w:eastAsia="Times New Roman" w:cs="Times New Roman"/>
        </w:rPr>
        <w:t xml:space="preserve">The Live-Demo console lists twenty-seven curated fault scenarios, of which exactly one is wired end-to-end to a real fixture and classification path today. The remaining twenty-six are complete on the User Interface (UI) side but still backend-pending.</w:t>
      </w:r>
    </w:p>
    <w:p>
      <w:pPr>
        <w:pStyle w:val="Compact"/>
        <w:numPr>
          <w:ilvl w:val="0"/>
          <w:numId w:val="1010"/>
        </w:numPr>
      </w:pPr>
      <w:r>
        <w:rPr>
          <w:rFonts w:ascii="Times New Roman" w:hAnsi="Times New Roman" w:eastAsia="Times New Roman" w:cs="Times New Roman"/>
          <w:b/>
          <w:bCs/>
        </w:rPr>
        <w:t xml:space="preserve">The causal ranking is a proxy, not a fitted causal model.</w:t>
      </w:r>
      <w:r>
        <w:rPr>
          <w:rFonts w:ascii="Times New Roman" w:hAnsi="Times New Roman" w:eastAsia="Times New Roman" w:cs="Times New Roman"/>
        </w:rPr>
        <w:t xml:space="preserve"> </w:t>
      </w:r>
      <w:r>
        <w:rPr>
          <w:rFonts w:ascii="Times New Roman" w:hAnsi="Times New Roman" w:eastAsia="Times New Roman" w:cs="Times New Roman"/>
        </w:rPr>
        <w:t xml:space="preserve">The causal-inference sidecar ranks root-cause candidates through an honest statistical and graph-structural scoring method, backed by a transparent, per-component confidence breakdown. Explicitly, it is not a fitted DoWhy structural causal model [4], since no interventional production data exists against which such a model could be fitted, and claiming otherwise would overstate what has been built.</w:t>
      </w:r>
    </w:p>
    <w:p>
      <w:pPr>
        <w:pStyle w:val="Compact"/>
        <w:numPr>
          <w:ilvl w:val="0"/>
          <w:numId w:val="1010"/>
        </w:numPr>
      </w:pPr>
      <w:r>
        <w:rPr>
          <w:rFonts w:ascii="Times New Roman" w:hAnsi="Times New Roman" w:eastAsia="Times New Roman" w:cs="Times New Roman"/>
          <w:b/>
          <w:bCs/>
        </w:rPr>
        <w:t xml:space="preserve">A known, unrelated bug was left unfixed.</w:t>
      </w:r>
      <w:r>
        <w:rPr>
          <w:rFonts w:ascii="Times New Roman" w:hAnsi="Times New Roman" w:eastAsia="Times New Roman" w:cs="Times New Roman"/>
        </w:rPr>
        <w:t xml:space="preserve"> </w:t>
      </w:r>
      <w:r>
        <w:rPr>
          <w:rFonts w:ascii="Times New Roman" w:hAnsi="Times New Roman" w:eastAsia="Times New Roman" w:cs="Times New Roman"/>
        </w:rPr>
        <w:t xml:space="preserve">A pre-existing bug in the workspace-onboarding progress poller, a 404 returned from</w:t>
      </w:r>
      <w:r>
        <w:rPr>
          <w:rFonts w:ascii="Times New Roman" w:hAnsi="Times New Roman" w:eastAsia="Times New Roman" w:cs="Times New Roman"/>
        </w:rPr>
        <w:t xml:space="preserve"> </w:t>
      </w:r>
      <w:r>
        <w:rPr>
          <w:rStyle w:val="VerbatimChar"/>
        </w:rPr>
        <w:t xml:space="preserve">/v1/workspaces/{id}/events</w:t>
      </w:r>
      <w:r>
        <w:rPr>
          <w:rFonts w:ascii="Times New Roman" w:hAnsi="Times New Roman" w:eastAsia="Times New Roman" w:cs="Times New Roman"/>
        </w:rPr>
        <w:t xml:space="preserve">, turned up during evaluation and was intentionally left unfixed as out of scope. Regardless, the workspace itself provisions successfully on the server side.</w:t>
      </w:r>
    </w:p>
    <w:p>
      <w:pPr>
        <w:pStyle w:val="Compact"/>
        <w:numPr>
          <w:ilvl w:val="0"/>
          <w:numId w:val="1010"/>
        </w:numPr>
      </w:pPr>
      <w:r>
        <w:rPr>
          <w:rFonts w:ascii="Times New Roman" w:hAnsi="Times New Roman" w:eastAsia="Times New Roman" w:cs="Times New Roman"/>
          <w:b/>
          <w:bCs/>
        </w:rPr>
        <w:t xml:space="preserve">No formal load testing was performed.</w:t>
      </w:r>
      <w:r>
        <w:rPr>
          <w:rFonts w:ascii="Times New Roman" w:hAnsi="Times New Roman" w:eastAsia="Times New Roman" w:cs="Times New Roman"/>
        </w:rPr>
        <w:t xml:space="preserve"> </w:t>
      </w:r>
      <w:r>
        <w:rPr>
          <w:rFonts w:ascii="Times New Roman" w:hAnsi="Times New Roman" w:eastAsia="Times New Roman" w:cs="Times New Roman"/>
        </w:rPr>
        <w:t xml:space="preserve">As Chapter 6 notes, no formal concurrent-load performance benchmark was run, and the latencies reported there come from single-run live executions rather than from a controlled load harness.</w:t>
      </w:r>
    </w:p>
    <w:p>
      <w:pPr>
        <w:pStyle w:val="Heading2"/>
      </w:pPr>
      <w:r>
        <w:rPr>
          <w:rFonts w:ascii="Times New Roman" w:hAnsi="Times New Roman" w:eastAsia="Times New Roman" w:cs="Times New Roman"/>
        </w:rPr>
        <w:t xml:space="preserve">7.3 Future Work</w:t>
      </w:r>
    </w:p>
    <w:p>
      <w:pPr>
        <w:pStyle w:val="FirstParagraph"/>
      </w:pPr>
      <w:r>
        <w:rPr>
          <w:rFonts w:ascii="Times New Roman" w:hAnsi="Times New Roman" w:eastAsia="Times New Roman" w:cs="Times New Roman"/>
        </w:rPr>
        <w:t xml:space="preserve">Each item below is grounded in the existing architecture: it names a concrete next step rather than a generic aspiration.</w:t>
      </w:r>
    </w:p>
    <w:p>
      <w:pPr>
        <w:pStyle w:val="Compact"/>
        <w:numPr>
          <w:ilvl w:val="0"/>
          <w:numId w:val="1011"/>
        </w:numPr>
      </w:pPr>
      <w:r>
        <w:rPr>
          <w:rFonts w:ascii="Times New Roman" w:hAnsi="Times New Roman" w:eastAsia="Times New Roman" w:cs="Times New Roman"/>
          <w:b/>
          <w:bCs/>
        </w:rPr>
        <w:t xml:space="preserve">Credentialed production deployment</w:t>
      </w:r>
      <w:r>
        <w:rPr>
          <w:rFonts w:ascii="Times New Roman" w:hAnsi="Times New Roman" w:eastAsia="Times New Roman" w:cs="Times New Roman"/>
        </w:rPr>
        <w:t xml:space="preserve"> </w:t>
      </w:r>
      <w:r>
        <w:rPr>
          <w:rFonts w:ascii="Times New Roman" w:hAnsi="Times New Roman" w:eastAsia="Times New Roman" w:cs="Times New Roman"/>
        </w:rPr>
        <w:t xml:space="preserve">to the registered</w:t>
      </w:r>
      <w:r>
        <w:rPr>
          <w:rFonts w:ascii="Times New Roman" w:hAnsi="Times New Roman" w:eastAsia="Times New Roman" w:cs="Times New Roman"/>
        </w:rPr>
        <w:t xml:space="preserve"> </w:t>
      </w:r>
      <w:r>
        <w:rPr>
          <w:rStyle w:val="VerbatimChar"/>
        </w:rPr>
        <w:t xml:space="preserve">nexis.sh</w:t>
      </w:r>
      <w:r>
        <w:rPr>
          <w:rFonts w:ascii="Times New Roman" w:hAnsi="Times New Roman" w:eastAsia="Times New Roman" w:cs="Times New Roman"/>
        </w:rPr>
        <w:t xml:space="preserve"> </w:t>
      </w:r>
      <w:r>
        <w:rPr>
          <w:rFonts w:ascii="Times New Roman" w:hAnsi="Times New Roman" w:eastAsia="Times New Roman" w:cs="Times New Roman"/>
        </w:rPr>
        <w:t xml:space="preserve">domain, with a real GitHub App and a paid OpenAI account, is the only way to exercise authenticated cloning, real pull-request creation, and merge-triggered redeploy end-to-end.</w:t>
      </w:r>
    </w:p>
    <w:p>
      <w:pPr>
        <w:pStyle w:val="Compact"/>
        <w:numPr>
          <w:ilvl w:val="0"/>
          <w:numId w:val="1011"/>
        </w:numPr>
      </w:pPr>
      <w:r>
        <w:rPr>
          <w:rFonts w:ascii="Times New Roman" w:hAnsi="Times New Roman" w:eastAsia="Times New Roman" w:cs="Times New Roman"/>
          <w:b/>
          <w:bCs/>
        </w:rPr>
        <w:t xml:space="preserve">Complete the scenario library.</w:t>
      </w:r>
      <w:r>
        <w:rPr>
          <w:rFonts w:ascii="Times New Roman" w:hAnsi="Times New Roman" w:eastAsia="Times New Roman" w:cs="Times New Roman"/>
        </w:rPr>
        <w:t xml:space="preserve"> </w:t>
      </w:r>
      <w:r>
        <w:rPr>
          <w:rFonts w:ascii="Times New Roman" w:hAnsi="Times New Roman" w:eastAsia="Times New Roman" w:cs="Times New Roman"/>
        </w:rPr>
        <w:t xml:space="preserve">Wiring the remaining twenty-six Live-Demo cards to real fixtures would extend fault-injection coverage across all five scenario categories.</w:t>
      </w:r>
    </w:p>
    <w:p>
      <w:pPr>
        <w:pStyle w:val="Compact"/>
        <w:numPr>
          <w:ilvl w:val="0"/>
          <w:numId w:val="1011"/>
        </w:numPr>
      </w:pPr>
      <w:r>
        <w:rPr>
          <w:rFonts w:ascii="Times New Roman" w:hAnsi="Times New Roman" w:eastAsia="Times New Roman" w:cs="Times New Roman"/>
          <w:b/>
          <w:bCs/>
        </w:rPr>
        <w:t xml:space="preserve">Per-service Sentinel baselines.</w:t>
      </w:r>
      <w:r>
        <w:rPr>
          <w:rFonts w:ascii="Times New Roman" w:hAnsi="Times New Roman" w:eastAsia="Times New Roman" w:cs="Times New Roman"/>
        </w:rPr>
        <w:t xml:space="preserve"> </w:t>
      </w:r>
      <w:r>
        <w:rPr>
          <w:rFonts w:ascii="Times New Roman" w:hAnsi="Times New Roman" w:eastAsia="Times New Roman" w:cs="Times New Roman"/>
        </w:rPr>
        <w:t xml:space="preserve">Splitting the per-organisation EWMA baseline down to the level of each service would stop one noisy service from masking a quiet one.</w:t>
      </w:r>
    </w:p>
    <w:p>
      <w:pPr>
        <w:pStyle w:val="Compact"/>
        <w:numPr>
          <w:ilvl w:val="0"/>
          <w:numId w:val="1011"/>
        </w:numPr>
      </w:pPr>
      <w:r>
        <w:rPr>
          <w:rFonts w:ascii="Times New Roman" w:hAnsi="Times New Roman" w:eastAsia="Times New Roman" w:cs="Times New Roman"/>
          <w:b/>
          <w:bCs/>
        </w:rPr>
        <w:t xml:space="preserve">A fitted causal model.</w:t>
      </w:r>
      <w:r>
        <w:rPr>
          <w:rFonts w:ascii="Times New Roman" w:hAnsi="Times New Roman" w:eastAsia="Times New Roman" w:cs="Times New Roman"/>
        </w:rPr>
        <w:t xml:space="preserve"> </w:t>
      </w:r>
      <w:r>
        <w:rPr>
          <w:rFonts w:ascii="Times New Roman" w:hAnsi="Times New Roman" w:eastAsia="Times New Roman" w:cs="Times New Roman"/>
        </w:rPr>
        <w:t xml:space="preserve">Once interventional production data exists, a real DoWhy model [4] can be fitted and evaluated against the deliberately replaceable graph-evidence proxy.</w:t>
      </w:r>
    </w:p>
    <w:p>
      <w:pPr>
        <w:pStyle w:val="Compact"/>
        <w:numPr>
          <w:ilvl w:val="0"/>
          <w:numId w:val="1011"/>
        </w:numPr>
      </w:pPr>
      <w:r>
        <w:rPr>
          <w:rFonts w:ascii="Times New Roman" w:hAnsi="Times New Roman" w:eastAsia="Times New Roman" w:cs="Times New Roman"/>
          <w:b/>
          <w:bCs/>
        </w:rPr>
        <w:t xml:space="preserve">Execute a fine-tuning run</w:t>
      </w:r>
      <w:r>
        <w:rPr>
          <w:rFonts w:ascii="Times New Roman" w:hAnsi="Times New Roman" w:eastAsia="Times New Roman" w:cs="Times New Roman"/>
        </w:rPr>
        <w:t xml:space="preserve"> </w:t>
      </w:r>
      <w:r>
        <w:rPr>
          <w:rFonts w:ascii="Times New Roman" w:hAnsi="Times New Roman" w:eastAsia="Times New Roman" w:cs="Times New Roman"/>
        </w:rPr>
        <w:t xml:space="preserve">on the RLHF export to measure whether a tuned model lowers the rejection and modification rates seen at the gate.</w:t>
      </w:r>
    </w:p>
    <w:p>
      <w:pPr>
        <w:pStyle w:val="Compact"/>
        <w:numPr>
          <w:ilvl w:val="0"/>
          <w:numId w:val="1011"/>
        </w:numPr>
      </w:pPr>
      <w:r>
        <w:rPr>
          <w:rFonts w:ascii="Times New Roman" w:hAnsi="Times New Roman" w:eastAsia="Times New Roman" w:cs="Times New Roman"/>
          <w:b/>
          <w:bCs/>
        </w:rPr>
        <w:t xml:space="preserve">Real preview subdomains</w:t>
      </w:r>
      <w:r>
        <w:rPr>
          <w:rFonts w:ascii="Times New Roman" w:hAnsi="Times New Roman" w:eastAsia="Times New Roman" w:cs="Times New Roman"/>
        </w:rPr>
        <w:t xml:space="preserve">, served through a Traefik-style reverse proxy instead of</w:t>
      </w:r>
      <w:r>
        <w:rPr>
          <w:rFonts w:ascii="Times New Roman" w:hAnsi="Times New Roman" w:eastAsia="Times New Roman" w:cs="Times New Roman"/>
        </w:rPr>
        <w:t xml:space="preserve"> </w:t>
      </w:r>
      <w:r>
        <w:rPr>
          <w:rStyle w:val="VerbatimChar"/>
        </w:rPr>
        <w:t xml:space="preserve">localhost</w:t>
      </w:r>
      <w:r>
        <w:rPr>
          <w:rFonts w:ascii="Times New Roman" w:hAnsi="Times New Roman" w:eastAsia="Times New Roman" w:cs="Times New Roman"/>
        </w:rPr>
        <w:t xml:space="preserve"> </w:t>
      </w:r>
      <w:r>
        <w:rPr>
          <w:rFonts w:ascii="Times New Roman" w:hAnsi="Times New Roman" w:eastAsia="Times New Roman" w:cs="Times New Roman"/>
        </w:rPr>
        <w:t xml:space="preserve">ports, would let previews be shared beyond one machine.</w:t>
      </w:r>
    </w:p>
    <w:p>
      <w:pPr>
        <w:pStyle w:val="Compact"/>
        <w:numPr>
          <w:ilvl w:val="0"/>
          <w:numId w:val="1011"/>
        </w:numPr>
      </w:pPr>
      <w:r>
        <w:rPr>
          <w:rFonts w:ascii="Times New Roman" w:hAnsi="Times New Roman" w:eastAsia="Times New Roman" w:cs="Times New Roman"/>
          <w:b/>
          <w:bCs/>
        </w:rPr>
        <w:t xml:space="preserve">Formal load benchmarking</w:t>
      </w:r>
      <w:r>
        <w:rPr>
          <w:rFonts w:ascii="Times New Roman" w:hAnsi="Times New Roman" w:eastAsia="Times New Roman" w:cs="Times New Roman"/>
        </w:rPr>
        <w:t xml:space="preserve"> </w:t>
      </w:r>
      <w:r>
        <w:rPr>
          <w:rFonts w:ascii="Times New Roman" w:hAnsi="Times New Roman" w:eastAsia="Times New Roman" w:cs="Times New Roman"/>
        </w:rPr>
        <w:t xml:space="preserve">to characterise throughput, queueing behaviour under simultaneous incidents, and Temporal worker saturation.</w:t>
      </w:r>
    </w:p>
    <w:p>
      <w:pPr>
        <w:pStyle w:val="Compact"/>
        <w:numPr>
          <w:ilvl w:val="0"/>
          <w:numId w:val="1011"/>
        </w:numPr>
      </w:pPr>
      <w:r>
        <w:rPr>
          <w:rFonts w:ascii="Times New Roman" w:hAnsi="Times New Roman" w:eastAsia="Times New Roman" w:cs="Times New Roman"/>
          <w:b/>
          <w:bCs/>
        </w:rPr>
        <w:t xml:space="preserve">Human-subjects usability study.</w:t>
      </w:r>
      <w:r>
        <w:rPr>
          <w:rFonts w:ascii="Times New Roman" w:hAnsi="Times New Roman" w:eastAsia="Times New Roman" w:cs="Times New Roman"/>
        </w:rPr>
        <w:t xml:space="preserve"> </w:t>
      </w:r>
      <w:r>
        <w:rPr>
          <w:rFonts w:ascii="Times New Roman" w:hAnsi="Times New Roman" w:eastAsia="Times New Roman" w:cs="Times New Roman"/>
        </w:rPr>
        <w:t xml:space="preserve">The NASA-TLX instrument [18] is already wired into the post-incident flow; only recruitment and analysis remain.</w:t>
      </w:r>
    </w:p>
    <w:p>
      <w:pPr>
        <w:pStyle w:val="Heading2"/>
      </w:pPr>
      <w:r>
        <w:rPr>
          <w:rFonts w:ascii="Times New Roman" w:hAnsi="Times New Roman" w:eastAsia="Times New Roman" w:cs="Times New Roman"/>
        </w:rPr>
        <w:t xml:space="preserve">7.4 Conclusion</w:t>
      </w:r>
    </w:p>
    <w:p>
      <w:pPr>
        <w:pStyle w:val="FirstParagraph"/>
      </w:pPr>
      <w:r>
        <w:rPr>
          <w:rFonts w:ascii="Times New Roman" w:hAnsi="Times New Roman" w:eastAsia="Times New Roman" w:cs="Times New Roman"/>
        </w:rPr>
        <w:t xml:space="preserve">The central claim is deliberately narrow, yet deliberately strong. A software fault can travel from automatic detection, through multi-agent diagnosis, patch generation, and sandboxed validation, past a single human approval, to a deployed fix, inside one continuous, durable pipeline. This is demonstrated rather than asserted: once, the loop refused to proceed when its approval gate went unanswered; once, it carried a real fault to an approved, deployed resolution in under two minutes. Equally deliberate is what the project does not claim. Section 7.2 draws the evidence boundary exactly where the evidence stops, and within it, Nexis thus shows that human-gated, closed-loop fault recovery is buildable today.</w:t>
      </w:r>
    </w:p>
    <w:p>
      <w:pPr>
        <w:pStyle w:val="Heading1"/>
      </w:pPr>
      <w:r>
        <w:rPr>
          <w:rFonts w:ascii="Times New Roman" w:hAnsi="Times New Roman" w:eastAsia="Times New Roman" w:cs="Times New Roman"/>
        </w:rPr>
        <w:t xml:space="preserve">References</w:t>
      </w:r>
    </w:p>
    <w:p>
      <w:pPr>
        <w:numPr>
          <w:ilvl w:val="0"/>
          <w:numId w:val="1012"/>
        </w:numPr>
      </w:pPr>
      <w:r>
        <w:rPr>
          <w:rFonts w:ascii="Times New Roman" w:hAnsi="Times New Roman" w:eastAsia="Times New Roman" w:cs="Times New Roman"/>
        </w:rPr>
        <w:t xml:space="preserve">GitHub Copilot. AI pair-programming assistant for code completion and suggestion. Available at:</w:t>
      </w:r>
      <w:r>
        <w:rPr>
          <w:rFonts w:ascii="Times New Roman" w:hAnsi="Times New Roman" w:eastAsia="Times New Roman" w:cs="Times New Roman"/>
        </w:rPr>
        <w:t xml:space="preserve"> </w:t>
      </w:r>
      <w:hyperlink r:id="rId154">
        <w:r>
          <w:rPr>
            <w:rStyle w:val="Hyperlink"/>
          </w:rPr>
          <w:t xml:space="preserve">https://github.com/features/copilot</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12"/>
        </w:numPr>
      </w:pPr>
      <w:r>
        <w:rPr>
          <w:rFonts w:ascii="Times New Roman" w:hAnsi="Times New Roman" w:eastAsia="Times New Roman" w:cs="Times New Roman"/>
        </w:rPr>
        <w:t xml:space="preserve">Temporal. Durable workflow orchestration engine for fault-tolerant distributed applications. Available at:</w:t>
      </w:r>
      <w:r>
        <w:rPr>
          <w:rFonts w:ascii="Times New Roman" w:hAnsi="Times New Roman" w:eastAsia="Times New Roman" w:cs="Times New Roman"/>
        </w:rPr>
        <w:t xml:space="preserve"> </w:t>
      </w:r>
      <w:hyperlink r:id="rId155">
        <w:r>
          <w:rPr>
            <w:rStyle w:val="Hyperlink"/>
          </w:rPr>
          <w:t xml:space="preserve">https://temporal.io/</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12"/>
        </w:numPr>
      </w:pPr>
      <w:r>
        <w:rPr>
          <w:rFonts w:ascii="Times New Roman" w:hAnsi="Times New Roman" w:eastAsia="Times New Roman" w:cs="Times New Roman"/>
        </w:rPr>
        <w:t xml:space="preserve">Neo4j. Native graph database for storing and querying highly connected data. Available at:</w:t>
      </w:r>
      <w:r>
        <w:rPr>
          <w:rFonts w:ascii="Times New Roman" w:hAnsi="Times New Roman" w:eastAsia="Times New Roman" w:cs="Times New Roman"/>
        </w:rPr>
        <w:t xml:space="preserve"> </w:t>
      </w:r>
      <w:hyperlink r:id="rId156">
        <w:r>
          <w:rPr>
            <w:rStyle w:val="Hyperlink"/>
          </w:rPr>
          <w:t xml:space="preserve">https://neo4j.com/</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12"/>
        </w:numPr>
      </w:pPr>
      <w:r>
        <w:rPr>
          <w:rFonts w:ascii="Times New Roman" w:hAnsi="Times New Roman" w:eastAsia="Times New Roman" w:cs="Times New Roman"/>
        </w:rPr>
        <w:t xml:space="preserve">DoWhy. Causal inference library from Microsoft Research / PyWhy for modelling and estimating causal effects. Available at:</w:t>
      </w:r>
      <w:r>
        <w:rPr>
          <w:rFonts w:ascii="Times New Roman" w:hAnsi="Times New Roman" w:eastAsia="Times New Roman" w:cs="Times New Roman"/>
        </w:rPr>
        <w:t xml:space="preserve"> </w:t>
      </w:r>
      <w:hyperlink r:id="rId157">
        <w:r>
          <w:rPr>
            <w:rStyle w:val="Hyperlink"/>
          </w:rPr>
          <w:t xml:space="preserve">https://github.com/py-why/dowhy</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12"/>
        </w:numPr>
      </w:pPr>
      <w:r>
        <w:rPr>
          <w:rFonts w:ascii="Times New Roman" w:hAnsi="Times New Roman" w:eastAsia="Times New Roman" w:cs="Times New Roman"/>
        </w:rPr>
        <w:t xml:space="preserve">OpenTelemetry. Open-source observability framework for traces, metrics, and logs. Available at:</w:t>
      </w:r>
      <w:r>
        <w:rPr>
          <w:rFonts w:ascii="Times New Roman" w:hAnsi="Times New Roman" w:eastAsia="Times New Roman" w:cs="Times New Roman"/>
        </w:rPr>
        <w:t xml:space="preserve"> </w:t>
      </w:r>
      <w:hyperlink r:id="rId158">
        <w:r>
          <w:rPr>
            <w:rStyle w:val="Hyperlink"/>
          </w:rPr>
          <w:t xml:space="preserve">https://opentelemetry.io/</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12"/>
        </w:numPr>
      </w:pPr>
      <w:r>
        <w:rPr>
          <w:rFonts w:ascii="Times New Roman" w:hAnsi="Times New Roman" w:eastAsia="Times New Roman" w:cs="Times New Roman"/>
        </w:rPr>
        <w:t xml:space="preserve">Argo CD. Declarative GitOps continuous delivery tool for Kubernetes. Available at:</w:t>
      </w:r>
      <w:r>
        <w:rPr>
          <w:rFonts w:ascii="Times New Roman" w:hAnsi="Times New Roman" w:eastAsia="Times New Roman" w:cs="Times New Roman"/>
        </w:rPr>
        <w:t xml:space="preserve"> </w:t>
      </w:r>
      <w:hyperlink r:id="rId159">
        <w:r>
          <w:rPr>
            <w:rStyle w:val="Hyperlink"/>
          </w:rPr>
          <w:t xml:space="preserve">https://argo-cd.readthedocs.io/</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12"/>
        </w:numPr>
      </w:pPr>
      <w:r>
        <w:rPr>
          <w:rFonts w:ascii="Times New Roman" w:hAnsi="Times New Roman" w:eastAsia="Times New Roman" w:cs="Times New Roman"/>
        </w:rPr>
        <w:t xml:space="preserve">PostgreSQL Row Security Policies. Official documentation on row-level security for multi-tenant data isolation. Available at:</w:t>
      </w:r>
      <w:r>
        <w:rPr>
          <w:rFonts w:ascii="Times New Roman" w:hAnsi="Times New Roman" w:eastAsia="Times New Roman" w:cs="Times New Roman"/>
        </w:rPr>
        <w:t xml:space="preserve"> </w:t>
      </w:r>
      <w:hyperlink r:id="rId160">
        <w:r>
          <w:rPr>
            <w:rStyle w:val="Hyperlink"/>
          </w:rPr>
          <w:t xml:space="preserve">https://www.postgresql.org/docs/current/ddl-rowsecurity.html</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12"/>
        </w:numPr>
      </w:pPr>
      <w:r>
        <w:rPr>
          <w:rFonts w:ascii="Times New Roman" w:hAnsi="Times New Roman" w:eastAsia="Times New Roman" w:cs="Times New Roman"/>
        </w:rPr>
        <w:t xml:space="preserve">OpenLineage. Open standard for data lineage collection and analysis. Available at:</w:t>
      </w:r>
      <w:r>
        <w:rPr>
          <w:rFonts w:ascii="Times New Roman" w:hAnsi="Times New Roman" w:eastAsia="Times New Roman" w:cs="Times New Roman"/>
        </w:rPr>
        <w:t xml:space="preserve"> </w:t>
      </w:r>
      <w:hyperlink r:id="rId161">
        <w:r>
          <w:rPr>
            <w:rStyle w:val="Hyperlink"/>
          </w:rPr>
          <w:t xml:space="preserve">https://openlineage.io/</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12"/>
        </w:numPr>
      </w:pPr>
      <w:r>
        <w:rPr>
          <w:rFonts w:ascii="Times New Roman" w:hAnsi="Times New Roman" w:eastAsia="Times New Roman" w:cs="Times New Roman"/>
        </w:rPr>
        <w:t xml:space="preserve">Hypothesis. Property-based testing library for Python. Available at:</w:t>
      </w:r>
      <w:r>
        <w:rPr>
          <w:rFonts w:ascii="Times New Roman" w:hAnsi="Times New Roman" w:eastAsia="Times New Roman" w:cs="Times New Roman"/>
        </w:rPr>
        <w:t xml:space="preserve"> </w:t>
      </w:r>
      <w:hyperlink r:id="rId162">
        <w:r>
          <w:rPr>
            <w:rStyle w:val="Hyperlink"/>
          </w:rPr>
          <w:t xml:space="preserve">https://hypothesis.readthedocs.io/</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12"/>
        </w:numPr>
      </w:pPr>
      <w:r>
        <w:rPr>
          <w:rFonts w:ascii="Times New Roman" w:hAnsi="Times New Roman" w:eastAsia="Times New Roman" w:cs="Times New Roman"/>
        </w:rPr>
        <w:t xml:space="preserve">Docker. Container platform for building, shipping, and running applications. Available at:</w:t>
      </w:r>
      <w:r>
        <w:rPr>
          <w:rFonts w:ascii="Times New Roman" w:hAnsi="Times New Roman" w:eastAsia="Times New Roman" w:cs="Times New Roman"/>
        </w:rPr>
        <w:t xml:space="preserve"> </w:t>
      </w:r>
      <w:hyperlink r:id="rId163">
        <w:r>
          <w:rPr>
            <w:rStyle w:val="Hyperlink"/>
          </w:rPr>
          <w:t xml:space="preserve">https://www.docker.com/</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12"/>
        </w:numPr>
      </w:pPr>
      <w:r>
        <w:rPr>
          <w:rFonts w:ascii="Times New Roman" w:hAnsi="Times New Roman" w:eastAsia="Times New Roman" w:cs="Times New Roman"/>
        </w:rPr>
        <w:t xml:space="preserve">Podman. Daemonless, Docker-API-compatible container engine. Available at:</w:t>
      </w:r>
      <w:r>
        <w:rPr>
          <w:rFonts w:ascii="Times New Roman" w:hAnsi="Times New Roman" w:eastAsia="Times New Roman" w:cs="Times New Roman"/>
        </w:rPr>
        <w:t xml:space="preserve"> </w:t>
      </w:r>
      <w:hyperlink r:id="rId164">
        <w:r>
          <w:rPr>
            <w:rStyle w:val="Hyperlink"/>
          </w:rPr>
          <w:t xml:space="preserve">https://podman.io/</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12"/>
        </w:numPr>
      </w:pPr>
      <w:r>
        <w:rPr>
          <w:rFonts w:ascii="Times New Roman" w:hAnsi="Times New Roman" w:eastAsia="Times New Roman" w:cs="Times New Roman"/>
        </w:rPr>
        <w:t xml:space="preserve">WorkOS. Enterprise-ready authentication and single sign-on platform. Available at:</w:t>
      </w:r>
      <w:r>
        <w:rPr>
          <w:rFonts w:ascii="Times New Roman" w:hAnsi="Times New Roman" w:eastAsia="Times New Roman" w:cs="Times New Roman"/>
        </w:rPr>
        <w:t xml:space="preserve"> </w:t>
      </w:r>
      <w:hyperlink r:id="rId165">
        <w:r>
          <w:rPr>
            <w:rStyle w:val="Hyperlink"/>
          </w:rPr>
          <w:t xml:space="preserve">https://workos.com/</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12"/>
        </w:numPr>
      </w:pPr>
      <w:r>
        <w:rPr>
          <w:rFonts w:ascii="Times New Roman" w:hAnsi="Times New Roman" w:eastAsia="Times New Roman" w:cs="Times New Roman"/>
        </w:rPr>
        <w:t xml:space="preserve">Stripe. Online payment processing and billing infrastructure. Available at:</w:t>
      </w:r>
      <w:r>
        <w:rPr>
          <w:rFonts w:ascii="Times New Roman" w:hAnsi="Times New Roman" w:eastAsia="Times New Roman" w:cs="Times New Roman"/>
        </w:rPr>
        <w:t xml:space="preserve"> </w:t>
      </w:r>
      <w:hyperlink r:id="rId166">
        <w:r>
          <w:rPr>
            <w:rStyle w:val="Hyperlink"/>
          </w:rPr>
          <w:t xml:space="preserve">https://stripe.com/</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12"/>
        </w:numPr>
      </w:pPr>
      <w:r>
        <w:rPr>
          <w:rFonts w:ascii="Times New Roman" w:hAnsi="Times New Roman" w:eastAsia="Times New Roman" w:cs="Times New Roman"/>
        </w:rPr>
        <w:t xml:space="preserve">Sentry. Application error tracking and performance monitoring platform. Available at:</w:t>
      </w:r>
      <w:r>
        <w:rPr>
          <w:rFonts w:ascii="Times New Roman" w:hAnsi="Times New Roman" w:eastAsia="Times New Roman" w:cs="Times New Roman"/>
        </w:rPr>
        <w:t xml:space="preserve"> </w:t>
      </w:r>
      <w:hyperlink r:id="rId167">
        <w:r>
          <w:rPr>
            <w:rStyle w:val="Hyperlink"/>
          </w:rPr>
          <w:t xml:space="preserve">https://sentry.io/</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12"/>
        </w:numPr>
      </w:pPr>
      <w:r>
        <w:rPr>
          <w:rFonts w:ascii="Times New Roman" w:hAnsi="Times New Roman" w:eastAsia="Times New Roman" w:cs="Times New Roman"/>
        </w:rPr>
        <w:t xml:space="preserve">PagerDuty. Incident response and on-call management platform. Available at:</w:t>
      </w:r>
      <w:r>
        <w:rPr>
          <w:rFonts w:ascii="Times New Roman" w:hAnsi="Times New Roman" w:eastAsia="Times New Roman" w:cs="Times New Roman"/>
        </w:rPr>
        <w:t xml:space="preserve"> </w:t>
      </w:r>
      <w:hyperlink r:id="rId168">
        <w:r>
          <w:rPr>
            <w:rStyle w:val="Hyperlink"/>
          </w:rPr>
          <w:t xml:space="preserve">https://www.pagerduty.com/</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12"/>
        </w:numPr>
      </w:pPr>
      <w:r>
        <w:rPr>
          <w:rFonts w:ascii="Times New Roman" w:hAnsi="Times New Roman" w:eastAsia="Times New Roman" w:cs="Times New Roman"/>
        </w:rPr>
        <w:t xml:space="preserve">Datadog. Cloud-scale monitoring and observability service. Available at:</w:t>
      </w:r>
      <w:r>
        <w:rPr>
          <w:rFonts w:ascii="Times New Roman" w:hAnsi="Times New Roman" w:eastAsia="Times New Roman" w:cs="Times New Roman"/>
        </w:rPr>
        <w:t xml:space="preserve"> </w:t>
      </w:r>
      <w:hyperlink r:id="rId169">
        <w:r>
          <w:rPr>
            <w:rStyle w:val="Hyperlink"/>
          </w:rPr>
          <w:t xml:space="preserve">https://www.datadoghq.com/</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12"/>
        </w:numPr>
      </w:pPr>
      <w:r>
        <w:rPr>
          <w:rFonts w:ascii="Times New Roman" w:hAnsi="Times New Roman" w:eastAsia="Times New Roman" w:cs="Times New Roman"/>
        </w:rPr>
        <w:t xml:space="preserve">Slack API. Platform APIs for building Slack integrations and interactive messages. Available at:</w:t>
      </w:r>
      <w:r>
        <w:rPr>
          <w:rFonts w:ascii="Times New Roman" w:hAnsi="Times New Roman" w:eastAsia="Times New Roman" w:cs="Times New Roman"/>
        </w:rPr>
        <w:t xml:space="preserve"> </w:t>
      </w:r>
      <w:hyperlink r:id="rId170">
        <w:r>
          <w:rPr>
            <w:rStyle w:val="Hyperlink"/>
          </w:rPr>
          <w:t xml:space="preserve">https://api.slack.com/</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12"/>
        </w:numPr>
      </w:pPr>
      <w:r>
        <w:rPr>
          <w:rFonts w:ascii="Times New Roman" w:hAnsi="Times New Roman" w:eastAsia="Times New Roman" w:cs="Times New Roman"/>
        </w:rPr>
        <w:t xml:space="preserve">NASA Task Load Index (NASA-TLX). Subjective workload assessment instrument developed by NASA Ames Research Center. Available at:</w:t>
      </w:r>
      <w:r>
        <w:rPr>
          <w:rFonts w:ascii="Times New Roman" w:hAnsi="Times New Roman" w:eastAsia="Times New Roman" w:cs="Times New Roman"/>
        </w:rPr>
        <w:t xml:space="preserve"> </w:t>
      </w:r>
      <w:hyperlink r:id="rId171">
        <w:r>
          <w:rPr>
            <w:rStyle w:val="Hyperlink"/>
          </w:rPr>
          <w:t xml:space="preserve">https://humansystems.arc.nasa.gov/groups/tlx/</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12"/>
        </w:numPr>
      </w:pPr>
      <w:r>
        <w:rPr>
          <w:rFonts w:ascii="Times New Roman" w:hAnsi="Times New Roman" w:eastAsia="Times New Roman" w:cs="Times New Roman"/>
        </w:rPr>
        <w:t xml:space="preserve">pgvector. Open-source vector similarity search extension for PostgreSQL. Available at:</w:t>
      </w:r>
      <w:r>
        <w:rPr>
          <w:rFonts w:ascii="Times New Roman" w:hAnsi="Times New Roman" w:eastAsia="Times New Roman" w:cs="Times New Roman"/>
        </w:rPr>
        <w:t xml:space="preserve"> </w:t>
      </w:r>
      <w:hyperlink r:id="rId172">
        <w:r>
          <w:rPr>
            <w:rStyle w:val="Hyperlink"/>
          </w:rPr>
          <w:t xml:space="preserve">https://github.com/pgvector/pgvector</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12"/>
        </w:numPr>
      </w:pPr>
      <w:r>
        <w:rPr>
          <w:rFonts w:ascii="Times New Roman" w:hAnsi="Times New Roman" w:eastAsia="Times New Roman" w:cs="Times New Roman"/>
        </w:rPr>
        <w:t xml:space="preserve">Ollama. Tool for running large language models locally. Available at:</w:t>
      </w:r>
      <w:r>
        <w:rPr>
          <w:rFonts w:ascii="Times New Roman" w:hAnsi="Times New Roman" w:eastAsia="Times New Roman" w:cs="Times New Roman"/>
        </w:rPr>
        <w:t xml:space="preserve"> </w:t>
      </w:r>
      <w:hyperlink r:id="rId173">
        <w:r>
          <w:rPr>
            <w:rStyle w:val="Hyperlink"/>
          </w:rPr>
          <w:t xml:space="preserve">https://ollama.com/</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sectPr>
      <w:footerReference r:id="rId9" w:type="first"/>
      <w:footerReference r:id="rId10" w:type="default"/>
      <w:footnotePr>
        <w:numRestart w:val="eachSect"/>
      </w:footnotePr>
      <w:pgMar w:bottom="1080" w:left="1224" w:right="1224" w:top="108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1A1A1A"/>
        <w:sz w:val="19"/>
      </w:rPr>
    </w:r>
    <w:r>
      <w:fldChar w:fldCharType="begin"/>
    </w:r>
    <w:r>
      <w:instrText xml:space="preserve">PAGE</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before="0" w:line="276" w:lineRule="auto"/>
    </w:pPr>
    <w:rPr>
      <w:rFonts w:ascii="Times New Roman" w:cs="Times New Roman" w:eastAsia="Times New Roman" w:hAnsi="Times New Roman"/>
      <w:color w:val="1A1A1A"/>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36"/>
    </w:pPr>
    <w:rPr>
      <w:rFonts w:ascii="Times New Roman" w:cs="Times New Roman" w:eastAsia="Times New Roman" w:hAnsi="Times New Roman"/>
      <w:color w:val="1A1A1A"/>
      <w:sz w:val="19"/>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imes New Roman" w:cstheme="majorBidi" w:eastAsia="Times New Roman" w:eastAsiaTheme="majorEastAsia" w:hAnsi="Times New Roman" w:hAnsiTheme="majorHAnsi"/>
      <w:b/>
      <w:color w:val="1A1A1A"/>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pBdr>
        <w:bottom w:color="1A1A1A" w:space="5" w:sz="12" w:val="single"/>
      </w:pBdr>
      <w:spacing w:after="200" w:before="0"/>
      <w:outlineLvl w:val="0"/>
    </w:pPr>
    <w:rPr>
      <w:rFonts w:ascii="Times New Roman" w:asciiTheme="majorHAnsi" w:cs="Times New Roman" w:cstheme="majorBidi" w:eastAsia="Times New Roman" w:eastAsiaTheme="majorEastAsia" w:hAnsi="Times New Roman" w:hAnsiTheme="majorHAnsi"/>
      <w:b/>
      <w:color w:val="1A1A1A"/>
      <w:sz w:val="30"/>
      <w:szCs w:val="40"/>
    </w:rPr>
  </w:style>
  <w:style w:styleId="Heading2" w:type="paragraph">
    <w:name w:val="heading 2"/>
    <w:basedOn w:val="Normal"/>
    <w:next w:val="BodyText"/>
    <w:link w:val="Heading2Char"/>
    <w:uiPriority w:val="9"/>
    <w:semiHidden/>
    <w:unhideWhenUsed/>
    <w:qFormat/>
    <w:rsid w:val="00A10FD9"/>
    <w:pPr>
      <w:keepNext/>
      <w:keepLines/>
      <w:pageBreakBefore w:val="0"/>
      <w:pBdr>
        <w:left w:color="1A1A1A" w:space="6" w:sz="18" w:val="single"/>
      </w:pBdr>
      <w:spacing w:after="80" w:before="200"/>
      <w:ind w:left="150"/>
      <w:outlineLvl w:val="1"/>
    </w:pPr>
    <w:rPr>
      <w:rFonts w:ascii="Times New Roman" w:asciiTheme="majorHAnsi" w:cs="Times New Roman" w:cstheme="majorBidi" w:eastAsia="Times New Roman" w:eastAsiaTheme="majorEastAsia" w:hAnsi="Times New Roman" w:hAnsiTheme="majorHAnsi"/>
      <w:b/>
      <w:color w:val="1A1A1A"/>
      <w:sz w:val="25"/>
      <w:szCs w:val="32"/>
    </w:rPr>
  </w:style>
  <w:style w:styleId="Heading3" w:type="paragraph">
    <w:name w:val="heading 3"/>
    <w:basedOn w:val="Normal"/>
    <w:next w:val="BodyText"/>
    <w:link w:val="Heading3Char"/>
    <w:uiPriority w:val="9"/>
    <w:semiHidden/>
    <w:unhideWhenUsed/>
    <w:qFormat/>
    <w:rsid w:val="00A10FD9"/>
    <w:pPr>
      <w:keepNext/>
      <w:keepLines/>
      <w:spacing w:after="60" w:before="140"/>
      <w:outlineLvl w:val="2"/>
    </w:pPr>
    <w:rPr>
      <w:rFonts w:ascii="Times New Roman" w:cs="Times New Roman" w:cstheme="majorBidi" w:eastAsia="Times New Roman" w:eastAsiaTheme="majorEastAsia" w:hAnsi="Times New Roman"/>
      <w:b/>
      <w:color w:val="1A1A1A"/>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100"/>
      <w:outlineLvl w:val="3"/>
    </w:pPr>
    <w:rPr>
      <w:rFonts w:ascii="Times New Roman" w:cs="Times New Roman" w:cstheme="majorBidi" w:eastAsia="Times New Roman" w:eastAsiaTheme="majorEastAsia" w:hAnsi="Times New Roman"/>
      <w:b/>
      <w:i/>
      <w:iCs/>
      <w:color w:val="1A1A1A"/>
      <w:sz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color w:val="1A1A1A"/>
      <w:sz w:val="19"/>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60" w:before="40"/>
    </w:pPr>
    <w:rPr>
      <w:rFonts w:ascii="Times New Roman" w:cs="Times New Roman" w:eastAsia="Times New Roman" w:hAnsi="Times New Roman"/>
      <w:i/>
      <w:color w:val="1A1A1A"/>
      <w:sz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1A1A1A"/>
      <w:sz w:val="17"/>
      <w:shd w:color="auto" w:fill="F2F2F2"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A1A1A"/>
      <w:u w:val="single"/>
    </w:rPr>
  </w:style>
  <w:style w:styleId="TOCHeading" w:type="paragraph">
    <w:name w:val="TOC Heading"/>
    <w:basedOn w:val="Heading1"/>
    <w:next w:val="BodyText"/>
    <w:uiPriority w:val="39"/>
    <w:unhideWhenUsed/>
    <w:qFormat/>
    <w:pPr>
      <w:pageBreakBefore/>
      <w:spacing w:after="240" w:before="240" w:line="259" w:lineRule="auto"/>
      <w:outlineLvl w:val="9"/>
    </w:pPr>
    <w:rPr>
      <w:rFonts w:ascii="Times New Roman" w:asciiTheme="majorHAnsi" w:cs="Times New Roman" w:cstheme="majorBidi" w:eastAsia="Times New Roman" w:eastAsiaTheme="majorEastAsia" w:hAnsi="Times New Roman" w:hAnsiTheme="majorHAnsi"/>
      <w:b/>
      <w:bCs w:val="0"/>
      <w:color w:val="1A1A1A"/>
      <w:sz w:val="32"/>
    </w:rPr>
  </w:style>
  <w:style w:customStyle="1" w:styleId="SourceCode" w:type="paragraph">
    <w:name w:val="Source Code"/>
    <w:basedOn w:val="Normal"/>
    <w:pPr>
      <w:pBdr>
        <w:top w:color="999999" w:space="6" w:sz="4" w:val="single"/>
        <w:left w:color="999999" w:space="6" w:sz="4" w:val="single"/>
        <w:bottom w:color="999999" w:space="6" w:sz="4" w:val="single"/>
        <w:right w:color="999999" w:space="6" w:sz="4" w:val="single"/>
      </w:pBdr>
      <w:shd w:color="auto" w:fill="F2F2F2" w:val="clear"/>
      <w:spacing w:after="180" w:before="120" w:line="240" w:lineRule="auto"/>
      <w:ind w:left="140" w:right="140"/>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47" Type="http://schemas.openxmlformats.org/officeDocument/2006/relationships/image" Target="media/rId47.png"/><Relationship Id="rId43" Type="http://schemas.openxmlformats.org/officeDocument/2006/relationships/image" Target="media/rId43.png"/><Relationship Id="rId51" Type="http://schemas.openxmlformats.org/officeDocument/2006/relationships/image" Target="media/rId51.png"/><Relationship Id="rId59" Type="http://schemas.openxmlformats.org/officeDocument/2006/relationships/image" Target="media/rId59.png"/><Relationship Id="rId72" Type="http://schemas.openxmlformats.org/officeDocument/2006/relationships/image" Target="media/rId72.png"/><Relationship Id="rId76" Type="http://schemas.openxmlformats.org/officeDocument/2006/relationships/image" Target="media/rId76.png"/><Relationship Id="rId80" Type="http://schemas.openxmlformats.org/officeDocument/2006/relationships/image" Target="media/rId80.png"/><Relationship Id="rId55" Type="http://schemas.openxmlformats.org/officeDocument/2006/relationships/image" Target="media/rId55.png"/><Relationship Id="rId85" Type="http://schemas.openxmlformats.org/officeDocument/2006/relationships/image" Target="media/rId85.png"/><Relationship Id="rId63" Type="http://schemas.openxmlformats.org/officeDocument/2006/relationships/image" Target="media/rId63.png"/><Relationship Id="rId67" Type="http://schemas.openxmlformats.org/officeDocument/2006/relationships/image" Target="media/rId67.png"/><Relationship Id="rId91" Type="http://schemas.openxmlformats.org/officeDocument/2006/relationships/image" Target="media/rId91.png"/><Relationship Id="rId95" Type="http://schemas.openxmlformats.org/officeDocument/2006/relationships/image" Target="media/rId95.png"/><Relationship Id="rId98" Type="http://schemas.openxmlformats.org/officeDocument/2006/relationships/image" Target="media/rId98.png"/><Relationship Id="rId101" Type="http://schemas.openxmlformats.org/officeDocument/2006/relationships/image" Target="media/rId101.png"/><Relationship Id="rId114" Type="http://schemas.openxmlformats.org/officeDocument/2006/relationships/image" Target="media/rId114.png"/><Relationship Id="rId134" Type="http://schemas.openxmlformats.org/officeDocument/2006/relationships/image" Target="media/rId134.png"/><Relationship Id="rId128" Type="http://schemas.openxmlformats.org/officeDocument/2006/relationships/image" Target="media/rId128.png"/><Relationship Id="rId131" Type="http://schemas.openxmlformats.org/officeDocument/2006/relationships/image" Target="media/rId131.png"/><Relationship Id="rId105" Type="http://schemas.openxmlformats.org/officeDocument/2006/relationships/image" Target="media/rId105.png"/><Relationship Id="rId124" Type="http://schemas.openxmlformats.org/officeDocument/2006/relationships/image" Target="media/rId124.png"/><Relationship Id="rId108" Type="http://schemas.openxmlformats.org/officeDocument/2006/relationships/image" Target="media/rId108.png"/><Relationship Id="rId117" Type="http://schemas.openxmlformats.org/officeDocument/2006/relationships/image" Target="media/rId117.png"/><Relationship Id="rId111" Type="http://schemas.openxmlformats.org/officeDocument/2006/relationships/image" Target="media/rId111.png"/><Relationship Id="rId120" Type="http://schemas.openxmlformats.org/officeDocument/2006/relationships/image" Target="media/rId120.png"/><Relationship Id="rId170" Type="http://schemas.openxmlformats.org/officeDocument/2006/relationships/hyperlink" Target="https://api.slack.com/" TargetMode="External"/><Relationship Id="rId159" Type="http://schemas.openxmlformats.org/officeDocument/2006/relationships/hyperlink" Target="https://argo-cd.readthedocs.io/" TargetMode="External"/><Relationship Id="rId154" Type="http://schemas.openxmlformats.org/officeDocument/2006/relationships/hyperlink" Target="https://github.com/features/copilot" TargetMode="External"/><Relationship Id="rId172" Type="http://schemas.openxmlformats.org/officeDocument/2006/relationships/hyperlink" Target="https://github.com/pgvector/pgvector" TargetMode="External"/><Relationship Id="rId157" Type="http://schemas.openxmlformats.org/officeDocument/2006/relationships/hyperlink" Target="https://github.com/py-why/dowhy" TargetMode="External"/><Relationship Id="rId171" Type="http://schemas.openxmlformats.org/officeDocument/2006/relationships/hyperlink" Target="https://humansystems.arc.nasa.gov/groups/tlx/" TargetMode="External"/><Relationship Id="rId162" Type="http://schemas.openxmlformats.org/officeDocument/2006/relationships/hyperlink" Target="https://hypothesis.readthedocs.io/" TargetMode="External"/><Relationship Id="rId156" Type="http://schemas.openxmlformats.org/officeDocument/2006/relationships/hyperlink" Target="https://neo4j.com/" TargetMode="External"/><Relationship Id="rId173" Type="http://schemas.openxmlformats.org/officeDocument/2006/relationships/hyperlink" Target="https://ollama.com/" TargetMode="External"/><Relationship Id="rId161" Type="http://schemas.openxmlformats.org/officeDocument/2006/relationships/hyperlink" Target="https://openlineage.io/" TargetMode="External"/><Relationship Id="rId158" Type="http://schemas.openxmlformats.org/officeDocument/2006/relationships/hyperlink" Target="https://opentelemetry.io/" TargetMode="External"/><Relationship Id="rId164" Type="http://schemas.openxmlformats.org/officeDocument/2006/relationships/hyperlink" Target="https://podman.io/" TargetMode="External"/><Relationship Id="rId167" Type="http://schemas.openxmlformats.org/officeDocument/2006/relationships/hyperlink" Target="https://sentry.io/" TargetMode="External"/><Relationship Id="rId166" Type="http://schemas.openxmlformats.org/officeDocument/2006/relationships/hyperlink" Target="https://stripe.com/" TargetMode="External"/><Relationship Id="rId155" Type="http://schemas.openxmlformats.org/officeDocument/2006/relationships/hyperlink" Target="https://temporal.io/" TargetMode="External"/><Relationship Id="rId165" Type="http://schemas.openxmlformats.org/officeDocument/2006/relationships/hyperlink" Target="https://workos.com/" TargetMode="External"/><Relationship Id="rId169" Type="http://schemas.openxmlformats.org/officeDocument/2006/relationships/hyperlink" Target="https://www.datadoghq.com/" TargetMode="External"/><Relationship Id="rId163" Type="http://schemas.openxmlformats.org/officeDocument/2006/relationships/hyperlink" Target="https://www.docker.com/" TargetMode="External"/><Relationship Id="rId168" Type="http://schemas.openxmlformats.org/officeDocument/2006/relationships/hyperlink" Target="https://www.pagerduty.com/" TargetMode="External"/><Relationship Id="rId160" Type="http://schemas.openxmlformats.org/officeDocument/2006/relationships/hyperlink" Target="https://www.postgresql.org/docs/current/ddl-rowsecurity.html" TargetMode="External"/></Relationships>
</file>

<file path=word/_rels/footnotes.xml.rels><?xml version='1.0' encoding='UTF-8' standalone='yes'?>
<Relationships xmlns="http://schemas.openxmlformats.org/package/2006/relationships"><Relationship Id="rId170" Type="http://schemas.openxmlformats.org/officeDocument/2006/relationships/hyperlink" Target="https://api.slack.com/" TargetMode="External"/><Relationship Id="rId159" Type="http://schemas.openxmlformats.org/officeDocument/2006/relationships/hyperlink" Target="https://argo-cd.readthedocs.io/" TargetMode="External"/><Relationship Id="rId154" Type="http://schemas.openxmlformats.org/officeDocument/2006/relationships/hyperlink" Target="https://github.com/features/copilot" TargetMode="External"/><Relationship Id="rId172" Type="http://schemas.openxmlformats.org/officeDocument/2006/relationships/hyperlink" Target="https://github.com/pgvector/pgvector" TargetMode="External"/><Relationship Id="rId157" Type="http://schemas.openxmlformats.org/officeDocument/2006/relationships/hyperlink" Target="https://github.com/py-why/dowhy" TargetMode="External"/><Relationship Id="rId171" Type="http://schemas.openxmlformats.org/officeDocument/2006/relationships/hyperlink" Target="https://humansystems.arc.nasa.gov/groups/tlx/" TargetMode="External"/><Relationship Id="rId162" Type="http://schemas.openxmlformats.org/officeDocument/2006/relationships/hyperlink" Target="https://hypothesis.readthedocs.io/" TargetMode="External"/><Relationship Id="rId156" Type="http://schemas.openxmlformats.org/officeDocument/2006/relationships/hyperlink" Target="https://neo4j.com/" TargetMode="External"/><Relationship Id="rId173" Type="http://schemas.openxmlformats.org/officeDocument/2006/relationships/hyperlink" Target="https://ollama.com/" TargetMode="External"/><Relationship Id="rId161" Type="http://schemas.openxmlformats.org/officeDocument/2006/relationships/hyperlink" Target="https://openlineage.io/" TargetMode="External"/><Relationship Id="rId158" Type="http://schemas.openxmlformats.org/officeDocument/2006/relationships/hyperlink" Target="https://opentelemetry.io/" TargetMode="External"/><Relationship Id="rId164" Type="http://schemas.openxmlformats.org/officeDocument/2006/relationships/hyperlink" Target="https://podman.io/" TargetMode="External"/><Relationship Id="rId167" Type="http://schemas.openxmlformats.org/officeDocument/2006/relationships/hyperlink" Target="https://sentry.io/" TargetMode="External"/><Relationship Id="rId166" Type="http://schemas.openxmlformats.org/officeDocument/2006/relationships/hyperlink" Target="https://stripe.com/" TargetMode="External"/><Relationship Id="rId155" Type="http://schemas.openxmlformats.org/officeDocument/2006/relationships/hyperlink" Target="https://temporal.io/" TargetMode="External"/><Relationship Id="rId165" Type="http://schemas.openxmlformats.org/officeDocument/2006/relationships/hyperlink" Target="https://workos.com/" TargetMode="External"/><Relationship Id="rId169" Type="http://schemas.openxmlformats.org/officeDocument/2006/relationships/hyperlink" Target="https://www.datadoghq.com/" TargetMode="External"/><Relationship Id="rId163" Type="http://schemas.openxmlformats.org/officeDocument/2006/relationships/hyperlink" Target="https://www.docker.com/" TargetMode="External"/><Relationship Id="rId168" Type="http://schemas.openxmlformats.org/officeDocument/2006/relationships/hyperlink" Target="https://www.pagerduty.com/" TargetMode="External"/><Relationship Id="rId160" Type="http://schemas.openxmlformats.org/officeDocument/2006/relationships/hyperlink" Target="https://www.postgresql.org/docs/current/ddl-rowsecurity.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2026-08-12T07:05:37Z</dcterms:created>
  <dcterms:modified xsi:type="dcterms:W3CDTF">2026-08-12T07:05:37Z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agetitle">
    <vt:lpwstr>Nexis: A Multi-Agent Autonomous Engineering Platform with Closed-Loop Fault Recovery (Condensed Edition)</vt:lpwstr>
  </property>
</Properties>
</file>