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02 — High-Level Architecture (HLA)</w:t>
      </w:r>
    </w:p>
    <w:p>
      <w:pPr>
        <w:jc w:val="center"/>
      </w:pPr>
      <w:r>
        <w:rPr>
          <w:i/>
          <w:sz w:val="20"/>
        </w:rPr>
        <w:t>Enterprise logical architecture • Technology-neutral reference design</w:t>
      </w:r>
    </w:p>
    <w:p>
      <w:pPr>
        <w:pStyle w:val="Heading1"/>
      </w:pPr>
      <w:r>
        <w:t>1. Architecture Intent</w:t>
      </w:r>
    </w:p>
    <w:p>
      <w:r>
        <w:t>The HLA defines the major logical domains and controlled flow without prematurely selecting products. The design principle is separation of environments, sequential promotion, centralized intelligence, human control and observable operations.</w:t>
      </w:r>
    </w:p>
    <w:p>
      <w:pPr>
        <w:pStyle w:val="Heading1"/>
      </w:pPr>
      <w:r>
        <w:t>2. Logical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84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le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High-level architecture view.</w:t>
      </w:r>
    </w:p>
    <w:p>
      <w:pPr>
        <w:pStyle w:val="Heading1"/>
      </w:pPr>
      <w:r>
        <w:t>3. Major Logical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Boundary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Application development, package design/build preparation and developer feedback.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Development environment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QA/Test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Automated and manual verification; QA database instance.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QA environment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Business/end-user validation before production.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UAT environment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Live application execution and production database instance.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Production environment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Central GenAI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Cross-environment reasoning, package analysis, test-failure analysis, RCA and controlled DevOps assistance.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Central service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CI/CD / DevOps control 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Sequential promotion and release orchestration with human approval.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Cross-environment control plane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Continuous logging plus separate issue/service monitoring.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Cross-environment monitoring</w:t>
            </w:r>
          </w:p>
        </w:tc>
      </w:tr>
    </w:tbl>
    <w:p/>
    <w:p>
      <w:pPr>
        <w:pStyle w:val="Heading1"/>
      </w:pPr>
      <w:r>
        <w:t>4. Primary Flow</w:t>
      </w:r>
    </w:p>
    <w:p>
      <w:pPr>
        <w:pStyle w:val="ListNumber"/>
      </w:pPr>
      <w:r>
        <w:t>Develop in Dev.</w:t>
      </w:r>
    </w:p>
    <w:p>
      <w:pPr>
        <w:pStyle w:val="ListNumber"/>
      </w:pPr>
      <w:r>
        <w:t>Build/package and subject the candidate to automated validation.</w:t>
      </w:r>
    </w:p>
    <w:p>
      <w:pPr>
        <w:pStyle w:val="ListNumber"/>
      </w:pPr>
      <w:r>
        <w:t>Promote sequentially to QA only through the DevOps pipeline and required approval gate.</w:t>
      </w:r>
    </w:p>
    <w:p>
      <w:pPr>
        <w:pStyle w:val="ListNumber"/>
      </w:pPr>
      <w:r>
        <w:t>Execute QA automated/manual testing and use GenAI for test findings and RCA support.</w:t>
      </w:r>
    </w:p>
    <w:p>
      <w:pPr>
        <w:pStyle w:val="ListNumber"/>
      </w:pPr>
      <w:r>
        <w:t>Promote to UAT after successful QA and human approval.</w:t>
      </w:r>
    </w:p>
    <w:p>
      <w:pPr>
        <w:pStyle w:val="ListNumber"/>
      </w:pPr>
      <w:r>
        <w:t>UAT users execute business validation.</w:t>
      </w:r>
    </w:p>
    <w:p>
      <w:pPr>
        <w:pStyle w:val="ListNumber"/>
      </w:pPr>
      <w:r>
        <w:t>Promote to Production only after successful UAT and human approval.</w:t>
      </w:r>
    </w:p>
    <w:p>
      <w:pPr>
        <w:pStyle w:val="ListNumber"/>
      </w:pPr>
      <w:r>
        <w:t>Monitor production continuously; maintain 24-hour log-file retention/reset and issue monitoring.</w:t>
      </w:r>
    </w:p>
    <w:p>
      <w:pPr>
        <w:pStyle w:val="Heading1"/>
      </w:pPr>
      <w:r>
        <w:t>5. Architectural Principles</w:t>
      </w:r>
    </w:p>
    <w:p>
      <w:pPr>
        <w:pStyle w:val="ListBullet"/>
      </w:pPr>
      <w:r>
        <w:t>Vendor neutrality: capability requirements precede product selection.</w:t>
      </w:r>
    </w:p>
    <w:p>
      <w:pPr>
        <w:pStyle w:val="ListBullet"/>
      </w:pPr>
      <w:r>
        <w:t>Human-in-the-loop: GenAI assists; humans authorize promotion.</w:t>
      </w:r>
    </w:p>
    <w:p>
      <w:pPr>
        <w:pStyle w:val="ListBullet"/>
      </w:pPr>
      <w:r>
        <w:t>Sequential promotion: no bypass path is part of the baseline.</w:t>
      </w:r>
    </w:p>
    <w:p>
      <w:pPr>
        <w:pStyle w:val="ListBullet"/>
      </w:pPr>
      <w:r>
        <w:t>Least invention: unresolved details remain explicit decisions.</w:t>
      </w:r>
    </w:p>
    <w:p>
      <w:pPr>
        <w:pStyle w:val="ListBullet"/>
      </w:pPr>
      <w:r>
        <w:t>Observability by design: logs and issue monitoring are first-class concerns.</w:t>
      </w:r>
    </w:p>
    <w:p>
      <w:pPr>
        <w:pStyle w:val="ListBullet"/>
      </w:pPr>
      <w:r>
        <w:t>Environment integrity: promotion should move controlled artifacts rather than ad hoc manual copies.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