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04 — DevOps CI/CD &amp; Release Architecture</w:t>
      </w:r>
    </w:p>
    <w:p>
      <w:pPr>
        <w:jc w:val="center"/>
      </w:pPr>
      <w:r>
        <w:rPr>
          <w:i/>
          <w:sz w:val="20"/>
        </w:rPr>
        <w:t>Sequential SDLC promotion model with human-controlled release gates</w:t>
      </w:r>
    </w:p>
    <w:p>
      <w:pPr>
        <w:pStyle w:val="Heading1"/>
      </w:pPr>
      <w:r>
        <w:t>1. Objective</w:t>
      </w:r>
    </w:p>
    <w:p>
      <w:r>
        <w:t>Define a vendor-neutral CI/CD control model that moves an application artifact sequentially through Dev, QA, UAT and Production while enabling GenAI-assisted analysis and preserving human authorization.</w:t>
      </w:r>
    </w:p>
    <w:p>
      <w:pPr>
        <w:pStyle w:val="Heading1"/>
      </w:pPr>
      <w:r>
        <w:t>2. Pipeline Stages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center"/>
            <w:shd w:fill="D9E2F3"/>
          </w:tcPr>
          <w:p>
            <w:r/>
            <w:r>
              <w:rPr>
                <w:b/>
                <w:sz w:val="18"/>
              </w:rPr>
              <w:t>Stage</w:t>
            </w:r>
          </w:p>
        </w:tc>
        <w:tc>
          <w:tcPr>
            <w:tcW w:type="dxa" w:w="2520"/>
            <w:vAlign w:val="center"/>
            <w:shd w:fill="D9E2F3"/>
          </w:tcPr>
          <w:p>
            <w:r/>
            <w:r>
              <w:rPr>
                <w:b/>
                <w:sz w:val="18"/>
              </w:rPr>
              <w:t>Primary activity</w:t>
            </w:r>
          </w:p>
        </w:tc>
        <w:tc>
          <w:tcPr>
            <w:tcW w:type="dxa" w:w="2520"/>
            <w:vAlign w:val="center"/>
            <w:shd w:fill="D9E2F3"/>
          </w:tcPr>
          <w:p>
            <w:r/>
            <w:r>
              <w:rPr>
                <w:b/>
                <w:sz w:val="18"/>
              </w:rPr>
              <w:t>Automation</w:t>
            </w:r>
          </w:p>
        </w:tc>
        <w:tc>
          <w:tcPr>
            <w:tcW w:type="dxa" w:w="2520"/>
            <w:vAlign w:val="center"/>
            <w:shd w:fill="D9E2F3"/>
          </w:tcPr>
          <w:p>
            <w:r/>
            <w:r>
              <w:rPr>
                <w:b/>
                <w:sz w:val="18"/>
              </w:rPr>
              <w:t>Human control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Develop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Code/package design and preparation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Build/validation automation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Developer ownership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QA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Automated + manual testing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Automated tests + analysis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QA approval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UAT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Business/end-user validation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Deployment + evidence capture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UAT/business approval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Production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Controlled release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Deployment + post-release checks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Release approval</w:t>
            </w:r>
          </w:p>
        </w:tc>
      </w:tr>
    </w:tbl>
    <w:p/>
    <w:p>
      <w:pPr>
        <w:pStyle w:val="Heading1"/>
      </w:pPr>
      <w:r>
        <w:t>3. GenAI Touchpoints</w:t>
      </w:r>
    </w:p>
    <w:p>
      <w:pPr>
        <w:pStyle w:val="ListBullet"/>
      </w:pPr>
      <w:r>
        <w:t>Package design assistance.</w:t>
      </w:r>
    </w:p>
    <w:p>
      <w:pPr>
        <w:pStyle w:val="ListBullet"/>
      </w:pPr>
      <w:r>
        <w:t>Package construction/release assistance.</w:t>
      </w:r>
    </w:p>
    <w:p>
      <w:pPr>
        <w:pStyle w:val="ListBullet"/>
      </w:pPr>
      <w:r>
        <w:t>Pre-test package analysis.</w:t>
      </w:r>
    </w:p>
    <w:p>
      <w:pPr>
        <w:pStyle w:val="ListBullet"/>
      </w:pPr>
      <w:r>
        <w:t>Automated test failure interpretation.</w:t>
      </w:r>
    </w:p>
    <w:p>
      <w:pPr>
        <w:pStyle w:val="ListBullet"/>
      </w:pPr>
      <w:r>
        <w:t>Test finding/problem clustering.</w:t>
      </w:r>
    </w:p>
    <w:p>
      <w:pPr>
        <w:pStyle w:val="ListBullet"/>
      </w:pPr>
      <w:r>
        <w:t>Complex issue root-cause analysis.</w:t>
      </w:r>
    </w:p>
    <w:p>
      <w:pPr>
        <w:pStyle w:val="ListBullet"/>
      </w:pPr>
      <w:r>
        <w:t>Release evidence summarization.</w:t>
      </w:r>
    </w:p>
    <w:p>
      <w:pPr>
        <w:pStyle w:val="ListBullet"/>
      </w:pPr>
      <w:r>
        <w:t>Deployment/rollback recommendations, subject to human approval.</w:t>
      </w:r>
    </w:p>
    <w:p>
      <w:pPr>
        <w:pStyle w:val="Heading1"/>
      </w:pPr>
      <w:r>
        <w:t>4. Mandatory Governance Gates</w:t>
      </w:r>
    </w:p>
    <w:p>
      <w:pPr>
        <w:pStyle w:val="ListNumber"/>
      </w:pPr>
      <w:r>
        <w:t>Artifact identity/version established.</w:t>
      </w:r>
    </w:p>
    <w:p>
      <w:pPr>
        <w:pStyle w:val="ListNumber"/>
      </w:pPr>
      <w:r>
        <w:t>Automated checks completed.</w:t>
      </w:r>
    </w:p>
    <w:p>
      <w:pPr>
        <w:pStyle w:val="ListNumber"/>
      </w:pPr>
      <w:r>
        <w:t>GenAI analysis may provide findings/recommendations.</w:t>
      </w:r>
    </w:p>
    <w:p>
      <w:pPr>
        <w:pStyle w:val="ListNumber"/>
      </w:pPr>
      <w:r>
        <w:t>Human reviews evidence and approves promotion.</w:t>
      </w:r>
    </w:p>
    <w:p>
      <w:pPr>
        <w:pStyle w:val="ListNumber"/>
      </w:pPr>
      <w:r>
        <w:t>Pipeline promotes the approved artifact to the next environment.</w:t>
      </w:r>
    </w:p>
    <w:p>
      <w:pPr>
        <w:pStyle w:val="ListNumber"/>
      </w:pPr>
      <w:r>
        <w:t>Post-deployment monitoring verifies expected service behavior.</w:t>
      </w:r>
    </w:p>
    <w:p>
      <w:pPr>
        <w:pStyle w:val="Heading1"/>
      </w:pPr>
      <w:r>
        <w:t>5. Design Guardrails</w:t>
      </w:r>
    </w:p>
    <w:p>
      <w:pPr>
        <w:pStyle w:val="ListBullet"/>
      </w:pPr>
      <w:r>
        <w:t>GenAI must not have uncontrolled authority to promote to Production.</w:t>
      </w:r>
    </w:p>
    <w:p>
      <w:pPr>
        <w:pStyle w:val="ListBullet"/>
      </w:pPr>
      <w:r>
        <w:t>Every promotion must be traceable to an artifact/version and approval decision.</w:t>
      </w:r>
    </w:p>
    <w:p>
      <w:pPr>
        <w:pStyle w:val="ListBullet"/>
      </w:pPr>
      <w:r>
        <w:t>AI recommendations must be distinguishable from authoritative test results.</w:t>
      </w:r>
    </w:p>
    <w:p>
      <w:pPr>
        <w:pStyle w:val="ListBullet"/>
      </w:pPr>
      <w:r>
        <w:t>A failed gate must stop sequential promotion unless an explicitly authorized override process is later defined.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Enterprise Infrastructure Blueprint • Controlled Design Baseline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